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3C1F" w14:textId="77777777" w:rsidR="002F3FC2" w:rsidRPr="00935D04" w:rsidRDefault="002F3FC2" w:rsidP="00AA7034">
      <w:pPr>
        <w:pStyle w:val="Body"/>
        <w:ind w:left="425"/>
        <w:jc w:val="center"/>
        <w:rPr>
          <w:rFonts w:ascii="Calibri" w:hAnsi="Calibri" w:cs="Calibri"/>
          <w:b/>
          <w:bCs/>
          <w:color w:val="002060"/>
          <w:spacing w:val="3"/>
          <w:sz w:val="28"/>
          <w:szCs w:val="28"/>
          <w:u w:color="4C4E56"/>
          <w:lang w:val="el-GR"/>
        </w:rPr>
      </w:pPr>
    </w:p>
    <w:p w14:paraId="44BD4FA1" w14:textId="77777777" w:rsidR="00387DEE" w:rsidRPr="00A15BC6" w:rsidRDefault="00387DEE" w:rsidP="00387DEE">
      <w:pPr>
        <w:pStyle w:val="BodyA"/>
        <w:ind w:left="425"/>
        <w:jc w:val="center"/>
        <w:rPr>
          <w:rFonts w:ascii="Calibri" w:eastAsia="Calibri" w:hAnsi="Calibri" w:cs="Calibri"/>
          <w:b/>
          <w:bCs/>
          <w:color w:val="002060"/>
          <w:spacing w:val="3"/>
          <w:sz w:val="28"/>
          <w:szCs w:val="28"/>
          <w:u w:color="4C4E56"/>
          <w:lang w:val="el-GR"/>
        </w:rPr>
      </w:pPr>
      <w:bookmarkStart w:id="0" w:name="_Hlk50052506"/>
      <w:r>
        <w:rPr>
          <w:rFonts w:ascii="Calibri" w:hAnsi="Calibri"/>
          <w:b/>
          <w:bCs/>
          <w:color w:val="002060"/>
          <w:spacing w:val="3"/>
          <w:sz w:val="28"/>
          <w:szCs w:val="28"/>
          <w:u w:color="4C4E56"/>
        </w:rPr>
        <w:t>MYTILINEOS</w:t>
      </w:r>
      <w:r w:rsidRPr="00A15BC6">
        <w:rPr>
          <w:rFonts w:ascii="Calibri" w:hAnsi="Calibri"/>
          <w:b/>
          <w:bCs/>
          <w:color w:val="002060"/>
          <w:spacing w:val="3"/>
          <w:sz w:val="28"/>
          <w:szCs w:val="28"/>
          <w:u w:color="4C4E56"/>
          <w:lang w:val="el-GR"/>
        </w:rPr>
        <w:t xml:space="preserve">  </w:t>
      </w:r>
    </w:p>
    <w:p w14:paraId="2DA4BC04" w14:textId="116C0184" w:rsidR="00387DEE" w:rsidRPr="001E189F" w:rsidRDefault="001E189F" w:rsidP="00387DEE">
      <w:pPr>
        <w:pStyle w:val="BodyA"/>
        <w:ind w:left="425"/>
        <w:jc w:val="center"/>
        <w:rPr>
          <w:rFonts w:ascii="Calibri" w:eastAsia="Calibri" w:hAnsi="Calibri" w:cs="Calibri"/>
          <w:b/>
          <w:bCs/>
          <w:color w:val="002060"/>
          <w:spacing w:val="3"/>
          <w:sz w:val="28"/>
          <w:szCs w:val="28"/>
          <w:u w:color="4C4E56"/>
          <w:lang w:val="el-GR"/>
        </w:rPr>
      </w:pPr>
      <w:r w:rsidRPr="001E189F">
        <w:rPr>
          <w:rFonts w:ascii="Calibri" w:hAnsi="Calibri" w:hint="cs"/>
          <w:b/>
          <w:bCs/>
          <w:color w:val="002060"/>
          <w:spacing w:val="3"/>
          <w:sz w:val="28"/>
          <w:szCs w:val="28"/>
          <w:u w:color="4C4E56"/>
          <w:lang w:val="el-GR"/>
        </w:rPr>
        <w:t>ΒΑΣΙΚΑ</w:t>
      </w:r>
      <w:r w:rsidRPr="001E189F">
        <w:rPr>
          <w:rFonts w:ascii="Calibri" w:hAnsi="Calibri"/>
          <w:b/>
          <w:bCs/>
          <w:color w:val="002060"/>
          <w:spacing w:val="3"/>
          <w:sz w:val="28"/>
          <w:szCs w:val="28"/>
          <w:u w:color="4C4E56"/>
          <w:lang w:val="el-GR"/>
        </w:rPr>
        <w:t xml:space="preserve"> </w:t>
      </w:r>
      <w:r w:rsidRPr="001E189F">
        <w:rPr>
          <w:rFonts w:ascii="Calibri" w:hAnsi="Calibri" w:hint="cs"/>
          <w:b/>
          <w:bCs/>
          <w:color w:val="002060"/>
          <w:spacing w:val="3"/>
          <w:sz w:val="28"/>
          <w:szCs w:val="28"/>
          <w:u w:color="4C4E56"/>
          <w:lang w:val="el-GR"/>
        </w:rPr>
        <w:t>ΟΙΚΟΝΟΜΙΚΑ</w:t>
      </w:r>
      <w:r w:rsidRPr="001E189F">
        <w:rPr>
          <w:rFonts w:ascii="Calibri" w:hAnsi="Calibri"/>
          <w:b/>
          <w:bCs/>
          <w:color w:val="002060"/>
          <w:spacing w:val="3"/>
          <w:sz w:val="28"/>
          <w:szCs w:val="28"/>
          <w:u w:color="4C4E56"/>
          <w:lang w:val="el-GR"/>
        </w:rPr>
        <w:t xml:space="preserve"> </w:t>
      </w:r>
      <w:r w:rsidRPr="001E189F">
        <w:rPr>
          <w:rFonts w:ascii="Calibri" w:hAnsi="Calibri" w:hint="cs"/>
          <w:b/>
          <w:bCs/>
          <w:color w:val="002060"/>
          <w:spacing w:val="3"/>
          <w:sz w:val="28"/>
          <w:szCs w:val="28"/>
          <w:u w:color="4C4E56"/>
          <w:lang w:val="el-GR"/>
        </w:rPr>
        <w:t>ΜΕΓΕΘΗ</w:t>
      </w:r>
      <w:r w:rsidRPr="001E189F">
        <w:rPr>
          <w:rFonts w:ascii="Calibri" w:hAnsi="Calibri"/>
          <w:b/>
          <w:bCs/>
          <w:color w:val="002060"/>
          <w:spacing w:val="3"/>
          <w:sz w:val="28"/>
          <w:szCs w:val="28"/>
          <w:u w:color="4C4E56"/>
          <w:lang w:val="el-GR"/>
        </w:rPr>
        <w:t xml:space="preserve"> </w:t>
      </w:r>
      <w:r w:rsidRPr="001E189F">
        <w:rPr>
          <w:rFonts w:ascii="Calibri" w:hAnsi="Calibri" w:hint="cs"/>
          <w:b/>
          <w:bCs/>
          <w:color w:val="002060"/>
          <w:spacing w:val="3"/>
          <w:sz w:val="28"/>
          <w:szCs w:val="28"/>
          <w:u w:color="4C4E56"/>
          <w:lang w:val="el-GR"/>
        </w:rPr>
        <w:t>ΕΝΝΕΑΜΗΝΟΥ</w:t>
      </w:r>
      <w:r w:rsidRPr="001E189F">
        <w:rPr>
          <w:rFonts w:ascii="Calibri" w:hAnsi="Calibri"/>
          <w:b/>
          <w:bCs/>
          <w:color w:val="002060"/>
          <w:spacing w:val="3"/>
          <w:sz w:val="28"/>
          <w:szCs w:val="28"/>
          <w:u w:color="4C4E56"/>
          <w:lang w:val="el-GR"/>
        </w:rPr>
        <w:t xml:space="preserve"> 202</w:t>
      </w:r>
      <w:r>
        <w:rPr>
          <w:rFonts w:ascii="Calibri" w:hAnsi="Calibri"/>
          <w:b/>
          <w:bCs/>
          <w:color w:val="002060"/>
          <w:spacing w:val="3"/>
          <w:sz w:val="28"/>
          <w:szCs w:val="28"/>
          <w:u w:color="4C4E56"/>
          <w:lang w:val="el-GR"/>
        </w:rPr>
        <w:t>2</w:t>
      </w:r>
    </w:p>
    <w:p w14:paraId="23CDA7D7" w14:textId="77777777" w:rsidR="00387DEE" w:rsidRPr="001E189F" w:rsidRDefault="00387DEE" w:rsidP="00387DEE">
      <w:pPr>
        <w:pStyle w:val="BodyA"/>
        <w:ind w:left="425"/>
        <w:jc w:val="center"/>
        <w:rPr>
          <w:rFonts w:ascii="Calibri" w:eastAsia="Calibri" w:hAnsi="Calibri" w:cs="Calibri"/>
          <w:b/>
          <w:bCs/>
          <w:color w:val="002060"/>
          <w:spacing w:val="3"/>
          <w:sz w:val="28"/>
          <w:szCs w:val="28"/>
          <w:u w:color="4C4E56"/>
          <w:lang w:val="el-GR"/>
        </w:rPr>
      </w:pPr>
    </w:p>
    <w:p w14:paraId="349CFFEE" w14:textId="5EECFF0D" w:rsidR="00827C5C" w:rsidRPr="00141245" w:rsidRDefault="007C1D31" w:rsidP="007C1D31">
      <w:pPr>
        <w:pStyle w:val="Body"/>
        <w:ind w:left="425"/>
        <w:jc w:val="center"/>
        <w:rPr>
          <w:rFonts w:ascii="Calibri" w:hAnsi="Calibri" w:cs="Calibri"/>
          <w:i/>
          <w:iCs/>
          <w:color w:val="002060"/>
          <w:spacing w:val="3"/>
          <w:u w:color="4C4E56"/>
          <w:lang w:val="el-GR"/>
        </w:rPr>
      </w:pPr>
      <w:r w:rsidRPr="007C1D31">
        <w:rPr>
          <w:rFonts w:ascii="Calibri" w:hAnsi="Calibri" w:cs="Calibri"/>
          <w:b/>
          <w:bCs/>
          <w:i/>
          <w:iCs/>
          <w:color w:val="002060"/>
          <w:spacing w:val="3"/>
          <w:u w:color="4C4E56"/>
          <w:lang w:val="el-GR"/>
        </w:rPr>
        <w:t>ΔΙΕΘΝΟΠΟΙΗΣΗ</w:t>
      </w:r>
      <w:r>
        <w:rPr>
          <w:rFonts w:ascii="Calibri" w:hAnsi="Calibri" w:cs="Calibri"/>
          <w:b/>
          <w:bCs/>
          <w:i/>
          <w:iCs/>
          <w:color w:val="002060"/>
          <w:spacing w:val="3"/>
          <w:u w:color="4C4E56"/>
          <w:lang w:val="el-GR"/>
        </w:rPr>
        <w:t xml:space="preserve"> </w:t>
      </w:r>
      <w:r w:rsidRPr="007C1D31">
        <w:rPr>
          <w:rFonts w:ascii="Calibri" w:hAnsi="Calibri" w:cs="Calibri"/>
          <w:b/>
          <w:bCs/>
          <w:i/>
          <w:iCs/>
          <w:color w:val="002060"/>
          <w:spacing w:val="3"/>
          <w:u w:color="4C4E56"/>
          <w:lang w:val="el-GR"/>
        </w:rPr>
        <w:t xml:space="preserve">&amp; </w:t>
      </w:r>
      <w:r w:rsidR="00541EEF">
        <w:rPr>
          <w:rFonts w:ascii="Calibri" w:hAnsi="Calibri" w:cs="Calibri"/>
          <w:b/>
          <w:bCs/>
          <w:i/>
          <w:iCs/>
          <w:color w:val="002060"/>
          <w:spacing w:val="3"/>
          <w:u w:color="4C4E56"/>
          <w:lang w:val="el-GR"/>
        </w:rPr>
        <w:t>ΜΕΤ</w:t>
      </w:r>
      <w:r w:rsidR="00827C5C">
        <w:rPr>
          <w:rFonts w:ascii="Calibri" w:hAnsi="Calibri" w:cs="Calibri"/>
          <w:b/>
          <w:bCs/>
          <w:i/>
          <w:iCs/>
          <w:color w:val="002060"/>
          <w:spacing w:val="3"/>
          <w:u w:color="4C4E56"/>
          <w:lang w:val="el-GR"/>
        </w:rPr>
        <w:t>Α</w:t>
      </w:r>
      <w:r w:rsidR="00541EEF">
        <w:rPr>
          <w:rFonts w:ascii="Calibri" w:hAnsi="Calibri" w:cs="Calibri"/>
          <w:b/>
          <w:bCs/>
          <w:i/>
          <w:iCs/>
          <w:color w:val="002060"/>
          <w:spacing w:val="3"/>
          <w:u w:color="4C4E56"/>
          <w:lang w:val="el-GR"/>
        </w:rPr>
        <w:t xml:space="preserve">ΒΑΣΗ ΣΕ ΜΙΑ ΝΕΑ ΕΠΟΧΗ </w:t>
      </w:r>
    </w:p>
    <w:p w14:paraId="79FAED17" w14:textId="77777777" w:rsidR="00827C5C" w:rsidRPr="00141245" w:rsidRDefault="00827C5C" w:rsidP="001110ED">
      <w:pPr>
        <w:pStyle w:val="Body"/>
        <w:ind w:left="425"/>
        <w:jc w:val="center"/>
        <w:rPr>
          <w:rFonts w:ascii="Calibri" w:hAnsi="Calibri" w:cs="Calibri"/>
          <w:i/>
          <w:iCs/>
          <w:color w:val="002060"/>
          <w:spacing w:val="3"/>
          <w:u w:color="4C4E56"/>
          <w:lang w:val="el-GR"/>
        </w:rPr>
      </w:pPr>
    </w:p>
    <w:p w14:paraId="67F5A894" w14:textId="77777777" w:rsidR="001110ED" w:rsidRPr="00406139" w:rsidRDefault="001110ED" w:rsidP="001110ED">
      <w:pPr>
        <w:pStyle w:val="BodyA"/>
        <w:ind w:left="425"/>
        <w:jc w:val="center"/>
        <w:rPr>
          <w:rFonts w:ascii="Calibri" w:eastAsia="Calibri" w:hAnsi="Calibri" w:cs="Calibri"/>
          <w:b/>
          <w:bCs/>
          <w:i/>
          <w:iCs/>
          <w:color w:val="002060"/>
          <w:spacing w:val="-1"/>
          <w:u w:color="4C4E56"/>
          <w:lang w:val="el-GR"/>
        </w:rPr>
      </w:pPr>
    </w:p>
    <w:p w14:paraId="5651300D" w14:textId="77777777" w:rsidR="001110ED" w:rsidRDefault="001110ED" w:rsidP="001110ED">
      <w:pPr>
        <w:pStyle w:val="BodyA"/>
        <w:ind w:left="425"/>
        <w:jc w:val="both"/>
        <w:rPr>
          <w:rFonts w:ascii="Calibri" w:hAnsi="Calibri"/>
          <w:color w:val="4C4E56"/>
          <w:spacing w:val="3"/>
          <w:sz w:val="22"/>
          <w:szCs w:val="22"/>
          <w:u w:color="4C4E56"/>
          <w:lang w:val="el-GR"/>
        </w:rPr>
      </w:pPr>
      <w:r w:rsidRPr="00406139">
        <w:rPr>
          <w:rFonts w:ascii="Calibri" w:hAnsi="Calibri"/>
          <w:b/>
          <w:bCs/>
          <w:color w:val="4C4E56"/>
          <w:spacing w:val="3"/>
          <w:sz w:val="22"/>
          <w:szCs w:val="22"/>
          <w:u w:color="4C4E56"/>
          <w:lang w:val="el-GR"/>
        </w:rPr>
        <w:t>Αθήνα, Ελλάδα – 2</w:t>
      </w:r>
      <w:r>
        <w:rPr>
          <w:rFonts w:ascii="Calibri" w:hAnsi="Calibri"/>
          <w:b/>
          <w:bCs/>
          <w:color w:val="4C4E56"/>
          <w:spacing w:val="3"/>
          <w:sz w:val="22"/>
          <w:szCs w:val="22"/>
          <w:u w:color="4C4E56"/>
          <w:lang w:val="el-GR"/>
        </w:rPr>
        <w:t>5</w:t>
      </w:r>
      <w:r w:rsidRPr="00406139">
        <w:rPr>
          <w:rFonts w:ascii="Calibri" w:hAnsi="Calibri"/>
          <w:b/>
          <w:bCs/>
          <w:color w:val="4C4E56"/>
          <w:spacing w:val="3"/>
          <w:sz w:val="22"/>
          <w:szCs w:val="22"/>
          <w:u w:color="4C4E56"/>
          <w:lang w:val="el-GR"/>
        </w:rPr>
        <w:t xml:space="preserve"> </w:t>
      </w:r>
      <w:r>
        <w:rPr>
          <w:rFonts w:ascii="Calibri" w:hAnsi="Calibri"/>
          <w:b/>
          <w:bCs/>
          <w:color w:val="4C4E56"/>
          <w:spacing w:val="3"/>
          <w:sz w:val="22"/>
          <w:szCs w:val="22"/>
          <w:u w:color="4C4E56"/>
          <w:lang w:val="el-GR"/>
        </w:rPr>
        <w:t>Οκτωβρίου</w:t>
      </w:r>
      <w:r w:rsidRPr="00406139">
        <w:rPr>
          <w:rFonts w:ascii="Calibri" w:hAnsi="Calibri"/>
          <w:b/>
          <w:bCs/>
          <w:color w:val="4C4E56"/>
          <w:spacing w:val="3"/>
          <w:sz w:val="22"/>
          <w:szCs w:val="22"/>
          <w:u w:color="4C4E56"/>
          <w:lang w:val="el-GR"/>
        </w:rPr>
        <w:t xml:space="preserve"> 2022 – </w:t>
      </w:r>
      <w:r w:rsidRPr="00406139">
        <w:rPr>
          <w:rFonts w:ascii="Calibri" w:hAnsi="Calibri"/>
          <w:color w:val="595959"/>
          <w:sz w:val="22"/>
          <w:szCs w:val="22"/>
          <w:u w:color="595959"/>
          <w:lang w:val="el-GR"/>
        </w:rPr>
        <w:t xml:space="preserve">Η </w:t>
      </w:r>
      <w:r>
        <w:rPr>
          <w:rFonts w:ascii="Calibri" w:hAnsi="Calibri"/>
          <w:color w:val="595959"/>
          <w:sz w:val="22"/>
          <w:szCs w:val="22"/>
          <w:u w:color="595959"/>
        </w:rPr>
        <w:t>MYTILINEOS</w:t>
      </w:r>
      <w:r w:rsidRPr="00406139">
        <w:rPr>
          <w:rFonts w:ascii="Calibri" w:hAnsi="Calibri"/>
          <w:color w:val="595959"/>
          <w:sz w:val="22"/>
          <w:szCs w:val="22"/>
          <w:u w:color="595959"/>
          <w:lang w:val="el-GR"/>
        </w:rPr>
        <w:t xml:space="preserve"> (</w:t>
      </w:r>
      <w:r>
        <w:rPr>
          <w:rFonts w:ascii="Calibri" w:hAnsi="Calibri"/>
          <w:color w:val="595959"/>
          <w:sz w:val="22"/>
          <w:szCs w:val="22"/>
          <w:u w:color="595959"/>
        </w:rPr>
        <w:t>RIC</w:t>
      </w:r>
      <w:r w:rsidRPr="00406139">
        <w:rPr>
          <w:rFonts w:ascii="Calibri" w:hAnsi="Calibri"/>
          <w:color w:val="595959"/>
          <w:sz w:val="22"/>
          <w:szCs w:val="22"/>
          <w:u w:color="595959"/>
          <w:lang w:val="el-GR"/>
        </w:rPr>
        <w:t xml:space="preserve">: </w:t>
      </w:r>
      <w:proofErr w:type="spellStart"/>
      <w:r>
        <w:rPr>
          <w:rFonts w:ascii="Calibri" w:hAnsi="Calibri"/>
          <w:color w:val="595959"/>
          <w:sz w:val="22"/>
          <w:szCs w:val="22"/>
          <w:u w:color="595959"/>
        </w:rPr>
        <w:t>MYTr</w:t>
      </w:r>
      <w:proofErr w:type="spellEnd"/>
      <w:r w:rsidRPr="00406139">
        <w:rPr>
          <w:rFonts w:ascii="Calibri" w:hAnsi="Calibri"/>
          <w:color w:val="595959"/>
          <w:sz w:val="22"/>
          <w:szCs w:val="22"/>
          <w:u w:color="595959"/>
          <w:lang w:val="el-GR"/>
        </w:rPr>
        <w:t>.</w:t>
      </w:r>
      <w:r>
        <w:rPr>
          <w:rFonts w:ascii="Calibri" w:hAnsi="Calibri"/>
          <w:color w:val="595959"/>
          <w:sz w:val="22"/>
          <w:szCs w:val="22"/>
          <w:u w:color="595959"/>
        </w:rPr>
        <w:t>AT</w:t>
      </w:r>
      <w:r w:rsidRPr="00406139">
        <w:rPr>
          <w:rFonts w:ascii="Calibri" w:hAnsi="Calibri"/>
          <w:color w:val="595959"/>
          <w:sz w:val="22"/>
          <w:szCs w:val="22"/>
          <w:u w:color="595959"/>
          <w:lang w:val="el-GR"/>
        </w:rPr>
        <w:t xml:space="preserve">, </w:t>
      </w:r>
      <w:r>
        <w:rPr>
          <w:rFonts w:ascii="Calibri" w:hAnsi="Calibri"/>
          <w:color w:val="595959"/>
          <w:sz w:val="22"/>
          <w:szCs w:val="22"/>
          <w:u w:color="595959"/>
        </w:rPr>
        <w:t>Bloomberg</w:t>
      </w:r>
      <w:r w:rsidRPr="00406139">
        <w:rPr>
          <w:rFonts w:ascii="Calibri" w:hAnsi="Calibri"/>
          <w:color w:val="595959"/>
          <w:sz w:val="22"/>
          <w:szCs w:val="22"/>
          <w:u w:color="595959"/>
          <w:lang w:val="el-GR"/>
        </w:rPr>
        <w:t xml:space="preserve">: </w:t>
      </w:r>
      <w:r>
        <w:rPr>
          <w:rFonts w:ascii="Calibri" w:hAnsi="Calibri"/>
          <w:color w:val="595959"/>
          <w:sz w:val="22"/>
          <w:szCs w:val="22"/>
          <w:u w:color="595959"/>
        </w:rPr>
        <w:t>MYTIL</w:t>
      </w:r>
      <w:r w:rsidRPr="00406139">
        <w:rPr>
          <w:rFonts w:ascii="Calibri" w:hAnsi="Calibri"/>
          <w:color w:val="595959"/>
          <w:sz w:val="22"/>
          <w:szCs w:val="22"/>
          <w:u w:color="595959"/>
          <w:lang w:val="el-GR"/>
        </w:rPr>
        <w:t>.</w:t>
      </w:r>
      <w:r>
        <w:rPr>
          <w:rFonts w:ascii="Calibri" w:hAnsi="Calibri"/>
          <w:color w:val="595959"/>
          <w:sz w:val="22"/>
          <w:szCs w:val="22"/>
          <w:u w:color="595959"/>
        </w:rPr>
        <w:t>GA</w:t>
      </w:r>
      <w:r w:rsidRPr="00406139">
        <w:rPr>
          <w:rFonts w:ascii="Calibri" w:hAnsi="Calibri"/>
          <w:color w:val="595959"/>
          <w:sz w:val="22"/>
          <w:szCs w:val="22"/>
          <w:u w:color="595959"/>
          <w:lang w:val="el-GR"/>
        </w:rPr>
        <w:t>)</w:t>
      </w:r>
      <w:r w:rsidRPr="00406139">
        <w:rPr>
          <w:rFonts w:ascii="Calibri" w:hAnsi="Calibri"/>
          <w:color w:val="4C4E56"/>
          <w:spacing w:val="3"/>
          <w:sz w:val="22"/>
          <w:szCs w:val="22"/>
          <w:u w:color="4C4E56"/>
          <w:lang w:val="el-GR"/>
        </w:rPr>
        <w:t xml:space="preserve"> ανακοινώνει τα </w:t>
      </w:r>
      <w:r w:rsidRPr="001E189F">
        <w:rPr>
          <w:rFonts w:ascii="Calibri" w:hAnsi="Calibri" w:hint="cs"/>
          <w:color w:val="4C4E56"/>
          <w:spacing w:val="3"/>
          <w:sz w:val="22"/>
          <w:szCs w:val="22"/>
          <w:u w:color="4C4E56"/>
          <w:lang w:val="el-GR"/>
        </w:rPr>
        <w:t>βασικά</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οικονομικά</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μεγέθη</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για</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το</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Εννεάμηνο</w:t>
      </w:r>
      <w:r w:rsidRPr="001E189F">
        <w:rPr>
          <w:rFonts w:ascii="Calibri" w:hAnsi="Calibri"/>
          <w:color w:val="4C4E56"/>
          <w:spacing w:val="3"/>
          <w:sz w:val="22"/>
          <w:szCs w:val="22"/>
          <w:u w:color="4C4E56"/>
          <w:lang w:val="el-GR"/>
        </w:rPr>
        <w:t xml:space="preserve"> </w:t>
      </w:r>
      <w:r w:rsidRPr="001E189F">
        <w:rPr>
          <w:rFonts w:ascii="Calibri" w:hAnsi="Calibri" w:hint="cs"/>
          <w:color w:val="4C4E56"/>
          <w:spacing w:val="3"/>
          <w:sz w:val="22"/>
          <w:szCs w:val="22"/>
          <w:u w:color="4C4E56"/>
          <w:lang w:val="el-GR"/>
        </w:rPr>
        <w:t>του</w:t>
      </w:r>
      <w:r w:rsidRPr="001E189F">
        <w:rPr>
          <w:rFonts w:ascii="Calibri" w:hAnsi="Calibri"/>
          <w:color w:val="4C4E56"/>
          <w:spacing w:val="3"/>
          <w:sz w:val="22"/>
          <w:szCs w:val="22"/>
          <w:u w:color="4C4E56"/>
          <w:lang w:val="el-GR"/>
        </w:rPr>
        <w:t xml:space="preserve"> 202</w:t>
      </w:r>
      <w:r>
        <w:rPr>
          <w:rFonts w:ascii="Calibri" w:hAnsi="Calibri"/>
          <w:color w:val="4C4E56"/>
          <w:spacing w:val="3"/>
          <w:sz w:val="22"/>
          <w:szCs w:val="22"/>
          <w:u w:color="4C4E56"/>
          <w:lang w:val="el-GR"/>
        </w:rPr>
        <w:t>2</w:t>
      </w:r>
      <w:r w:rsidRPr="001E189F">
        <w:rPr>
          <w:rFonts w:ascii="Calibri" w:hAnsi="Calibri"/>
          <w:color w:val="4C4E56"/>
          <w:spacing w:val="3"/>
          <w:sz w:val="22"/>
          <w:szCs w:val="22"/>
          <w:u w:color="4C4E56"/>
          <w:lang w:val="el-GR"/>
        </w:rPr>
        <w:t>.</w:t>
      </w:r>
    </w:p>
    <w:p w14:paraId="03AD3DFD" w14:textId="77777777" w:rsidR="001110ED" w:rsidRPr="00406139" w:rsidRDefault="001110ED" w:rsidP="001110ED">
      <w:pPr>
        <w:pStyle w:val="BodyA"/>
        <w:ind w:left="425"/>
        <w:jc w:val="both"/>
        <w:rPr>
          <w:rFonts w:ascii="Calibri" w:eastAsia="Calibri" w:hAnsi="Calibri" w:cs="Calibri"/>
          <w:color w:val="4C4E56"/>
          <w:spacing w:val="3"/>
          <w:sz w:val="22"/>
          <w:szCs w:val="22"/>
          <w:u w:color="4C4E56"/>
          <w:lang w:val="el-GR"/>
        </w:rPr>
      </w:pPr>
    </w:p>
    <w:p w14:paraId="61750BAA" w14:textId="77524346" w:rsidR="001F4430" w:rsidRPr="001F4430" w:rsidRDefault="001F4430" w:rsidP="001F4430">
      <w:pPr>
        <w:pStyle w:val="BodyA"/>
        <w:numPr>
          <w:ilvl w:val="0"/>
          <w:numId w:val="37"/>
        </w:numPr>
        <w:spacing w:before="120"/>
        <w:jc w:val="both"/>
        <w:rPr>
          <w:rFonts w:ascii="Calibri" w:hAnsi="Calibri"/>
          <w:color w:val="4C4E56"/>
          <w:sz w:val="22"/>
          <w:szCs w:val="22"/>
          <w:lang w:val="el-GR"/>
        </w:rPr>
      </w:pPr>
      <w:r w:rsidRPr="00406139">
        <w:rPr>
          <w:rFonts w:ascii="Calibri" w:hAnsi="Calibri"/>
          <w:b/>
          <w:bCs/>
          <w:color w:val="1F3864"/>
          <w:spacing w:val="3"/>
          <w:sz w:val="22"/>
          <w:szCs w:val="22"/>
          <w:u w:color="4C4E56"/>
          <w:lang w:val="el-GR"/>
        </w:rPr>
        <w:t>1</w:t>
      </w:r>
      <w:r w:rsidR="00E52F27" w:rsidRPr="00E52F27">
        <w:rPr>
          <w:rFonts w:ascii="Calibri" w:hAnsi="Calibri"/>
          <w:b/>
          <w:bCs/>
          <w:color w:val="1F3864"/>
          <w:spacing w:val="3"/>
          <w:sz w:val="22"/>
          <w:szCs w:val="22"/>
          <w:u w:color="4C4E56"/>
          <w:lang w:val="el-GR"/>
        </w:rPr>
        <w:t>69</w:t>
      </w:r>
      <w:r w:rsidRPr="00406139">
        <w:rPr>
          <w:rFonts w:ascii="Calibri" w:hAnsi="Calibri"/>
          <w:b/>
          <w:bCs/>
          <w:color w:val="1F3864"/>
          <w:spacing w:val="3"/>
          <w:sz w:val="22"/>
          <w:szCs w:val="22"/>
          <w:u w:color="4C4E56"/>
          <w:lang w:val="el-GR"/>
        </w:rPr>
        <w:t>% αύξηση του Κύκλου Εργασιών</w:t>
      </w:r>
      <w:r w:rsidRPr="00406139">
        <w:rPr>
          <w:rFonts w:ascii="Calibri" w:hAnsi="Calibri"/>
          <w:color w:val="4C4E56"/>
          <w:spacing w:val="3"/>
          <w:sz w:val="22"/>
          <w:szCs w:val="22"/>
          <w:u w:color="4C4E56"/>
          <w:lang w:val="el-GR"/>
        </w:rPr>
        <w:t xml:space="preserve"> που ανήλθε σε </w:t>
      </w:r>
      <w:r w:rsidRPr="00406139">
        <w:rPr>
          <w:rFonts w:ascii="Calibri" w:hAnsi="Calibri"/>
          <w:b/>
          <w:bCs/>
          <w:color w:val="1F3864"/>
          <w:spacing w:val="3"/>
          <w:sz w:val="22"/>
          <w:szCs w:val="22"/>
          <w:u w:color="4C4E56"/>
          <w:lang w:val="el-GR"/>
        </w:rPr>
        <w:t>€</w:t>
      </w:r>
      <w:r>
        <w:rPr>
          <w:rFonts w:ascii="Calibri" w:hAnsi="Calibri"/>
          <w:b/>
          <w:bCs/>
          <w:color w:val="1F3864"/>
          <w:spacing w:val="3"/>
          <w:sz w:val="22"/>
          <w:szCs w:val="22"/>
          <w:u w:color="4C4E56"/>
          <w:lang w:val="el-GR"/>
        </w:rPr>
        <w:t>4</w:t>
      </w:r>
      <w:r w:rsidRPr="00406139">
        <w:rPr>
          <w:rFonts w:ascii="Calibri" w:hAnsi="Calibri"/>
          <w:b/>
          <w:bCs/>
          <w:color w:val="1F3864"/>
          <w:spacing w:val="3"/>
          <w:sz w:val="22"/>
          <w:szCs w:val="22"/>
          <w:u w:color="4C4E56"/>
          <w:lang w:val="el-GR"/>
        </w:rPr>
        <w:t>.</w:t>
      </w:r>
      <w:r w:rsidR="00E52F27" w:rsidRPr="00E52F27">
        <w:rPr>
          <w:rFonts w:ascii="Calibri" w:hAnsi="Calibri"/>
          <w:b/>
          <w:bCs/>
          <w:color w:val="1F3864"/>
          <w:spacing w:val="3"/>
          <w:sz w:val="22"/>
          <w:szCs w:val="22"/>
          <w:u w:color="4C4E56"/>
          <w:lang w:val="el-GR"/>
        </w:rPr>
        <w:t>573</w:t>
      </w:r>
      <w:r w:rsidRPr="00406139">
        <w:rPr>
          <w:rFonts w:ascii="Calibri" w:hAnsi="Calibri"/>
          <w:b/>
          <w:bCs/>
          <w:color w:val="1F3864"/>
          <w:spacing w:val="3"/>
          <w:sz w:val="22"/>
          <w:szCs w:val="22"/>
          <w:u w:color="4C4E56"/>
          <w:lang w:val="el-GR"/>
        </w:rPr>
        <w:t xml:space="preserve"> εκατ.,</w:t>
      </w:r>
      <w:r w:rsidRPr="00406139">
        <w:rPr>
          <w:rFonts w:ascii="Calibri" w:hAnsi="Calibri"/>
          <w:color w:val="4C4E56"/>
          <w:spacing w:val="3"/>
          <w:sz w:val="22"/>
          <w:szCs w:val="22"/>
          <w:u w:color="4C4E56"/>
          <w:lang w:val="el-GR"/>
        </w:rPr>
        <w:t xml:space="preserve"> σε σύγκριση με €</w:t>
      </w:r>
      <w:r>
        <w:rPr>
          <w:rFonts w:ascii="Calibri" w:hAnsi="Calibri"/>
          <w:color w:val="4C4E56"/>
          <w:spacing w:val="3"/>
          <w:sz w:val="22"/>
          <w:szCs w:val="22"/>
          <w:u w:color="4C4E56"/>
          <w:lang w:val="el-GR"/>
        </w:rPr>
        <w:t>1.698</w:t>
      </w:r>
      <w:r w:rsidRPr="00406139">
        <w:rPr>
          <w:rFonts w:ascii="Calibri" w:hAnsi="Calibri"/>
          <w:color w:val="4C4E56"/>
          <w:spacing w:val="3"/>
          <w:sz w:val="22"/>
          <w:szCs w:val="22"/>
          <w:u w:color="4C4E56"/>
          <w:lang w:val="el-GR"/>
        </w:rPr>
        <w:t xml:space="preserve"> εκατ. το </w:t>
      </w:r>
      <w:r>
        <w:rPr>
          <w:rFonts w:ascii="Calibri" w:hAnsi="Calibri"/>
          <w:color w:val="4C4E56"/>
          <w:spacing w:val="3"/>
          <w:sz w:val="22"/>
          <w:szCs w:val="22"/>
          <w:u w:color="4C4E56"/>
          <w:lang w:val="el-GR"/>
        </w:rPr>
        <w:t>Εννεά</w:t>
      </w:r>
      <w:r w:rsidRPr="00406139">
        <w:rPr>
          <w:rFonts w:ascii="Calibri" w:hAnsi="Calibri"/>
          <w:color w:val="4C4E56"/>
          <w:spacing w:val="3"/>
          <w:sz w:val="22"/>
          <w:szCs w:val="22"/>
          <w:u w:color="4C4E56"/>
          <w:lang w:val="el-GR"/>
        </w:rPr>
        <w:t xml:space="preserve">μηνο του 2021. </w:t>
      </w:r>
    </w:p>
    <w:p w14:paraId="282FCF87" w14:textId="4C4007DD" w:rsidR="001110ED" w:rsidRPr="00C8607F" w:rsidRDefault="001110ED" w:rsidP="001110ED">
      <w:pPr>
        <w:pStyle w:val="BodyA"/>
        <w:numPr>
          <w:ilvl w:val="0"/>
          <w:numId w:val="37"/>
        </w:numPr>
        <w:spacing w:before="120"/>
        <w:jc w:val="both"/>
        <w:rPr>
          <w:rFonts w:ascii="Calibri" w:hAnsi="Calibri"/>
          <w:color w:val="4C4E56"/>
          <w:sz w:val="22"/>
          <w:szCs w:val="22"/>
          <w:lang w:val="el-GR"/>
        </w:rPr>
      </w:pPr>
      <w:r w:rsidRPr="00C8607F">
        <w:rPr>
          <w:rFonts w:ascii="Calibri" w:hAnsi="Calibri"/>
          <w:b/>
          <w:bCs/>
          <w:color w:val="1F3864"/>
          <w:spacing w:val="3"/>
          <w:sz w:val="22"/>
          <w:szCs w:val="22"/>
          <w:u w:color="4C4E56"/>
          <w:lang w:val="el-GR"/>
        </w:rPr>
        <w:t>1</w:t>
      </w:r>
      <w:r w:rsidR="00E52F27" w:rsidRPr="00E52F27">
        <w:rPr>
          <w:rFonts w:ascii="Calibri" w:hAnsi="Calibri"/>
          <w:b/>
          <w:bCs/>
          <w:color w:val="1F3864"/>
          <w:spacing w:val="3"/>
          <w:sz w:val="22"/>
          <w:szCs w:val="22"/>
          <w:u w:color="4C4E56"/>
          <w:lang w:val="el-GR"/>
        </w:rPr>
        <w:t>71</w:t>
      </w:r>
      <w:r w:rsidRPr="00C8607F">
        <w:rPr>
          <w:rFonts w:ascii="Calibri" w:hAnsi="Calibri"/>
          <w:b/>
          <w:bCs/>
          <w:color w:val="1F3864"/>
          <w:spacing w:val="3"/>
          <w:sz w:val="22"/>
          <w:szCs w:val="22"/>
          <w:u w:color="4C4E56"/>
          <w:lang w:val="el-GR"/>
        </w:rPr>
        <w:t xml:space="preserve">% αύξηση στα </w:t>
      </w:r>
      <w:r w:rsidRPr="00C8607F">
        <w:rPr>
          <w:rFonts w:ascii="Calibri" w:hAnsi="Calibri"/>
          <w:b/>
          <w:bCs/>
          <w:color w:val="1F3864"/>
          <w:sz w:val="22"/>
          <w:szCs w:val="22"/>
          <w:u w:color="1F3864"/>
          <w:lang w:val="el-GR"/>
        </w:rPr>
        <w:t>καθαρά κέρδη</w:t>
      </w:r>
      <w:r w:rsidRPr="00C8607F">
        <w:rPr>
          <w:rFonts w:ascii="Calibri" w:hAnsi="Calibri"/>
          <w:b/>
          <w:bCs/>
          <w:color w:val="1F3864"/>
          <w:spacing w:val="3"/>
          <w:sz w:val="22"/>
          <w:szCs w:val="22"/>
          <w:u w:color="4C4E56"/>
          <w:lang w:val="el-GR"/>
        </w:rPr>
        <w:t xml:space="preserve"> μετά από δικαιώματα μειοψηφίας</w:t>
      </w:r>
      <w:r w:rsidRPr="00C8607F">
        <w:rPr>
          <w:rFonts w:ascii="Calibri" w:hAnsi="Calibri"/>
          <w:color w:val="4C4E56"/>
          <w:spacing w:val="3"/>
          <w:sz w:val="22"/>
          <w:szCs w:val="22"/>
          <w:u w:color="4C4E56"/>
          <w:lang w:val="el-GR"/>
        </w:rPr>
        <w:t xml:space="preserve"> που ανήλθαν σε </w:t>
      </w:r>
      <w:r w:rsidRPr="00C8607F">
        <w:rPr>
          <w:rFonts w:ascii="Calibri" w:hAnsi="Calibri"/>
          <w:b/>
          <w:bCs/>
          <w:color w:val="1F3864"/>
          <w:spacing w:val="3"/>
          <w:sz w:val="22"/>
          <w:szCs w:val="22"/>
          <w:u w:color="4C4E56"/>
          <w:lang w:val="el-GR"/>
        </w:rPr>
        <w:t>€</w:t>
      </w:r>
      <w:r>
        <w:rPr>
          <w:rFonts w:ascii="Calibri" w:hAnsi="Calibri"/>
          <w:b/>
          <w:bCs/>
          <w:color w:val="1F3864"/>
          <w:spacing w:val="3"/>
          <w:sz w:val="22"/>
          <w:szCs w:val="22"/>
          <w:u w:color="4C4E56"/>
          <w:lang w:val="el-GR"/>
        </w:rPr>
        <w:t>3</w:t>
      </w:r>
      <w:r w:rsidR="00E52F27" w:rsidRPr="00E52F27">
        <w:rPr>
          <w:rFonts w:ascii="Calibri" w:hAnsi="Calibri"/>
          <w:b/>
          <w:bCs/>
          <w:color w:val="1F3864"/>
          <w:spacing w:val="3"/>
          <w:sz w:val="22"/>
          <w:szCs w:val="22"/>
          <w:u w:color="4C4E56"/>
          <w:lang w:val="el-GR"/>
        </w:rPr>
        <w:t>12</w:t>
      </w:r>
      <w:r w:rsidRPr="00C8607F">
        <w:rPr>
          <w:rFonts w:ascii="Calibri" w:hAnsi="Calibri"/>
          <w:b/>
          <w:bCs/>
          <w:color w:val="1F3864"/>
          <w:spacing w:val="3"/>
          <w:sz w:val="22"/>
          <w:szCs w:val="22"/>
          <w:u w:color="4C4E56"/>
          <w:lang w:val="el-GR"/>
        </w:rPr>
        <w:t xml:space="preserve"> εκατ</w:t>
      </w:r>
      <w:r w:rsidRPr="00C8607F">
        <w:rPr>
          <w:rFonts w:ascii="Calibri" w:hAnsi="Calibri"/>
          <w:b/>
          <w:bCs/>
          <w:color w:val="1F4E79"/>
          <w:sz w:val="22"/>
          <w:szCs w:val="22"/>
          <w:u w:color="1F4E79"/>
          <w:lang w:val="el-GR"/>
        </w:rPr>
        <w:t>.</w:t>
      </w:r>
      <w:r w:rsidRPr="00C8607F">
        <w:rPr>
          <w:rFonts w:ascii="Calibri" w:hAnsi="Calibri"/>
          <w:color w:val="4C4E56"/>
          <w:spacing w:val="3"/>
          <w:sz w:val="22"/>
          <w:szCs w:val="22"/>
          <w:u w:color="4C4E56"/>
          <w:lang w:val="el-GR"/>
        </w:rPr>
        <w:t xml:space="preserve"> έναντι €</w:t>
      </w:r>
      <w:r>
        <w:rPr>
          <w:rFonts w:ascii="Calibri" w:hAnsi="Calibri"/>
          <w:color w:val="4C4E56"/>
          <w:spacing w:val="3"/>
          <w:sz w:val="22"/>
          <w:szCs w:val="22"/>
          <w:u w:color="4C4E56"/>
          <w:lang w:val="el-GR"/>
        </w:rPr>
        <w:t>11</w:t>
      </w:r>
      <w:r w:rsidR="00E52F27" w:rsidRPr="00E52F27">
        <w:rPr>
          <w:rFonts w:ascii="Calibri" w:hAnsi="Calibri"/>
          <w:color w:val="4C4E56"/>
          <w:spacing w:val="3"/>
          <w:sz w:val="22"/>
          <w:szCs w:val="22"/>
          <w:u w:color="4C4E56"/>
          <w:lang w:val="el-GR"/>
        </w:rPr>
        <w:t>5</w:t>
      </w:r>
      <w:r w:rsidRPr="00C8607F">
        <w:rPr>
          <w:rFonts w:ascii="Calibri" w:hAnsi="Calibri"/>
          <w:color w:val="4C4E56"/>
          <w:spacing w:val="3"/>
          <w:sz w:val="22"/>
          <w:szCs w:val="22"/>
          <w:u w:color="4C4E56"/>
          <w:lang w:val="el-GR"/>
        </w:rPr>
        <w:t xml:space="preserve"> εκατ. το </w:t>
      </w:r>
      <w:r>
        <w:rPr>
          <w:rFonts w:ascii="Calibri" w:hAnsi="Calibri"/>
          <w:color w:val="4C4E56"/>
          <w:spacing w:val="3"/>
          <w:sz w:val="22"/>
          <w:szCs w:val="22"/>
          <w:u w:color="4C4E56"/>
          <w:lang w:val="el-GR"/>
        </w:rPr>
        <w:t>Εννε</w:t>
      </w:r>
      <w:r w:rsidRPr="00C8607F">
        <w:rPr>
          <w:rFonts w:ascii="Calibri" w:hAnsi="Calibri"/>
          <w:color w:val="4C4E56"/>
          <w:spacing w:val="3"/>
          <w:sz w:val="22"/>
          <w:szCs w:val="22"/>
          <w:u w:color="4C4E56"/>
          <w:lang w:val="el-GR"/>
        </w:rPr>
        <w:t xml:space="preserve">άμηνο του 2021. Αντίστοιχα, τα </w:t>
      </w:r>
      <w:r w:rsidRPr="00C8607F">
        <w:rPr>
          <w:rFonts w:ascii="Calibri" w:hAnsi="Calibri"/>
          <w:b/>
          <w:bCs/>
          <w:color w:val="1F3864"/>
          <w:spacing w:val="3"/>
          <w:sz w:val="22"/>
          <w:szCs w:val="22"/>
          <w:u w:color="4C4E56"/>
          <w:lang w:val="el-GR"/>
        </w:rPr>
        <w:t>κέρδη ανά μετοχή</w:t>
      </w:r>
      <w:r w:rsidRPr="00C8607F">
        <w:rPr>
          <w:rFonts w:ascii="Calibri" w:hAnsi="Calibri"/>
          <w:color w:val="1F3864"/>
          <w:spacing w:val="3"/>
          <w:sz w:val="22"/>
          <w:szCs w:val="22"/>
          <w:u w:color="4C4E56"/>
          <w:lang w:val="el-GR"/>
        </w:rPr>
        <w:t xml:space="preserve"> </w:t>
      </w:r>
      <w:r w:rsidRPr="00C8607F">
        <w:rPr>
          <w:rFonts w:ascii="Calibri" w:hAnsi="Calibri"/>
          <w:color w:val="4C4E56"/>
          <w:spacing w:val="3"/>
          <w:sz w:val="22"/>
          <w:szCs w:val="22"/>
          <w:u w:color="4C4E56"/>
          <w:lang w:val="el-GR"/>
        </w:rPr>
        <w:t>διαμορφώθηκαν σε €</w:t>
      </w:r>
      <w:r w:rsidR="002F5FDA" w:rsidRPr="002F5FDA">
        <w:rPr>
          <w:rFonts w:ascii="Calibri" w:hAnsi="Calibri"/>
          <w:color w:val="4C4E56"/>
          <w:spacing w:val="3"/>
          <w:sz w:val="22"/>
          <w:szCs w:val="22"/>
          <w:u w:color="4C4E56"/>
          <w:lang w:val="el-GR"/>
        </w:rPr>
        <w:t>2</w:t>
      </w:r>
      <w:r w:rsidRPr="00C8607F">
        <w:rPr>
          <w:rFonts w:ascii="Calibri" w:hAnsi="Calibri"/>
          <w:color w:val="4C4E56"/>
          <w:spacing w:val="3"/>
          <w:sz w:val="22"/>
          <w:szCs w:val="22"/>
          <w:u w:color="4C4E56"/>
          <w:lang w:val="el-GR"/>
        </w:rPr>
        <w:t>,</w:t>
      </w:r>
      <w:r w:rsidR="002F5FDA" w:rsidRPr="002F5FDA">
        <w:rPr>
          <w:rFonts w:ascii="Calibri" w:hAnsi="Calibri"/>
          <w:color w:val="4C4E56"/>
          <w:spacing w:val="3"/>
          <w:sz w:val="22"/>
          <w:szCs w:val="22"/>
          <w:u w:color="4C4E56"/>
          <w:lang w:val="el-GR"/>
        </w:rPr>
        <w:t>618</w:t>
      </w:r>
      <w:r w:rsidRPr="00C8607F">
        <w:rPr>
          <w:rFonts w:ascii="Calibri" w:hAnsi="Calibri"/>
          <w:color w:val="4C4E56"/>
          <w:spacing w:val="3"/>
          <w:sz w:val="22"/>
          <w:szCs w:val="22"/>
          <w:u w:color="4C4E56"/>
          <w:lang w:val="el-GR"/>
        </w:rPr>
        <w:t xml:space="preserve">, αυξημένα κατά </w:t>
      </w:r>
      <w:r w:rsidR="002F5FDA" w:rsidRPr="002F5FDA">
        <w:rPr>
          <w:rFonts w:ascii="Calibri" w:hAnsi="Calibri"/>
          <w:color w:val="4C4E56"/>
          <w:spacing w:val="3"/>
          <w:sz w:val="22"/>
          <w:szCs w:val="22"/>
          <w:u w:color="4C4E56"/>
          <w:lang w:val="el-GR"/>
        </w:rPr>
        <w:t>15</w:t>
      </w:r>
      <w:r w:rsidR="00946259" w:rsidRPr="00946259">
        <w:rPr>
          <w:rFonts w:ascii="Calibri" w:hAnsi="Calibri"/>
          <w:color w:val="4C4E56"/>
          <w:spacing w:val="3"/>
          <w:sz w:val="22"/>
          <w:szCs w:val="22"/>
          <w:u w:color="4C4E56"/>
          <w:lang w:val="el-GR"/>
        </w:rPr>
        <w:t>1</w:t>
      </w:r>
      <w:r w:rsidRPr="00C8607F">
        <w:rPr>
          <w:rFonts w:ascii="Calibri" w:hAnsi="Calibri"/>
          <w:color w:val="4C4E56"/>
          <w:spacing w:val="3"/>
          <w:sz w:val="22"/>
          <w:szCs w:val="22"/>
          <w:u w:color="4C4E56"/>
          <w:lang w:val="el-GR"/>
        </w:rPr>
        <w:t>% σε σύγκριση με την αντίστοιχη περίοδο του προηγούμενου έτους.</w:t>
      </w:r>
    </w:p>
    <w:p w14:paraId="2939DE44" w14:textId="1DCA48EB" w:rsidR="001110ED" w:rsidRPr="00406139" w:rsidRDefault="001110ED" w:rsidP="001110ED">
      <w:pPr>
        <w:pStyle w:val="BodyA"/>
        <w:numPr>
          <w:ilvl w:val="0"/>
          <w:numId w:val="37"/>
        </w:numPr>
        <w:spacing w:before="120"/>
        <w:jc w:val="both"/>
        <w:rPr>
          <w:rFonts w:ascii="Calibri" w:hAnsi="Calibri"/>
          <w:color w:val="4C4E56"/>
          <w:sz w:val="22"/>
          <w:szCs w:val="22"/>
          <w:lang w:val="el-GR"/>
        </w:rPr>
      </w:pPr>
      <w:r>
        <w:rPr>
          <w:rFonts w:ascii="Calibri" w:hAnsi="Calibri"/>
          <w:b/>
          <w:bCs/>
          <w:color w:val="1F3864"/>
          <w:spacing w:val="3"/>
          <w:sz w:val="22"/>
          <w:szCs w:val="22"/>
          <w:u w:color="4C4E56"/>
          <w:lang w:val="el-GR"/>
        </w:rPr>
        <w:t>12</w:t>
      </w:r>
      <w:r w:rsidR="00E52F27" w:rsidRPr="00E52F27">
        <w:rPr>
          <w:rFonts w:ascii="Calibri" w:hAnsi="Calibri"/>
          <w:b/>
          <w:bCs/>
          <w:color w:val="1F3864"/>
          <w:spacing w:val="3"/>
          <w:sz w:val="22"/>
          <w:szCs w:val="22"/>
          <w:u w:color="4C4E56"/>
          <w:lang w:val="el-GR"/>
        </w:rPr>
        <w:t>1</w:t>
      </w:r>
      <w:r w:rsidRPr="00406139">
        <w:rPr>
          <w:rFonts w:ascii="Calibri" w:hAnsi="Calibri"/>
          <w:b/>
          <w:bCs/>
          <w:color w:val="1F3864"/>
          <w:spacing w:val="3"/>
          <w:sz w:val="22"/>
          <w:szCs w:val="22"/>
          <w:u w:color="4C4E56"/>
          <w:lang w:val="el-GR"/>
        </w:rPr>
        <w:t>% αύξηση των Κερδών προ φόρων, τόκων και αποσβέσεων (</w:t>
      </w:r>
      <w:r>
        <w:rPr>
          <w:rFonts w:ascii="Calibri" w:hAnsi="Calibri"/>
          <w:b/>
          <w:bCs/>
          <w:color w:val="1F3864"/>
          <w:spacing w:val="3"/>
          <w:sz w:val="22"/>
          <w:szCs w:val="22"/>
          <w:u w:color="4C4E56"/>
        </w:rPr>
        <w:t>EBITDA</w:t>
      </w:r>
      <w:r w:rsidRPr="00406139">
        <w:rPr>
          <w:rFonts w:ascii="Calibri" w:hAnsi="Calibri"/>
          <w:b/>
          <w:bCs/>
          <w:color w:val="1F3864"/>
          <w:spacing w:val="3"/>
          <w:sz w:val="22"/>
          <w:szCs w:val="22"/>
          <w:u w:color="4C4E56"/>
          <w:lang w:val="el-GR"/>
        </w:rPr>
        <w:t>) που ανήλθαν σε €</w:t>
      </w:r>
      <w:r>
        <w:rPr>
          <w:rFonts w:ascii="Calibri" w:hAnsi="Calibri"/>
          <w:b/>
          <w:bCs/>
          <w:color w:val="1F3864"/>
          <w:spacing w:val="3"/>
          <w:sz w:val="22"/>
          <w:szCs w:val="22"/>
          <w:u w:color="4C4E56"/>
          <w:lang w:val="el-GR"/>
        </w:rPr>
        <w:t>53</w:t>
      </w:r>
      <w:r w:rsidR="00E52F27" w:rsidRPr="00E52F27">
        <w:rPr>
          <w:rFonts w:ascii="Calibri" w:hAnsi="Calibri"/>
          <w:b/>
          <w:bCs/>
          <w:color w:val="1F3864"/>
          <w:spacing w:val="3"/>
          <w:sz w:val="22"/>
          <w:szCs w:val="22"/>
          <w:u w:color="4C4E56"/>
          <w:lang w:val="el-GR"/>
        </w:rPr>
        <w:t>3</w:t>
      </w:r>
      <w:r w:rsidRPr="00406139">
        <w:rPr>
          <w:rFonts w:ascii="Calibri" w:hAnsi="Calibri"/>
          <w:b/>
          <w:bCs/>
          <w:color w:val="1F3864"/>
          <w:spacing w:val="3"/>
          <w:sz w:val="22"/>
          <w:szCs w:val="22"/>
          <w:u w:color="4C4E56"/>
          <w:lang w:val="el-GR"/>
        </w:rPr>
        <w:t xml:space="preserve"> εκατ.</w:t>
      </w:r>
      <w:r w:rsidRPr="00406139">
        <w:rPr>
          <w:rFonts w:ascii="Calibri" w:hAnsi="Calibri"/>
          <w:color w:val="4C4E56"/>
          <w:spacing w:val="3"/>
          <w:sz w:val="22"/>
          <w:szCs w:val="22"/>
          <w:u w:color="4C4E56"/>
          <w:lang w:val="el-GR"/>
        </w:rPr>
        <w:t>, έναντι €</w:t>
      </w:r>
      <w:r>
        <w:rPr>
          <w:rFonts w:ascii="Calibri" w:hAnsi="Calibri"/>
          <w:color w:val="4C4E56"/>
          <w:spacing w:val="3"/>
          <w:sz w:val="22"/>
          <w:szCs w:val="22"/>
          <w:u w:color="4C4E56"/>
          <w:lang w:val="el-GR"/>
        </w:rPr>
        <w:t>241</w:t>
      </w:r>
      <w:r w:rsidRPr="00406139">
        <w:rPr>
          <w:rFonts w:ascii="Calibri" w:hAnsi="Calibri"/>
          <w:color w:val="4C4E56"/>
          <w:spacing w:val="3"/>
          <w:sz w:val="22"/>
          <w:szCs w:val="22"/>
          <w:u w:color="4C4E56"/>
          <w:lang w:val="el-GR"/>
        </w:rPr>
        <w:t xml:space="preserve"> εκατ. την αντίστοιχη περίοδο του προηγούμενου έτους.</w:t>
      </w:r>
    </w:p>
    <w:p w14:paraId="1316883F" w14:textId="3F3681D5" w:rsidR="00F0084A" w:rsidRPr="00054A25" w:rsidRDefault="00054A25" w:rsidP="00DF53AA">
      <w:pPr>
        <w:pStyle w:val="BodyA"/>
        <w:spacing w:before="120" w:after="120"/>
        <w:ind w:left="426"/>
        <w:jc w:val="both"/>
        <w:rPr>
          <w:rFonts w:ascii="Calibri" w:hAnsi="Calibri"/>
          <w:color w:val="595959"/>
          <w:sz w:val="22"/>
          <w:szCs w:val="22"/>
          <w:lang w:val="el-GR"/>
        </w:rPr>
      </w:pPr>
      <w:r w:rsidRPr="00054A25">
        <w:rPr>
          <w:rFonts w:ascii="Calibri" w:hAnsi="Calibri" w:hint="cs"/>
          <w:b/>
          <w:bCs/>
          <w:color w:val="1F3864"/>
          <w:spacing w:val="3"/>
          <w:sz w:val="22"/>
          <w:szCs w:val="22"/>
          <w:u w:color="4C4E56"/>
          <w:lang w:val="el-GR"/>
        </w:rPr>
        <w:t>Ο</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καθαρός</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δανεισμός</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διαμορφώθηκε</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στα</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w:t>
      </w:r>
      <w:r w:rsidRPr="00054A25">
        <w:rPr>
          <w:rFonts w:ascii="Calibri" w:hAnsi="Calibri"/>
          <w:b/>
          <w:bCs/>
          <w:color w:val="1F3864"/>
          <w:spacing w:val="3"/>
          <w:sz w:val="22"/>
          <w:szCs w:val="22"/>
          <w:u w:color="4C4E56"/>
          <w:lang w:val="el-GR"/>
        </w:rPr>
        <w:t xml:space="preserve">1.398 </w:t>
      </w:r>
      <w:r w:rsidRPr="00054A25">
        <w:rPr>
          <w:rFonts w:ascii="Calibri" w:hAnsi="Calibri" w:hint="cs"/>
          <w:b/>
          <w:bCs/>
          <w:color w:val="1F3864"/>
          <w:spacing w:val="3"/>
          <w:sz w:val="22"/>
          <w:szCs w:val="22"/>
          <w:u w:color="4C4E56"/>
          <w:lang w:val="el-GR"/>
        </w:rPr>
        <w:t>εκατ</w:t>
      </w:r>
      <w:r w:rsidRPr="00054A25">
        <w:rPr>
          <w:rFonts w:ascii="Calibri" w:hAnsi="Calibri"/>
          <w:b/>
          <w:bCs/>
          <w:color w:val="1F3864"/>
          <w:spacing w:val="3"/>
          <w:sz w:val="22"/>
          <w:szCs w:val="22"/>
          <w:u w:color="4C4E56"/>
          <w:lang w:val="el-GR"/>
        </w:rPr>
        <w:t>.</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με</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w:t>
      </w:r>
      <w:r w:rsidRPr="00054A25">
        <w:rPr>
          <w:rFonts w:ascii="Calibri" w:hAnsi="Calibri"/>
          <w:color w:val="4C4E56"/>
          <w:spacing w:val="3"/>
          <w:sz w:val="22"/>
          <w:szCs w:val="22"/>
          <w:u w:color="4C4E56"/>
          <w:lang w:val="el-GR"/>
        </w:rPr>
        <w:t xml:space="preserve"> </w:t>
      </w:r>
      <w:r w:rsidRPr="00054A25">
        <w:rPr>
          <w:rFonts w:ascii="Calibri" w:hAnsi="Calibri" w:hint="cs"/>
          <w:b/>
          <w:bCs/>
          <w:color w:val="1F3864"/>
          <w:spacing w:val="3"/>
          <w:sz w:val="22"/>
          <w:szCs w:val="22"/>
          <w:u w:color="4C4E56"/>
          <w:lang w:val="el-GR"/>
        </w:rPr>
        <w:t>δείκτη</w:t>
      </w:r>
      <w:r w:rsidRPr="00054A25">
        <w:rPr>
          <w:rFonts w:ascii="Calibri" w:hAnsi="Calibri"/>
          <w:b/>
          <w:bCs/>
          <w:color w:val="1F3864"/>
          <w:spacing w:val="3"/>
          <w:sz w:val="22"/>
          <w:szCs w:val="22"/>
          <w:u w:color="4C4E56"/>
          <w:lang w:val="el-GR"/>
        </w:rPr>
        <w:t xml:space="preserve"> </w:t>
      </w:r>
      <w:r w:rsidRPr="00054A25">
        <w:rPr>
          <w:rFonts w:ascii="Calibri" w:hAnsi="Calibri" w:hint="cs"/>
          <w:b/>
          <w:bCs/>
          <w:color w:val="1F3864"/>
          <w:spacing w:val="3"/>
          <w:sz w:val="22"/>
          <w:szCs w:val="22"/>
          <w:u w:color="4C4E56"/>
          <w:lang w:val="el-GR"/>
        </w:rPr>
        <w:t>μόχλευσης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Καθαρός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Δανεισμός</w:t>
      </w:r>
      <w:r w:rsidRPr="00054A25">
        <w:rPr>
          <w:rFonts w:ascii="Calibri" w:hAnsi="Calibri"/>
          <w:color w:val="4C4E56"/>
          <w:spacing w:val="3"/>
          <w:sz w:val="22"/>
          <w:szCs w:val="22"/>
          <w:u w:color="4C4E56"/>
          <w:lang w:val="el-GR"/>
        </w:rPr>
        <w:t xml:space="preserve"> / EBITDA*) </w:t>
      </w:r>
      <w:r w:rsidRPr="00054A25">
        <w:rPr>
          <w:rFonts w:ascii="Calibri" w:hAnsi="Calibri" w:hint="cs"/>
          <w:color w:val="4C4E56"/>
          <w:spacing w:val="3"/>
          <w:sz w:val="22"/>
          <w:szCs w:val="22"/>
          <w:u w:color="4C4E56"/>
          <w:lang w:val="el-GR"/>
        </w:rPr>
        <w:t>να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διαμορφώνεται</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κοντά</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στο</w:t>
      </w:r>
      <w:r w:rsidRPr="00054A25">
        <w:rPr>
          <w:rFonts w:ascii="Calibri" w:hAnsi="Calibri"/>
          <w:color w:val="4C4E56"/>
          <w:spacing w:val="3"/>
          <w:sz w:val="22"/>
          <w:szCs w:val="22"/>
          <w:u w:color="4C4E56"/>
          <w:lang w:val="el-GR"/>
        </w:rPr>
        <w:t xml:space="preserve"> </w:t>
      </w:r>
      <w:r w:rsidRPr="00054A25">
        <w:rPr>
          <w:rFonts w:ascii="Calibri" w:hAnsi="Calibri"/>
          <w:b/>
          <w:bCs/>
          <w:color w:val="1F3864"/>
          <w:spacing w:val="3"/>
          <w:sz w:val="22"/>
          <w:szCs w:val="22"/>
          <w:u w:color="4C4E56"/>
          <w:lang w:val="el-GR"/>
        </w:rPr>
        <w:t>2,1x</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στο</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τέλος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Εννεάμηνου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του</w:t>
      </w:r>
      <w:r w:rsidRPr="00054A25">
        <w:rPr>
          <w:rFonts w:ascii="Calibri" w:hAnsi="Calibri"/>
          <w:color w:val="4C4E56"/>
          <w:spacing w:val="3"/>
          <w:sz w:val="22"/>
          <w:szCs w:val="22"/>
          <w:u w:color="4C4E56"/>
          <w:lang w:val="el-GR"/>
        </w:rPr>
        <w:t xml:space="preserve"> 2022, </w:t>
      </w:r>
      <w:r w:rsidRPr="00054A25">
        <w:rPr>
          <w:rFonts w:ascii="Calibri" w:hAnsi="Calibri" w:hint="cs"/>
          <w:color w:val="4C4E56"/>
          <w:spacing w:val="3"/>
          <w:sz w:val="22"/>
          <w:szCs w:val="22"/>
          <w:u w:color="4C4E56"/>
          <w:lang w:val="el-GR"/>
        </w:rPr>
        <w:t>με</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τάσεις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σημαντικής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αποκλιμάκωσης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μέχρι</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τέλος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έτους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Η</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καταγραφή</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ισχυρών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ταμειακών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ροών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βοήθησε</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τη</w:t>
      </w:r>
      <w:r w:rsidRPr="00054A25">
        <w:rPr>
          <w:rFonts w:ascii="Calibri" w:hAnsi="Calibri"/>
          <w:color w:val="4C4E56"/>
          <w:spacing w:val="3"/>
          <w:sz w:val="22"/>
          <w:szCs w:val="22"/>
          <w:u w:color="4C4E56"/>
          <w:lang w:val="el-GR"/>
        </w:rPr>
        <w:t xml:space="preserve"> MYTILINEOS </w:t>
      </w:r>
      <w:r w:rsidRPr="00054A25">
        <w:rPr>
          <w:rFonts w:ascii="Calibri" w:hAnsi="Calibri" w:hint="cs"/>
          <w:color w:val="4C4E56"/>
          <w:spacing w:val="3"/>
          <w:sz w:val="22"/>
          <w:szCs w:val="22"/>
          <w:u w:color="4C4E56"/>
          <w:lang w:val="el-GR"/>
        </w:rPr>
        <w:t>να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διατηρήσει</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χαμηλά</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επίπεδα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μόχλευσης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σε</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μια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περίοδο</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στην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οποία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καταγράφηκαν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επενδύσεις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παγίου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κεφαλαίου</w:t>
      </w:r>
      <w:r w:rsidRPr="00054A25">
        <w:rPr>
          <w:rFonts w:ascii="Calibri" w:hAnsi="Calibri"/>
          <w:color w:val="4C4E56"/>
          <w:spacing w:val="3"/>
          <w:sz w:val="22"/>
          <w:szCs w:val="22"/>
          <w:u w:color="4C4E56"/>
          <w:lang w:val="el-GR"/>
        </w:rPr>
        <w:t xml:space="preserve"> (</w:t>
      </w:r>
      <w:proofErr w:type="spellStart"/>
      <w:r w:rsidRPr="00054A25">
        <w:rPr>
          <w:rFonts w:ascii="Calibri" w:hAnsi="Calibri"/>
          <w:color w:val="4C4E56"/>
          <w:spacing w:val="3"/>
          <w:sz w:val="22"/>
          <w:szCs w:val="22"/>
          <w:u w:color="4C4E56"/>
          <w:lang w:val="el-GR"/>
        </w:rPr>
        <w:t>capex</w:t>
      </w:r>
      <w:proofErr w:type="spellEnd"/>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ύψους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w:t>
      </w:r>
      <w:r w:rsidRPr="00054A25">
        <w:rPr>
          <w:rFonts w:ascii="Calibri" w:hAnsi="Calibri"/>
          <w:color w:val="4C4E56"/>
          <w:spacing w:val="3"/>
          <w:sz w:val="22"/>
          <w:szCs w:val="22"/>
          <w:u w:color="4C4E56"/>
          <w:lang w:val="el-GR"/>
        </w:rPr>
        <w:t xml:space="preserve">442 </w:t>
      </w:r>
      <w:proofErr w:type="spellStart"/>
      <w:r w:rsidRPr="00054A25">
        <w:rPr>
          <w:rFonts w:ascii="Calibri" w:hAnsi="Calibri" w:hint="cs"/>
          <w:color w:val="4C4E56"/>
          <w:spacing w:val="3"/>
          <w:sz w:val="22"/>
          <w:szCs w:val="22"/>
          <w:u w:color="4C4E56"/>
          <w:lang w:val="el-GR"/>
        </w:rPr>
        <w:t>εκ</w:t>
      </w:r>
      <w:r w:rsidR="00536FF4">
        <w:rPr>
          <w:rFonts w:ascii="Calibri" w:hAnsi="Calibri"/>
          <w:color w:val="4C4E56"/>
          <w:spacing w:val="3"/>
          <w:sz w:val="22"/>
          <w:szCs w:val="22"/>
          <w:u w:color="4C4E56"/>
          <w:lang w:val="el-GR"/>
        </w:rPr>
        <w:t>άτ</w:t>
      </w:r>
      <w:proofErr w:type="spellEnd"/>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και</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β</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σημαντικές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ανάγκες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κεφαλαίου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κίνησης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λόγω</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αύξησης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κύκλου</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εργασιών</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Παρόλα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αυτά</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διατηρήθηκε</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ως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συνήθως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υψηλή</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ρευστότητα</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ύψους</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w:t>
      </w:r>
      <w:r w:rsidRPr="00054A25">
        <w:rPr>
          <w:rFonts w:ascii="Calibri" w:hAnsi="Calibri"/>
          <w:color w:val="4C4E56"/>
          <w:spacing w:val="3"/>
          <w:sz w:val="22"/>
          <w:szCs w:val="22"/>
          <w:u w:color="4C4E56"/>
          <w:lang w:val="el-GR"/>
        </w:rPr>
        <w:t>684</w:t>
      </w:r>
      <w:r w:rsidRPr="00054A25">
        <w:rPr>
          <w:rFonts w:ascii="Calibri" w:hAnsi="Calibri" w:hint="cs"/>
          <w:color w:val="4C4E56"/>
          <w:spacing w:val="3"/>
          <w:sz w:val="22"/>
          <w:szCs w:val="22"/>
          <w:u w:color="4C4E56"/>
          <w:lang w:val="el-GR"/>
        </w:rPr>
        <w:t>εκ</w:t>
      </w:r>
      <w:r w:rsidR="00536FF4">
        <w:rPr>
          <w:rFonts w:ascii="Calibri" w:hAnsi="Calibri"/>
          <w:color w:val="4C4E56"/>
          <w:spacing w:val="3"/>
          <w:sz w:val="22"/>
          <w:szCs w:val="22"/>
          <w:u w:color="4C4E56"/>
          <w:lang w:val="el-GR"/>
        </w:rPr>
        <w:t>άτ</w:t>
      </w:r>
      <w:r w:rsidRPr="00054A25">
        <w:rPr>
          <w:rFonts w:ascii="Calibri" w:hAnsi="Calibri"/>
          <w:color w:val="4C4E56"/>
          <w:spacing w:val="3"/>
          <w:sz w:val="22"/>
          <w:szCs w:val="22"/>
          <w:u w:color="4C4E56"/>
          <w:lang w:val="el-GR"/>
        </w:rPr>
        <w:t>. (</w:t>
      </w:r>
      <w:r w:rsidRPr="00054A25">
        <w:rPr>
          <w:rFonts w:ascii="Calibri" w:hAnsi="Calibri" w:hint="cs"/>
          <w:color w:val="4C4E56"/>
          <w:spacing w:val="3"/>
          <w:sz w:val="22"/>
          <w:szCs w:val="22"/>
          <w:u w:color="4C4E56"/>
          <w:lang w:val="el-GR"/>
        </w:rPr>
        <w:t>από</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w:t>
      </w:r>
      <w:r w:rsidRPr="00054A25">
        <w:rPr>
          <w:rFonts w:ascii="Calibri" w:hAnsi="Calibri"/>
          <w:color w:val="4C4E56"/>
          <w:spacing w:val="3"/>
          <w:sz w:val="22"/>
          <w:szCs w:val="22"/>
          <w:u w:color="4C4E56"/>
          <w:lang w:val="el-GR"/>
        </w:rPr>
        <w:t xml:space="preserve">650 </w:t>
      </w:r>
      <w:r w:rsidRPr="00054A25">
        <w:rPr>
          <w:rFonts w:ascii="Calibri" w:hAnsi="Calibri" w:hint="cs"/>
          <w:color w:val="4C4E56"/>
          <w:spacing w:val="3"/>
          <w:sz w:val="22"/>
          <w:szCs w:val="22"/>
          <w:u w:color="4C4E56"/>
          <w:lang w:val="el-GR"/>
        </w:rPr>
        <w:t>εκ</w:t>
      </w:r>
      <w:r w:rsidR="00392714">
        <w:rPr>
          <w:rFonts w:ascii="Calibri" w:hAnsi="Calibri"/>
          <w:color w:val="4C4E56"/>
          <w:spacing w:val="3"/>
          <w:sz w:val="22"/>
          <w:szCs w:val="22"/>
          <w:u w:color="4C4E56"/>
          <w:lang w:val="el-GR"/>
        </w:rPr>
        <w:t>α</w:t>
      </w:r>
      <w:r w:rsidR="00536FF4">
        <w:rPr>
          <w:rFonts w:ascii="Calibri" w:hAnsi="Calibri"/>
          <w:color w:val="4C4E56"/>
          <w:spacing w:val="3"/>
          <w:sz w:val="22"/>
          <w:szCs w:val="22"/>
          <w:u w:color="4C4E56"/>
          <w:lang w:val="el-GR"/>
        </w:rPr>
        <w:t>τ</w:t>
      </w:r>
      <w:r w:rsidRPr="00054A25">
        <w:rPr>
          <w:rFonts w:ascii="Calibri" w:hAnsi="Calibri"/>
          <w:color w:val="4C4E56"/>
          <w:spacing w:val="3"/>
          <w:sz w:val="22"/>
          <w:szCs w:val="22"/>
          <w:u w:color="4C4E56"/>
          <w:lang w:val="el-GR"/>
        </w:rPr>
        <w:t xml:space="preserve">. </w:t>
      </w:r>
      <w:r w:rsidRPr="00054A25">
        <w:rPr>
          <w:rFonts w:ascii="Calibri" w:hAnsi="Calibri" w:hint="cs"/>
          <w:color w:val="4C4E56"/>
          <w:spacing w:val="3"/>
          <w:sz w:val="22"/>
          <w:szCs w:val="22"/>
          <w:u w:color="4C4E56"/>
          <w:lang w:val="el-GR"/>
        </w:rPr>
        <w:t>το</w:t>
      </w:r>
      <w:r w:rsidRPr="00054A25">
        <w:rPr>
          <w:rFonts w:ascii="Calibri" w:hAnsi="Calibri"/>
          <w:color w:val="4C4E56"/>
          <w:spacing w:val="3"/>
          <w:sz w:val="22"/>
          <w:szCs w:val="22"/>
          <w:u w:color="4C4E56"/>
          <w:lang w:val="el-GR"/>
        </w:rPr>
        <w:t xml:space="preserve"> </w:t>
      </w:r>
      <w:proofErr w:type="spellStart"/>
      <w:r w:rsidRPr="00054A25">
        <w:rPr>
          <w:rFonts w:ascii="Calibri" w:hAnsi="Calibri" w:hint="cs"/>
          <w:color w:val="4C4E56"/>
          <w:spacing w:val="3"/>
          <w:sz w:val="22"/>
          <w:szCs w:val="22"/>
          <w:u w:color="4C4E56"/>
          <w:lang w:val="el-GR"/>
        </w:rPr>
        <w:t>Α΄εξάμηνο</w:t>
      </w:r>
      <w:proofErr w:type="spellEnd"/>
      <w:r w:rsidRPr="00054A25">
        <w:rPr>
          <w:rFonts w:ascii="Calibri" w:hAnsi="Calibri"/>
          <w:color w:val="4C4E56"/>
          <w:spacing w:val="3"/>
          <w:sz w:val="22"/>
          <w:szCs w:val="22"/>
          <w:u w:color="4C4E56"/>
          <w:lang w:val="el-GR"/>
        </w:rPr>
        <w:t>).</w:t>
      </w:r>
    </w:p>
    <w:p w14:paraId="224D353F" w14:textId="5348AAD5" w:rsidR="001110ED" w:rsidRDefault="001110ED" w:rsidP="001110ED">
      <w:pPr>
        <w:pStyle w:val="Body"/>
        <w:ind w:left="425"/>
        <w:jc w:val="both"/>
        <w:rPr>
          <w:rFonts w:ascii="Calibri" w:hAnsi="Calibri" w:cs="Calibri"/>
          <w:bCs/>
          <w:color w:val="4C4E56"/>
          <w:spacing w:val="3"/>
          <w:sz w:val="22"/>
          <w:szCs w:val="22"/>
          <w:u w:color="4C4E56"/>
          <w:lang w:val="el-GR"/>
        </w:rPr>
      </w:pPr>
      <w:r>
        <w:rPr>
          <w:rFonts w:ascii="Calibri" w:hAnsi="Calibri" w:cs="Calibri"/>
          <w:bCs/>
          <w:color w:val="4C4E56"/>
          <w:spacing w:val="3"/>
          <w:sz w:val="22"/>
          <w:szCs w:val="22"/>
          <w:u w:color="4C4E56"/>
          <w:lang w:val="el-GR"/>
        </w:rPr>
        <w:t xml:space="preserve">Σε συνέχεια των </w:t>
      </w:r>
      <w:r w:rsidR="00541EEF">
        <w:rPr>
          <w:rFonts w:ascii="Calibri" w:hAnsi="Calibri" w:cs="Calibri"/>
          <w:bCs/>
          <w:color w:val="4C4E56"/>
          <w:spacing w:val="3"/>
          <w:sz w:val="22"/>
          <w:szCs w:val="22"/>
          <w:u w:color="4C4E56"/>
          <w:lang w:val="el-GR"/>
        </w:rPr>
        <w:t>ισχυρών</w:t>
      </w:r>
      <w:r>
        <w:rPr>
          <w:rFonts w:ascii="Calibri" w:hAnsi="Calibri" w:cs="Calibri"/>
          <w:bCs/>
          <w:color w:val="4C4E56"/>
          <w:spacing w:val="3"/>
          <w:sz w:val="22"/>
          <w:szCs w:val="22"/>
          <w:u w:color="4C4E56"/>
          <w:lang w:val="el-GR"/>
        </w:rPr>
        <w:t xml:space="preserve"> επιδόσεων που κατεγράφησαν το</w:t>
      </w:r>
      <w:r w:rsidRPr="005037EF">
        <w:rPr>
          <w:rFonts w:ascii="Calibri" w:hAnsi="Calibri" w:cs="Calibri"/>
          <w:bCs/>
          <w:color w:val="4C4E56"/>
          <w:spacing w:val="3"/>
          <w:sz w:val="22"/>
          <w:szCs w:val="22"/>
          <w:u w:color="4C4E56"/>
          <w:lang w:val="el-GR"/>
        </w:rPr>
        <w:t xml:space="preserve"> 2021, η </w:t>
      </w:r>
      <w:r w:rsidRPr="005037EF">
        <w:rPr>
          <w:rFonts w:ascii="Calibri" w:hAnsi="Calibri" w:cs="Calibri"/>
          <w:bCs/>
          <w:color w:val="4C4E56"/>
          <w:spacing w:val="3"/>
          <w:sz w:val="22"/>
          <w:szCs w:val="22"/>
          <w:u w:color="4C4E56"/>
        </w:rPr>
        <w:t>MYTILINEOS</w:t>
      </w:r>
      <w:r w:rsidR="000D41B6">
        <w:rPr>
          <w:rFonts w:ascii="Calibri" w:hAnsi="Calibri" w:cs="Calibri"/>
          <w:bCs/>
          <w:color w:val="4C4E56"/>
          <w:spacing w:val="3"/>
          <w:sz w:val="22"/>
          <w:szCs w:val="22"/>
          <w:u w:color="4C4E56"/>
          <w:lang w:val="el-GR"/>
        </w:rPr>
        <w:t xml:space="preserve"> στο Εννεάμηνο του 2022</w:t>
      </w:r>
      <w:r w:rsidR="008D264E" w:rsidRPr="008D264E">
        <w:rPr>
          <w:rFonts w:ascii="Calibri" w:hAnsi="Calibri" w:cs="Calibri"/>
          <w:bCs/>
          <w:color w:val="4C4E56"/>
          <w:spacing w:val="3"/>
          <w:sz w:val="22"/>
          <w:szCs w:val="22"/>
          <w:u w:color="4C4E56"/>
          <w:lang w:val="el-GR"/>
        </w:rPr>
        <w:t xml:space="preserve">, </w:t>
      </w:r>
      <w:r w:rsidRPr="005037EF">
        <w:rPr>
          <w:rFonts w:ascii="Calibri" w:hAnsi="Calibri" w:cs="Calibri"/>
          <w:bCs/>
          <w:color w:val="4C4E56"/>
          <w:spacing w:val="3"/>
          <w:sz w:val="22"/>
          <w:szCs w:val="22"/>
          <w:u w:color="4C4E56"/>
          <w:lang w:val="el-GR"/>
        </w:rPr>
        <w:t xml:space="preserve">ανταποκρινόμενη </w:t>
      </w:r>
      <w:r>
        <w:rPr>
          <w:rFonts w:ascii="Calibri" w:hAnsi="Calibri" w:cs="Calibri"/>
          <w:bCs/>
          <w:color w:val="4C4E56"/>
          <w:spacing w:val="3"/>
          <w:sz w:val="22"/>
          <w:szCs w:val="22"/>
          <w:u w:color="4C4E56"/>
          <w:lang w:val="el-GR"/>
        </w:rPr>
        <w:t>με επιτυχία</w:t>
      </w:r>
      <w:r w:rsidRPr="005037EF">
        <w:rPr>
          <w:rFonts w:ascii="Calibri" w:hAnsi="Calibri" w:cs="Calibri"/>
          <w:bCs/>
          <w:color w:val="4C4E56"/>
          <w:spacing w:val="3"/>
          <w:sz w:val="22"/>
          <w:szCs w:val="22"/>
          <w:u w:color="4C4E56"/>
          <w:lang w:val="el-GR"/>
        </w:rPr>
        <w:t xml:space="preserve"> </w:t>
      </w:r>
      <w:r>
        <w:rPr>
          <w:rFonts w:ascii="Calibri" w:hAnsi="Calibri" w:cs="Calibri"/>
          <w:bCs/>
          <w:color w:val="4C4E56"/>
          <w:spacing w:val="3"/>
          <w:sz w:val="22"/>
          <w:szCs w:val="22"/>
          <w:u w:color="4C4E56"/>
          <w:lang w:val="el-GR"/>
        </w:rPr>
        <w:t>σε μια συγκυρία προκλήσεων που σχετίζονται με τις συνέπειες της πολεμικής σύρραξης στην Ουκρανία, την ενεργειακή κρίση, τις ισχυρότερες πληθωριστικές πιέσεις από τη δεκαετία του 1970 και την άνοδο των επιτοκίων</w:t>
      </w:r>
      <w:r w:rsidR="008D264E" w:rsidRPr="008D264E">
        <w:rPr>
          <w:rFonts w:ascii="Calibri" w:hAnsi="Calibri" w:cs="Calibri"/>
          <w:bCs/>
          <w:color w:val="4C4E56"/>
          <w:spacing w:val="3"/>
          <w:sz w:val="22"/>
          <w:szCs w:val="22"/>
          <w:u w:color="4C4E56"/>
          <w:lang w:val="el-GR"/>
        </w:rPr>
        <w:t xml:space="preserve">, </w:t>
      </w:r>
      <w:r w:rsidR="008D264E">
        <w:rPr>
          <w:rFonts w:ascii="Calibri" w:hAnsi="Calibri" w:cs="Calibri"/>
          <w:bCs/>
          <w:color w:val="4C4E56"/>
          <w:spacing w:val="3"/>
          <w:sz w:val="22"/>
          <w:szCs w:val="22"/>
          <w:u w:color="4C4E56"/>
          <w:lang w:val="el-GR"/>
        </w:rPr>
        <w:t xml:space="preserve">καταγράφει </w:t>
      </w:r>
      <w:r w:rsidR="00ED70CF">
        <w:rPr>
          <w:rFonts w:ascii="Calibri" w:hAnsi="Calibri" w:cs="Calibri"/>
          <w:bCs/>
          <w:color w:val="4C4E56"/>
          <w:spacing w:val="3"/>
          <w:sz w:val="22"/>
          <w:szCs w:val="22"/>
          <w:u w:color="4C4E56"/>
          <w:lang w:val="el-GR"/>
        </w:rPr>
        <w:t>σταθερά υψηλές</w:t>
      </w:r>
      <w:r w:rsidR="008D264E">
        <w:rPr>
          <w:rFonts w:ascii="Calibri" w:hAnsi="Calibri" w:cs="Calibri"/>
          <w:bCs/>
          <w:color w:val="4C4E56"/>
          <w:spacing w:val="3"/>
          <w:sz w:val="22"/>
          <w:szCs w:val="22"/>
          <w:u w:color="4C4E56"/>
          <w:lang w:val="el-GR"/>
        </w:rPr>
        <w:t xml:space="preserve"> επιδόσεις</w:t>
      </w:r>
      <w:r w:rsidR="00A10435">
        <w:rPr>
          <w:rFonts w:ascii="Calibri" w:hAnsi="Calibri" w:cs="Calibri"/>
          <w:bCs/>
          <w:color w:val="4C4E56"/>
          <w:spacing w:val="3"/>
          <w:sz w:val="22"/>
          <w:szCs w:val="22"/>
          <w:u w:color="4C4E56"/>
          <w:lang w:val="el-GR"/>
        </w:rPr>
        <w:t xml:space="preserve">, </w:t>
      </w:r>
      <w:r w:rsidR="00541EEF">
        <w:rPr>
          <w:rFonts w:ascii="Calibri" w:hAnsi="Calibri" w:cs="Calibri"/>
          <w:bCs/>
          <w:color w:val="4C4E56"/>
          <w:spacing w:val="3"/>
          <w:sz w:val="22"/>
          <w:szCs w:val="22"/>
          <w:u w:color="4C4E56"/>
          <w:lang w:val="el-GR"/>
        </w:rPr>
        <w:t xml:space="preserve">επωφελούμενη </w:t>
      </w:r>
      <w:r w:rsidR="00F0084A" w:rsidRPr="00F0084A">
        <w:rPr>
          <w:rFonts w:ascii="Calibri" w:hAnsi="Calibri" w:cs="Calibri" w:hint="cs"/>
          <w:bCs/>
          <w:color w:val="4C4E56"/>
          <w:spacing w:val="3"/>
          <w:sz w:val="22"/>
          <w:szCs w:val="22"/>
          <w:u w:color="4C4E56"/>
          <w:lang w:val="el-GR"/>
        </w:rPr>
        <w:t>από</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το</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διαφο</w:t>
      </w:r>
      <w:r w:rsidR="00743CD7">
        <w:rPr>
          <w:rFonts w:ascii="Calibri" w:hAnsi="Calibri" w:cs="Calibri"/>
          <w:bCs/>
          <w:color w:val="4C4E56"/>
          <w:spacing w:val="3"/>
          <w:sz w:val="22"/>
          <w:szCs w:val="22"/>
          <w:u w:color="4C4E56"/>
          <w:lang w:val="el-GR"/>
        </w:rPr>
        <w:t>ρο</w:t>
      </w:r>
      <w:r w:rsidR="00F0084A" w:rsidRPr="00F0084A">
        <w:rPr>
          <w:rFonts w:ascii="Calibri" w:hAnsi="Calibri" w:cs="Calibri" w:hint="cs"/>
          <w:bCs/>
          <w:color w:val="4C4E56"/>
          <w:spacing w:val="3"/>
          <w:sz w:val="22"/>
          <w:szCs w:val="22"/>
          <w:u w:color="4C4E56"/>
          <w:lang w:val="el-GR"/>
        </w:rPr>
        <w:t>ποιημένο</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χαρτοφυλάκιο</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εργασιών</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και</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την</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συνεχώς</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αυξανόμενη</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διεθνοποίηση</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της</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επιχειρηματικής</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της</w:t>
      </w:r>
      <w:r w:rsidR="00F0084A" w:rsidRPr="00F0084A">
        <w:rPr>
          <w:rFonts w:ascii="Calibri" w:hAnsi="Calibri" w:cs="Calibri"/>
          <w:bCs/>
          <w:color w:val="4C4E56"/>
          <w:spacing w:val="3"/>
          <w:sz w:val="22"/>
          <w:szCs w:val="22"/>
          <w:u w:color="4C4E56"/>
          <w:lang w:val="el-GR"/>
        </w:rPr>
        <w:t xml:space="preserve"> </w:t>
      </w:r>
      <w:r w:rsidR="00F0084A" w:rsidRPr="00F0084A">
        <w:rPr>
          <w:rFonts w:ascii="Calibri" w:hAnsi="Calibri" w:cs="Calibri" w:hint="cs"/>
          <w:bCs/>
          <w:color w:val="4C4E56"/>
          <w:spacing w:val="3"/>
          <w:sz w:val="22"/>
          <w:szCs w:val="22"/>
          <w:u w:color="4C4E56"/>
          <w:lang w:val="el-GR"/>
        </w:rPr>
        <w:t>δραστηριότητας</w:t>
      </w:r>
      <w:r w:rsidR="00F0084A" w:rsidRPr="00F0084A">
        <w:rPr>
          <w:rFonts w:ascii="Calibri" w:hAnsi="Calibri" w:cs="Calibri"/>
          <w:bCs/>
          <w:color w:val="4C4E56"/>
          <w:spacing w:val="3"/>
          <w:sz w:val="22"/>
          <w:szCs w:val="22"/>
          <w:u w:color="4C4E56"/>
          <w:lang w:val="el-GR"/>
        </w:rPr>
        <w:t>.</w:t>
      </w:r>
    </w:p>
    <w:p w14:paraId="07006AC3" w14:textId="77777777" w:rsidR="001110ED" w:rsidRDefault="001110ED" w:rsidP="001110ED">
      <w:pPr>
        <w:pStyle w:val="Body"/>
        <w:ind w:left="425"/>
        <w:jc w:val="both"/>
        <w:rPr>
          <w:rFonts w:ascii="Calibri" w:hAnsi="Calibri" w:cs="Calibri"/>
          <w:bCs/>
          <w:color w:val="4C4E56"/>
          <w:spacing w:val="3"/>
          <w:sz w:val="22"/>
          <w:szCs w:val="22"/>
          <w:u w:color="4C4E56"/>
          <w:lang w:val="el-GR"/>
        </w:rPr>
      </w:pPr>
    </w:p>
    <w:p w14:paraId="12FA1CB0" w14:textId="202B4FC0" w:rsidR="00316CAB" w:rsidRDefault="00316CAB" w:rsidP="001536D1">
      <w:pPr>
        <w:pStyle w:val="Body"/>
        <w:ind w:left="425"/>
        <w:jc w:val="both"/>
        <w:rPr>
          <w:rFonts w:ascii="Calibri" w:hAnsi="Calibri" w:cs="Calibri"/>
          <w:bCs/>
          <w:color w:val="4C4E56"/>
          <w:spacing w:val="3"/>
          <w:sz w:val="22"/>
          <w:szCs w:val="22"/>
          <w:u w:color="4C4E56"/>
          <w:lang w:val="el-GR"/>
        </w:rPr>
      </w:pPr>
    </w:p>
    <w:p w14:paraId="706763D6" w14:textId="50EC45C1" w:rsidR="00316CAB" w:rsidRDefault="00316CAB" w:rsidP="00316CAB">
      <w:pPr>
        <w:pStyle w:val="Body"/>
        <w:ind w:left="425"/>
        <w:jc w:val="both"/>
        <w:rPr>
          <w:rFonts w:ascii="Calibri" w:hAnsi="Calibri" w:cs="Calibri"/>
          <w:bCs/>
          <w:color w:val="4C4E56"/>
          <w:spacing w:val="3"/>
          <w:sz w:val="22"/>
          <w:szCs w:val="22"/>
          <w:lang w:val="el-GR"/>
        </w:rPr>
      </w:pPr>
      <w:r>
        <w:rPr>
          <w:rFonts w:ascii="Calibri" w:hAnsi="Calibri" w:cs="Calibri"/>
          <w:bCs/>
          <w:color w:val="4C4E56"/>
          <w:spacing w:val="3"/>
          <w:sz w:val="22"/>
          <w:szCs w:val="22"/>
          <w:lang w:val="el-GR"/>
        </w:rPr>
        <w:lastRenderedPageBreak/>
        <w:t>Τα ισχυρά συγκριτικά</w:t>
      </w:r>
      <w:r w:rsidR="000D41B6" w:rsidRPr="002F5FDA">
        <w:rPr>
          <w:rFonts w:ascii="Calibri" w:hAnsi="Calibri" w:cs="Calibri"/>
          <w:bCs/>
          <w:color w:val="4C4E56"/>
          <w:spacing w:val="3"/>
          <w:sz w:val="22"/>
          <w:szCs w:val="22"/>
          <w:lang w:val="el-GR"/>
        </w:rPr>
        <w:t xml:space="preserve"> </w:t>
      </w:r>
      <w:r w:rsidR="000D41B6">
        <w:rPr>
          <w:rFonts w:ascii="Calibri" w:hAnsi="Calibri" w:cs="Calibri"/>
          <w:bCs/>
          <w:color w:val="4C4E56"/>
          <w:spacing w:val="3"/>
          <w:sz w:val="22"/>
          <w:szCs w:val="22"/>
          <w:lang w:val="el-GR"/>
        </w:rPr>
        <w:t>της</w:t>
      </w:r>
      <w:r>
        <w:rPr>
          <w:rFonts w:ascii="Calibri" w:hAnsi="Calibri" w:cs="Calibri"/>
          <w:bCs/>
          <w:color w:val="4C4E56"/>
          <w:spacing w:val="3"/>
          <w:sz w:val="22"/>
          <w:szCs w:val="22"/>
          <w:lang w:val="el-GR"/>
        </w:rPr>
        <w:t xml:space="preserve"> πλεονεκτήματα, οι σημαντικές συνέργειες ανάμεσα στις επιμέρους δραστηριότητες, </w:t>
      </w:r>
      <w:r w:rsidR="00BE7D11">
        <w:rPr>
          <w:rFonts w:ascii="Calibri" w:hAnsi="Calibri" w:cs="Calibri"/>
          <w:bCs/>
          <w:color w:val="4C4E56"/>
          <w:spacing w:val="3"/>
          <w:sz w:val="22"/>
          <w:szCs w:val="22"/>
          <w:lang w:val="el-GR"/>
        </w:rPr>
        <w:t>ο διεθνής χαρακτήρας</w:t>
      </w:r>
      <w:r>
        <w:rPr>
          <w:rFonts w:ascii="Calibri" w:hAnsi="Calibri" w:cs="Calibri"/>
          <w:bCs/>
          <w:color w:val="4C4E56"/>
          <w:spacing w:val="3"/>
          <w:sz w:val="22"/>
          <w:szCs w:val="22"/>
          <w:lang w:val="el-GR"/>
        </w:rPr>
        <w:t xml:space="preserve"> </w:t>
      </w:r>
      <w:r w:rsidR="00BE7D11">
        <w:rPr>
          <w:rFonts w:ascii="Calibri" w:hAnsi="Calibri" w:cs="Calibri"/>
          <w:bCs/>
          <w:color w:val="4C4E56"/>
          <w:spacing w:val="3"/>
          <w:sz w:val="22"/>
          <w:szCs w:val="22"/>
          <w:lang w:val="el-GR"/>
        </w:rPr>
        <w:t xml:space="preserve">της </w:t>
      </w:r>
      <w:r w:rsidR="00BE7D11">
        <w:rPr>
          <w:rFonts w:ascii="Calibri" w:hAnsi="Calibri" w:cs="Calibri"/>
          <w:bCs/>
          <w:color w:val="4C4E56"/>
          <w:spacing w:val="3"/>
          <w:sz w:val="22"/>
          <w:szCs w:val="22"/>
        </w:rPr>
        <w:t>MYTILINEOS</w:t>
      </w:r>
      <w:r w:rsidR="00BE7D11">
        <w:rPr>
          <w:rFonts w:ascii="Calibri" w:hAnsi="Calibri" w:cs="Calibri"/>
          <w:bCs/>
          <w:color w:val="4C4E56"/>
          <w:spacing w:val="3"/>
          <w:sz w:val="22"/>
          <w:szCs w:val="22"/>
          <w:lang w:val="el-GR"/>
        </w:rPr>
        <w:t xml:space="preserve"> </w:t>
      </w:r>
      <w:r>
        <w:rPr>
          <w:rFonts w:ascii="Calibri" w:hAnsi="Calibri" w:cs="Calibri"/>
          <w:bCs/>
          <w:color w:val="4C4E56"/>
          <w:spacing w:val="3"/>
          <w:sz w:val="22"/>
          <w:szCs w:val="22"/>
          <w:lang w:val="el-GR"/>
        </w:rPr>
        <w:t xml:space="preserve">και η έγκαιρη ανάληψη κατάλληλων δράσεων από τη Διοίκηση, αποτελούν τους βασικούς μοχλούς που επιτρέπουν στην Εταιρεία να αναπτύσσεται δυναμικά παρά το αδύναμο και ιδιαίτερα ρευστό οικονομικό περιβάλλον. </w:t>
      </w:r>
    </w:p>
    <w:p w14:paraId="389F3AFD" w14:textId="77777777" w:rsidR="00316CAB" w:rsidRDefault="00316CAB" w:rsidP="001536D1">
      <w:pPr>
        <w:pStyle w:val="Body"/>
        <w:ind w:left="425"/>
        <w:jc w:val="both"/>
        <w:rPr>
          <w:rFonts w:ascii="Calibri" w:hAnsi="Calibri" w:cs="Calibri"/>
          <w:bCs/>
          <w:color w:val="4C4E56"/>
          <w:spacing w:val="3"/>
          <w:sz w:val="22"/>
          <w:szCs w:val="22"/>
          <w:u w:color="4C4E56"/>
          <w:lang w:val="el-GR"/>
        </w:rPr>
      </w:pPr>
    </w:p>
    <w:p w14:paraId="00C46FF6" w14:textId="1E732795" w:rsidR="001536D1" w:rsidRPr="00221D5A" w:rsidRDefault="001536D1" w:rsidP="001536D1">
      <w:pPr>
        <w:pStyle w:val="BodyA"/>
        <w:ind w:left="425"/>
        <w:jc w:val="both"/>
        <w:rPr>
          <w:rFonts w:ascii="Calibri" w:hAnsi="Calibri"/>
          <w:color w:val="595959"/>
          <w:sz w:val="22"/>
          <w:szCs w:val="22"/>
          <w:u w:color="595959"/>
          <w:lang w:val="el-GR"/>
        </w:rPr>
      </w:pPr>
      <w:r w:rsidRPr="00C52AE8">
        <w:rPr>
          <w:rFonts w:ascii="Calibri" w:hAnsi="Calibri" w:cs="Calibri"/>
          <w:bCs/>
          <w:color w:val="4C4E56"/>
          <w:spacing w:val="3"/>
          <w:sz w:val="22"/>
          <w:szCs w:val="22"/>
          <w:u w:color="4C4E56"/>
          <w:lang w:val="el-GR"/>
        </w:rPr>
        <w:t>Καθώς διανύουμε το Δ’ Τρίμηνο του 202</w:t>
      </w:r>
      <w:r>
        <w:rPr>
          <w:rFonts w:ascii="Calibri" w:hAnsi="Calibri" w:cs="Calibri"/>
          <w:bCs/>
          <w:color w:val="4C4E56"/>
          <w:spacing w:val="3"/>
          <w:sz w:val="22"/>
          <w:szCs w:val="22"/>
          <w:u w:color="4C4E56"/>
          <w:lang w:val="el-GR"/>
        </w:rPr>
        <w:t xml:space="preserve">2, </w:t>
      </w:r>
      <w:r>
        <w:rPr>
          <w:rFonts w:ascii="Calibri" w:hAnsi="Calibri"/>
          <w:color w:val="595959"/>
          <w:sz w:val="22"/>
          <w:szCs w:val="22"/>
          <w:u w:color="595959"/>
          <w:lang w:val="el-GR"/>
        </w:rPr>
        <w:t xml:space="preserve"> οι </w:t>
      </w:r>
      <w:r w:rsidRPr="00E80D0F">
        <w:rPr>
          <w:rFonts w:ascii="Calibri" w:hAnsi="Calibri"/>
          <w:color w:val="595959"/>
          <w:sz w:val="22"/>
          <w:szCs w:val="22"/>
          <w:u w:color="595959"/>
          <w:lang w:val="el-GR"/>
        </w:rPr>
        <w:t>οικονομικές επιδόσεις</w:t>
      </w:r>
      <w:r>
        <w:rPr>
          <w:rFonts w:ascii="Calibri" w:hAnsi="Calibri"/>
          <w:color w:val="595959"/>
          <w:sz w:val="22"/>
          <w:szCs w:val="22"/>
          <w:u w:color="595959"/>
          <w:lang w:val="el-GR"/>
        </w:rPr>
        <w:t xml:space="preserve"> της </w:t>
      </w:r>
      <w:r>
        <w:rPr>
          <w:rFonts w:ascii="Calibri" w:hAnsi="Calibri"/>
          <w:color w:val="595959"/>
          <w:sz w:val="22"/>
          <w:szCs w:val="22"/>
          <w:u w:color="595959"/>
        </w:rPr>
        <w:t>MYTILINEOS</w:t>
      </w:r>
      <w:r w:rsidRPr="00E80D0F">
        <w:rPr>
          <w:rFonts w:ascii="Calibri" w:hAnsi="Calibri"/>
          <w:color w:val="595959"/>
          <w:sz w:val="22"/>
          <w:szCs w:val="22"/>
          <w:u w:color="595959"/>
          <w:lang w:val="el-GR"/>
        </w:rPr>
        <w:t xml:space="preserve"> </w:t>
      </w:r>
      <w:r>
        <w:rPr>
          <w:rFonts w:ascii="Calibri" w:hAnsi="Calibri"/>
          <w:color w:val="595959"/>
          <w:sz w:val="22"/>
          <w:szCs w:val="22"/>
          <w:u w:color="595959"/>
          <w:lang w:val="el-GR"/>
        </w:rPr>
        <w:t>πιστοποιούν το πέρασμα στη «</w:t>
      </w:r>
      <w:r w:rsidR="00536FF4">
        <w:rPr>
          <w:rFonts w:ascii="Calibri" w:hAnsi="Calibri"/>
          <w:color w:val="595959"/>
          <w:sz w:val="22"/>
          <w:szCs w:val="22"/>
          <w:u w:color="595959"/>
          <w:lang w:val="el-GR"/>
        </w:rPr>
        <w:t>ν</w:t>
      </w:r>
      <w:r>
        <w:rPr>
          <w:rFonts w:ascii="Calibri" w:hAnsi="Calibri"/>
          <w:color w:val="595959"/>
          <w:sz w:val="22"/>
          <w:szCs w:val="22"/>
          <w:u w:color="595959"/>
          <w:lang w:val="el-GR"/>
        </w:rPr>
        <w:t xml:space="preserve">έα </w:t>
      </w:r>
      <w:r w:rsidR="00536FF4">
        <w:rPr>
          <w:rFonts w:ascii="Calibri" w:hAnsi="Calibri"/>
          <w:color w:val="595959"/>
          <w:sz w:val="22"/>
          <w:szCs w:val="22"/>
          <w:u w:color="595959"/>
          <w:lang w:val="el-GR"/>
        </w:rPr>
        <w:t>ε</w:t>
      </w:r>
      <w:r>
        <w:rPr>
          <w:rFonts w:ascii="Calibri" w:hAnsi="Calibri"/>
          <w:color w:val="595959"/>
          <w:sz w:val="22"/>
          <w:szCs w:val="22"/>
          <w:u w:color="595959"/>
          <w:lang w:val="el-GR"/>
        </w:rPr>
        <w:t xml:space="preserve">ποχή» </w:t>
      </w:r>
      <w:r>
        <w:rPr>
          <w:rFonts w:ascii="Calibri" w:hAnsi="Calibri" w:cs="Calibri"/>
          <w:bCs/>
          <w:color w:val="4C4E56"/>
          <w:spacing w:val="3"/>
          <w:sz w:val="22"/>
          <w:szCs w:val="22"/>
          <w:u w:color="4C4E56"/>
          <w:lang w:val="el-GR"/>
        </w:rPr>
        <w:t>της Εταιρείας, σε επίπεδο</w:t>
      </w:r>
      <w:r w:rsidR="00F0084A">
        <w:rPr>
          <w:rFonts w:ascii="Calibri" w:hAnsi="Calibri" w:cs="Calibri"/>
          <w:bCs/>
          <w:color w:val="4C4E56"/>
          <w:spacing w:val="3"/>
          <w:sz w:val="22"/>
          <w:szCs w:val="22"/>
          <w:u w:color="4C4E56"/>
          <w:lang w:val="el-GR"/>
        </w:rPr>
        <w:t xml:space="preserve"> κύκλου εργασιών, </w:t>
      </w:r>
      <w:r w:rsidR="00F0084A">
        <w:rPr>
          <w:rFonts w:ascii="Calibri" w:hAnsi="Calibri" w:cs="Calibri"/>
          <w:bCs/>
          <w:color w:val="4C4E56"/>
          <w:spacing w:val="3"/>
          <w:sz w:val="22"/>
          <w:szCs w:val="22"/>
          <w:u w:color="4C4E56"/>
        </w:rPr>
        <w:t>EBITDA</w:t>
      </w:r>
      <w:r w:rsidR="00F0084A" w:rsidRPr="00B2592F">
        <w:rPr>
          <w:rFonts w:ascii="Calibri" w:hAnsi="Calibri" w:cs="Calibri"/>
          <w:bCs/>
          <w:color w:val="4C4E56"/>
          <w:spacing w:val="3"/>
          <w:sz w:val="22"/>
          <w:szCs w:val="22"/>
          <w:u w:color="4C4E56"/>
          <w:lang w:val="el-GR"/>
        </w:rPr>
        <w:t xml:space="preserve"> </w:t>
      </w:r>
      <w:r w:rsidR="00F0084A">
        <w:rPr>
          <w:rFonts w:ascii="Calibri" w:hAnsi="Calibri" w:cs="Calibri"/>
          <w:bCs/>
          <w:color w:val="4C4E56"/>
          <w:spacing w:val="3"/>
          <w:sz w:val="22"/>
          <w:szCs w:val="22"/>
          <w:u w:color="4C4E56"/>
          <w:lang w:val="el-GR"/>
        </w:rPr>
        <w:t>και καθαρής</w:t>
      </w:r>
      <w:r>
        <w:rPr>
          <w:rFonts w:ascii="Calibri" w:hAnsi="Calibri" w:cs="Calibri"/>
          <w:bCs/>
          <w:color w:val="4C4E56"/>
          <w:spacing w:val="3"/>
          <w:sz w:val="22"/>
          <w:szCs w:val="22"/>
          <w:u w:color="4C4E56"/>
          <w:lang w:val="el-GR"/>
        </w:rPr>
        <w:t xml:space="preserve"> κερδοφορίας. Ταυτόχρονα, προωθείται μία σειρά </w:t>
      </w:r>
      <w:r>
        <w:rPr>
          <w:rFonts w:ascii="Calibri" w:hAnsi="Calibri"/>
          <w:color w:val="595959"/>
          <w:sz w:val="22"/>
          <w:szCs w:val="22"/>
          <w:u w:color="595959"/>
          <w:lang w:val="el-GR"/>
        </w:rPr>
        <w:t xml:space="preserve">νέων επενδύσεων, </w:t>
      </w:r>
      <w:r w:rsidRPr="00316413">
        <w:rPr>
          <w:rFonts w:ascii="Calibri" w:hAnsi="Calibri"/>
          <w:color w:val="595959"/>
          <w:sz w:val="22"/>
          <w:szCs w:val="22"/>
          <w:u w:color="595959"/>
          <w:lang w:val="el-GR"/>
        </w:rPr>
        <w:t xml:space="preserve">όπως η </w:t>
      </w:r>
      <w:r>
        <w:rPr>
          <w:rFonts w:ascii="Calibri" w:hAnsi="Calibri"/>
          <w:color w:val="595959"/>
          <w:sz w:val="22"/>
          <w:szCs w:val="22"/>
          <w:u w:color="595959"/>
          <w:lang w:val="el-GR"/>
        </w:rPr>
        <w:t xml:space="preserve">εμπορική λειτουργία της </w:t>
      </w:r>
      <w:r w:rsidRPr="00316413">
        <w:rPr>
          <w:rFonts w:ascii="Calibri" w:hAnsi="Calibri"/>
          <w:color w:val="595959"/>
          <w:sz w:val="22"/>
          <w:szCs w:val="22"/>
          <w:u w:color="595959"/>
          <w:lang w:val="el-GR"/>
        </w:rPr>
        <w:t>μονάδα</w:t>
      </w:r>
      <w:r w:rsidR="000D41B6">
        <w:rPr>
          <w:rFonts w:ascii="Calibri" w:hAnsi="Calibri"/>
          <w:color w:val="595959"/>
          <w:sz w:val="22"/>
          <w:szCs w:val="22"/>
          <w:u w:color="595959"/>
          <w:lang w:val="el-GR"/>
        </w:rPr>
        <w:t>ς</w:t>
      </w:r>
      <w:r w:rsidRPr="00316413">
        <w:rPr>
          <w:rFonts w:ascii="Calibri" w:hAnsi="Calibri"/>
          <w:color w:val="595959"/>
          <w:sz w:val="22"/>
          <w:szCs w:val="22"/>
          <w:u w:color="595959"/>
          <w:lang w:val="el-GR"/>
        </w:rPr>
        <w:t xml:space="preserve"> ηλεκτροπαραγωγής 826MW</w:t>
      </w:r>
      <w:r w:rsidR="000D41B6">
        <w:rPr>
          <w:rFonts w:ascii="Calibri" w:hAnsi="Calibri"/>
          <w:color w:val="595959"/>
          <w:sz w:val="22"/>
          <w:szCs w:val="22"/>
          <w:u w:color="595959"/>
          <w:lang w:val="el-GR"/>
        </w:rPr>
        <w:t xml:space="preserve"> </w:t>
      </w:r>
      <w:r w:rsidR="000D41B6" w:rsidRPr="002F5FDA">
        <w:rPr>
          <w:rFonts w:ascii="Calibri" w:hAnsi="Calibri"/>
          <w:color w:val="595959"/>
          <w:sz w:val="22"/>
          <w:szCs w:val="22"/>
          <w:u w:color="595959"/>
          <w:lang w:val="el-GR"/>
        </w:rPr>
        <w:t>(</w:t>
      </w:r>
      <w:r w:rsidR="000D41B6">
        <w:rPr>
          <w:rFonts w:ascii="Calibri" w:hAnsi="Calibri"/>
          <w:color w:val="595959"/>
          <w:sz w:val="22"/>
          <w:szCs w:val="22"/>
          <w:u w:color="595959"/>
        </w:rPr>
        <w:t>CCGT</w:t>
      </w:r>
      <w:r w:rsidR="000D41B6" w:rsidRPr="002F5FDA">
        <w:rPr>
          <w:rFonts w:ascii="Calibri" w:hAnsi="Calibri"/>
          <w:color w:val="595959"/>
          <w:sz w:val="22"/>
          <w:szCs w:val="22"/>
          <w:u w:color="595959"/>
          <w:lang w:val="el-GR"/>
        </w:rPr>
        <w:t>)</w:t>
      </w:r>
      <w:r w:rsidRPr="00316413">
        <w:rPr>
          <w:rFonts w:ascii="Calibri" w:hAnsi="Calibri"/>
          <w:color w:val="595959"/>
          <w:sz w:val="22"/>
          <w:szCs w:val="22"/>
          <w:u w:color="595959"/>
          <w:lang w:val="el-GR"/>
        </w:rPr>
        <w:t xml:space="preserve">, </w:t>
      </w:r>
      <w:r w:rsidRPr="00837F09">
        <w:rPr>
          <w:rFonts w:ascii="Calibri" w:hAnsi="Calibri"/>
          <w:color w:val="595959"/>
          <w:sz w:val="22"/>
          <w:szCs w:val="22"/>
          <w:u w:color="595959"/>
          <w:lang w:val="el-GR"/>
        </w:rPr>
        <w:t>η αύξηση παραγωγικής δυναμικότητας αλουμινίου κ</w:t>
      </w:r>
      <w:r w:rsidRPr="00316413">
        <w:rPr>
          <w:rFonts w:ascii="Calibri" w:hAnsi="Calibri"/>
          <w:color w:val="595959"/>
          <w:sz w:val="22"/>
          <w:szCs w:val="22"/>
          <w:u w:color="595959"/>
          <w:lang w:val="el-GR"/>
        </w:rPr>
        <w:t xml:space="preserve">αι </w:t>
      </w:r>
      <w:r w:rsidR="000D41B6" w:rsidRPr="00316413">
        <w:rPr>
          <w:rFonts w:ascii="Calibri" w:hAnsi="Calibri"/>
          <w:color w:val="595959"/>
          <w:sz w:val="22"/>
          <w:szCs w:val="22"/>
          <w:u w:color="595959"/>
          <w:lang w:val="el-GR"/>
        </w:rPr>
        <w:t>σημαντι</w:t>
      </w:r>
      <w:r w:rsidR="000D41B6">
        <w:rPr>
          <w:rFonts w:ascii="Calibri" w:hAnsi="Calibri"/>
          <w:color w:val="595959"/>
          <w:sz w:val="22"/>
          <w:szCs w:val="22"/>
          <w:u w:color="595959"/>
          <w:lang w:val="el-GR"/>
        </w:rPr>
        <w:t>κά</w:t>
      </w:r>
      <w:r w:rsidR="000D41B6" w:rsidRPr="00316413">
        <w:rPr>
          <w:rFonts w:ascii="Calibri" w:hAnsi="Calibri"/>
          <w:color w:val="595959"/>
          <w:sz w:val="22"/>
          <w:szCs w:val="22"/>
          <w:u w:color="595959"/>
          <w:lang w:val="el-GR"/>
        </w:rPr>
        <w:t xml:space="preserve"> </w:t>
      </w:r>
      <w:r>
        <w:rPr>
          <w:rFonts w:ascii="Calibri" w:hAnsi="Calibri"/>
          <w:color w:val="595959"/>
          <w:sz w:val="22"/>
          <w:szCs w:val="22"/>
          <w:u w:color="595959"/>
          <w:lang w:val="el-GR"/>
        </w:rPr>
        <w:t>έργα</w:t>
      </w:r>
      <w:r w:rsidRPr="00316413">
        <w:rPr>
          <w:rFonts w:ascii="Calibri" w:hAnsi="Calibri"/>
          <w:color w:val="595959"/>
          <w:sz w:val="22"/>
          <w:szCs w:val="22"/>
          <w:u w:color="595959"/>
          <w:lang w:val="el-GR"/>
        </w:rPr>
        <w:t xml:space="preserve"> σε ΑΠΕ</w:t>
      </w:r>
      <w:r w:rsidR="000D41B6">
        <w:rPr>
          <w:rFonts w:ascii="Calibri" w:hAnsi="Calibri"/>
          <w:color w:val="595959"/>
          <w:sz w:val="22"/>
          <w:szCs w:val="22"/>
          <w:u w:color="595959"/>
          <w:lang w:val="el-GR"/>
        </w:rPr>
        <w:t xml:space="preserve"> σε Ελλάδα και εξωτερικό</w:t>
      </w:r>
      <w:r>
        <w:rPr>
          <w:rFonts w:ascii="Calibri" w:hAnsi="Calibri"/>
          <w:color w:val="595959"/>
          <w:sz w:val="22"/>
          <w:szCs w:val="22"/>
          <w:u w:color="595959"/>
          <w:lang w:val="el-GR"/>
        </w:rPr>
        <w:t xml:space="preserve">, που δημιουργούν τις προϋποθέσεις ώστε η </w:t>
      </w:r>
      <w:r>
        <w:rPr>
          <w:rFonts w:ascii="Calibri" w:hAnsi="Calibri"/>
          <w:color w:val="595959"/>
          <w:sz w:val="22"/>
          <w:szCs w:val="22"/>
          <w:u w:color="595959"/>
        </w:rPr>
        <w:t>MYTILINEOS</w:t>
      </w:r>
      <w:r w:rsidRPr="00221D5A">
        <w:rPr>
          <w:rFonts w:ascii="Calibri" w:hAnsi="Calibri"/>
          <w:color w:val="595959"/>
          <w:sz w:val="22"/>
          <w:szCs w:val="22"/>
          <w:u w:color="595959"/>
          <w:lang w:val="el-GR"/>
        </w:rPr>
        <w:t xml:space="preserve"> </w:t>
      </w:r>
      <w:r>
        <w:rPr>
          <w:rFonts w:ascii="Calibri" w:hAnsi="Calibri"/>
          <w:color w:val="595959"/>
          <w:sz w:val="22"/>
          <w:szCs w:val="22"/>
          <w:u w:color="595959"/>
          <w:lang w:val="el-GR"/>
        </w:rPr>
        <w:t>να παραμείνει σταθερά σε αναπτυξιακή τροχιά.</w:t>
      </w:r>
    </w:p>
    <w:p w14:paraId="6FCC0D30" w14:textId="77777777" w:rsidR="001110ED" w:rsidRDefault="001110ED" w:rsidP="001110ED">
      <w:pPr>
        <w:pStyle w:val="BodyA"/>
        <w:ind w:left="425"/>
        <w:jc w:val="both"/>
        <w:rPr>
          <w:rFonts w:ascii="Calibri" w:hAnsi="Calibri"/>
          <w:color w:val="595959"/>
          <w:sz w:val="22"/>
          <w:szCs w:val="22"/>
          <w:u w:color="595959"/>
          <w:lang w:val="el-GR"/>
        </w:rPr>
      </w:pPr>
    </w:p>
    <w:p w14:paraId="2CEC5381" w14:textId="5B028A18" w:rsidR="00204B6B" w:rsidRPr="006A5AF8" w:rsidRDefault="006A5AF8" w:rsidP="006A5AF8">
      <w:pPr>
        <w:pStyle w:val="BodyA"/>
        <w:spacing w:before="120" w:after="120" w:line="276" w:lineRule="auto"/>
        <w:ind w:left="425"/>
        <w:jc w:val="both"/>
        <w:rPr>
          <w:rFonts w:ascii="Calibri" w:hAnsi="Calibri"/>
          <w:color w:val="595959"/>
          <w:sz w:val="22"/>
          <w:szCs w:val="22"/>
          <w:u w:color="595959"/>
          <w:lang w:val="el-GR"/>
        </w:rPr>
      </w:pPr>
      <w:r>
        <w:rPr>
          <w:rFonts w:ascii="Calibri" w:hAnsi="Calibri"/>
          <w:color w:val="595959"/>
          <w:sz w:val="22"/>
          <w:szCs w:val="22"/>
          <w:u w:color="595959"/>
          <w:lang w:val="el-GR"/>
        </w:rPr>
        <w:t>Στ</w:t>
      </w:r>
      <w:r w:rsidR="001110ED" w:rsidRPr="000036FD">
        <w:rPr>
          <w:rFonts w:ascii="Calibri" w:hAnsi="Calibri"/>
          <w:color w:val="595959"/>
          <w:sz w:val="22"/>
          <w:szCs w:val="22"/>
          <w:u w:color="595959"/>
          <w:lang w:val="el-GR"/>
        </w:rPr>
        <w:t xml:space="preserve">ο </w:t>
      </w:r>
      <w:r w:rsidR="00751F34">
        <w:rPr>
          <w:rFonts w:ascii="Calibri" w:hAnsi="Calibri"/>
          <w:color w:val="595959"/>
          <w:sz w:val="22"/>
          <w:szCs w:val="22"/>
          <w:u w:color="595959"/>
          <w:lang w:val="el-GR"/>
        </w:rPr>
        <w:t>Β’ εξάμηνο</w:t>
      </w:r>
      <w:r w:rsidR="001110ED" w:rsidRPr="000036FD">
        <w:rPr>
          <w:rFonts w:ascii="Calibri" w:hAnsi="Calibri"/>
          <w:color w:val="595959"/>
          <w:sz w:val="22"/>
          <w:szCs w:val="22"/>
          <w:u w:color="595959"/>
          <w:lang w:val="el-GR"/>
        </w:rPr>
        <w:t xml:space="preserve"> του 2022, </w:t>
      </w:r>
      <w:r w:rsidR="001110ED">
        <w:rPr>
          <w:rFonts w:ascii="Calibri" w:hAnsi="Calibri"/>
          <w:color w:val="595959"/>
          <w:sz w:val="22"/>
          <w:szCs w:val="22"/>
          <w:u w:color="595959"/>
          <w:lang w:val="el-GR"/>
        </w:rPr>
        <w:t xml:space="preserve">καταγράφεται επίσης για πρώτη φορά </w:t>
      </w:r>
      <w:r w:rsidR="001110ED" w:rsidRPr="000036FD">
        <w:rPr>
          <w:rFonts w:ascii="Calibri" w:hAnsi="Calibri"/>
          <w:color w:val="595959"/>
          <w:sz w:val="22"/>
          <w:szCs w:val="22"/>
          <w:u w:color="595959"/>
          <w:lang w:val="el-GR"/>
        </w:rPr>
        <w:t>σημαντική αύξησ</w:t>
      </w:r>
      <w:r w:rsidR="001110ED">
        <w:rPr>
          <w:rFonts w:ascii="Calibri" w:hAnsi="Calibri"/>
          <w:color w:val="595959"/>
          <w:sz w:val="22"/>
          <w:szCs w:val="22"/>
          <w:u w:color="595959"/>
          <w:lang w:val="el-GR"/>
        </w:rPr>
        <w:t xml:space="preserve">η </w:t>
      </w:r>
      <w:r w:rsidR="000D41B6">
        <w:rPr>
          <w:rFonts w:ascii="Calibri" w:hAnsi="Calibri"/>
          <w:color w:val="595959"/>
          <w:sz w:val="22"/>
          <w:szCs w:val="22"/>
          <w:u w:color="595959"/>
          <w:lang w:val="el-GR"/>
        </w:rPr>
        <w:t>των επιδόσεων</w:t>
      </w:r>
      <w:r w:rsidR="001110ED">
        <w:rPr>
          <w:rFonts w:ascii="Calibri" w:hAnsi="Calibri"/>
          <w:color w:val="595959"/>
          <w:sz w:val="22"/>
          <w:szCs w:val="22"/>
          <w:u w:color="595959"/>
          <w:lang w:val="el-GR"/>
        </w:rPr>
        <w:t xml:space="preserve"> του</w:t>
      </w:r>
      <w:r w:rsidR="001110ED" w:rsidRPr="000036FD">
        <w:rPr>
          <w:rFonts w:ascii="Calibri" w:hAnsi="Calibri"/>
          <w:color w:val="595959"/>
          <w:sz w:val="22"/>
          <w:szCs w:val="22"/>
          <w:u w:color="595959"/>
          <w:lang w:val="el-GR"/>
        </w:rPr>
        <w:t xml:space="preserve"> Τομέα Ανάπτυξης Ανανεώσιμων Πηγών &amp; Αποθήκευσης Ενέργειας, η οποία αναμένεται όχι μόνο να διατηρηθεί</w:t>
      </w:r>
      <w:r w:rsidR="000D41B6">
        <w:rPr>
          <w:rFonts w:ascii="Calibri" w:hAnsi="Calibri"/>
          <w:color w:val="595959"/>
          <w:sz w:val="22"/>
          <w:szCs w:val="22"/>
          <w:u w:color="595959"/>
          <w:lang w:val="el-GR"/>
        </w:rPr>
        <w:t>,</w:t>
      </w:r>
      <w:r w:rsidR="001110ED" w:rsidRPr="000036FD">
        <w:rPr>
          <w:rFonts w:ascii="Calibri" w:hAnsi="Calibri"/>
          <w:color w:val="595959"/>
          <w:sz w:val="22"/>
          <w:szCs w:val="22"/>
          <w:u w:color="595959"/>
          <w:lang w:val="el-GR"/>
        </w:rPr>
        <w:t xml:space="preserve"> αλλά και να ενισχυθεί περ</w:t>
      </w:r>
      <w:r w:rsidR="00751F34">
        <w:rPr>
          <w:rFonts w:ascii="Calibri" w:hAnsi="Calibri"/>
          <w:color w:val="595959"/>
          <w:sz w:val="22"/>
          <w:szCs w:val="22"/>
          <w:u w:color="595959"/>
          <w:lang w:val="el-GR"/>
        </w:rPr>
        <w:t>αιτέ</w:t>
      </w:r>
      <w:r w:rsidR="001110ED" w:rsidRPr="000036FD">
        <w:rPr>
          <w:rFonts w:ascii="Calibri" w:hAnsi="Calibri"/>
          <w:color w:val="595959"/>
          <w:sz w:val="22"/>
          <w:szCs w:val="22"/>
          <w:u w:color="595959"/>
          <w:lang w:val="el-GR"/>
        </w:rPr>
        <w:t xml:space="preserve">ρω το επόμενο διάστημα, καθώς </w:t>
      </w:r>
      <w:r w:rsidR="001110ED">
        <w:rPr>
          <w:rFonts w:ascii="Calibri" w:hAnsi="Calibri"/>
          <w:color w:val="595959"/>
          <w:sz w:val="22"/>
          <w:szCs w:val="22"/>
          <w:u w:color="595959"/>
          <w:lang w:val="el-GR"/>
        </w:rPr>
        <w:t>εξελίσσεται η</w:t>
      </w:r>
      <w:r w:rsidR="001110ED" w:rsidRPr="000036FD">
        <w:rPr>
          <w:rFonts w:ascii="Calibri" w:hAnsi="Calibri"/>
          <w:color w:val="595959"/>
          <w:sz w:val="22"/>
          <w:szCs w:val="22"/>
          <w:u w:color="595959"/>
          <w:lang w:val="el-GR"/>
        </w:rPr>
        <w:t xml:space="preserve"> ολοκλήρωση μιας σειράς σημαντικών συμφωνιών για την πώληση φωτοβολταϊκών πάρκων από το </w:t>
      </w:r>
      <w:r w:rsidR="00751F34">
        <w:rPr>
          <w:rFonts w:ascii="Calibri" w:hAnsi="Calibri"/>
          <w:color w:val="595959"/>
          <w:sz w:val="22"/>
          <w:szCs w:val="22"/>
          <w:u w:color="595959"/>
          <w:lang w:val="el-GR"/>
        </w:rPr>
        <w:t>διεθνές χαρτοφυλάκιο</w:t>
      </w:r>
      <w:r w:rsidR="001110ED" w:rsidRPr="000036FD">
        <w:rPr>
          <w:rFonts w:ascii="Calibri" w:hAnsi="Calibri"/>
          <w:color w:val="595959"/>
          <w:sz w:val="22"/>
          <w:szCs w:val="22"/>
          <w:u w:color="595959"/>
          <w:lang w:val="el-GR"/>
        </w:rPr>
        <w:t xml:space="preserve"> του</w:t>
      </w:r>
      <w:r w:rsidR="001110ED">
        <w:rPr>
          <w:rFonts w:ascii="Calibri" w:hAnsi="Calibri"/>
          <w:color w:val="595959"/>
          <w:sz w:val="22"/>
          <w:szCs w:val="22"/>
          <w:u w:color="595959"/>
          <w:lang w:val="el-GR"/>
        </w:rPr>
        <w:t xml:space="preserve"> Τομέα.</w:t>
      </w:r>
      <w:r w:rsidR="001110ED" w:rsidRPr="000036FD">
        <w:rPr>
          <w:rFonts w:ascii="Calibri" w:hAnsi="Calibri"/>
          <w:color w:val="595959"/>
          <w:sz w:val="22"/>
          <w:szCs w:val="22"/>
          <w:u w:color="595959"/>
          <w:lang w:val="el-GR"/>
        </w:rPr>
        <w:t xml:space="preserve"> </w:t>
      </w:r>
    </w:p>
    <w:p w14:paraId="40ED7642" w14:textId="70DEA0C2" w:rsidR="00A026B4" w:rsidRDefault="00A026B4" w:rsidP="00B43055">
      <w:pPr>
        <w:pStyle w:val="Body"/>
        <w:spacing w:before="120" w:after="120"/>
        <w:ind w:left="425"/>
        <w:jc w:val="both"/>
        <w:rPr>
          <w:rFonts w:ascii="Calibri" w:eastAsia="Calibri" w:hAnsi="Calibri" w:cs="Calibri"/>
          <w:color w:val="595959"/>
          <w:sz w:val="22"/>
          <w:szCs w:val="22"/>
          <w:bdr w:val="none" w:sz="0" w:space="0" w:color="auto"/>
          <w:lang w:val="el-GR"/>
        </w:rPr>
      </w:pPr>
    </w:p>
    <w:p w14:paraId="05221EA1" w14:textId="03820FF4" w:rsidR="003A2BBF" w:rsidRDefault="00696F74" w:rsidP="00BF6124">
      <w:pPr>
        <w:pStyle w:val="ListParagraph"/>
        <w:numPr>
          <w:ilvl w:val="0"/>
          <w:numId w:val="9"/>
        </w:numPr>
        <w:pBdr>
          <w:top w:val="nil"/>
          <w:left w:val="nil"/>
          <w:bottom w:val="nil"/>
          <w:right w:val="nil"/>
          <w:between w:val="nil"/>
          <w:bar w:val="nil"/>
        </w:pBdr>
        <w:ind w:left="785"/>
        <w:jc w:val="both"/>
        <w:rPr>
          <w:rFonts w:cs="Calibri"/>
          <w:b/>
          <w:iCs/>
          <w:color w:val="002060"/>
          <w:u w:color="4C4E56"/>
        </w:rPr>
      </w:pPr>
      <w:r w:rsidRPr="00C52AE8">
        <w:rPr>
          <w:rFonts w:cs="Calibri"/>
          <w:b/>
          <w:iCs/>
          <w:color w:val="002060"/>
          <w:u w:color="4C4E56"/>
        </w:rPr>
        <w:t xml:space="preserve">ΒΑΣΙΚΑ </w:t>
      </w:r>
      <w:r w:rsidR="002E7585" w:rsidRPr="00C52AE8">
        <w:rPr>
          <w:rFonts w:cs="Calibri"/>
          <w:b/>
          <w:iCs/>
          <w:color w:val="002060"/>
          <w:u w:color="4C4E56"/>
        </w:rPr>
        <w:t>ΟΙΚΟΝΟΜΙΚΑ ΜΕΓΕΘΗ</w:t>
      </w:r>
    </w:p>
    <w:tbl>
      <w:tblPr>
        <w:tblW w:w="6280" w:type="dxa"/>
        <w:tblInd w:w="426" w:type="dxa"/>
        <w:tblCellMar>
          <w:left w:w="0" w:type="dxa"/>
          <w:right w:w="0" w:type="dxa"/>
        </w:tblCellMar>
        <w:tblLook w:val="04A0" w:firstRow="1" w:lastRow="0" w:firstColumn="1" w:lastColumn="0" w:noHBand="0" w:noVBand="1"/>
      </w:tblPr>
      <w:tblGrid>
        <w:gridCol w:w="2420"/>
        <w:gridCol w:w="1300"/>
        <w:gridCol w:w="1300"/>
        <w:gridCol w:w="1260"/>
      </w:tblGrid>
      <w:tr w:rsidR="00E52F27" w14:paraId="5A379CA0" w14:textId="77777777" w:rsidTr="00E52F27">
        <w:trPr>
          <w:trHeight w:val="405"/>
        </w:trPr>
        <w:tc>
          <w:tcPr>
            <w:tcW w:w="242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69D5D509" w14:textId="77777777" w:rsidR="00E52F27" w:rsidRDefault="00E52F27">
            <w:pPr>
              <w:rPr>
                <w:rFonts w:ascii="Calibri" w:eastAsia="Times New Roman" w:hAnsi="Calibri" w:cs="Calibri"/>
                <w:color w:val="002060"/>
                <w:sz w:val="22"/>
                <w:szCs w:val="22"/>
                <w:lang w:eastAsia="en-US"/>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30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4B5ABC32" w14:textId="77777777" w:rsidR="00E52F27" w:rsidRDefault="00E52F27">
            <w:pPr>
              <w:jc w:val="center"/>
              <w:rPr>
                <w:rFonts w:ascii="Calibri" w:hAnsi="Calibri" w:cs="Calibri"/>
                <w:b/>
                <w:bCs/>
                <w:color w:val="002060"/>
                <w:sz w:val="22"/>
                <w:szCs w:val="22"/>
              </w:rPr>
            </w:pPr>
            <w:r>
              <w:rPr>
                <w:rFonts w:ascii="Calibri" w:hAnsi="Calibri" w:cs="Calibri"/>
                <w:b/>
                <w:bCs/>
                <w:color w:val="002060"/>
                <w:sz w:val="22"/>
                <w:szCs w:val="22"/>
              </w:rPr>
              <w:t>9M 2022</w:t>
            </w:r>
          </w:p>
        </w:tc>
        <w:tc>
          <w:tcPr>
            <w:tcW w:w="130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72F2A2A7" w14:textId="77777777" w:rsidR="00E52F27" w:rsidRDefault="00E52F27">
            <w:pPr>
              <w:jc w:val="center"/>
              <w:rPr>
                <w:rFonts w:ascii="Calibri" w:hAnsi="Calibri" w:cs="Calibri"/>
                <w:b/>
                <w:bCs/>
                <w:color w:val="002060"/>
                <w:sz w:val="22"/>
                <w:szCs w:val="22"/>
              </w:rPr>
            </w:pPr>
            <w:r>
              <w:rPr>
                <w:rFonts w:ascii="Calibri" w:hAnsi="Calibri" w:cs="Calibri"/>
                <w:b/>
                <w:bCs/>
                <w:color w:val="002060"/>
                <w:sz w:val="22"/>
                <w:szCs w:val="22"/>
              </w:rPr>
              <w:t>9M 2021</w:t>
            </w:r>
          </w:p>
        </w:tc>
        <w:tc>
          <w:tcPr>
            <w:tcW w:w="12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6156CE5C" w14:textId="77777777" w:rsidR="00E52F27" w:rsidRDefault="00E52F27">
            <w:pPr>
              <w:jc w:val="center"/>
              <w:rPr>
                <w:rFonts w:ascii="Calibri" w:hAnsi="Calibri" w:cs="Calibri"/>
                <w:b/>
                <w:bCs/>
                <w:color w:val="002060"/>
                <w:sz w:val="22"/>
                <w:szCs w:val="22"/>
              </w:rPr>
            </w:pPr>
            <w:r>
              <w:rPr>
                <w:rFonts w:ascii="Calibri" w:hAnsi="Calibri" w:cs="Calibri"/>
                <w:b/>
                <w:bCs/>
                <w:color w:val="002060"/>
                <w:sz w:val="22"/>
                <w:szCs w:val="22"/>
              </w:rPr>
              <w:t>Δ %</w:t>
            </w:r>
          </w:p>
        </w:tc>
      </w:tr>
      <w:tr w:rsidR="00E52F27" w14:paraId="0AD9C7E0"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28093F9" w14:textId="77777777" w:rsidR="00E52F27" w:rsidRDefault="00E52F27">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9B975DF"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4.573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AEBD19E"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1.698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3D55990"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169%</w:t>
            </w:r>
          </w:p>
        </w:tc>
      </w:tr>
      <w:tr w:rsidR="00E52F27" w14:paraId="30F2BB38"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FD598B1" w14:textId="77777777" w:rsidR="00E52F27" w:rsidRDefault="00E52F27">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04FA09C"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533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9D14023"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241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B9652C8"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121%</w:t>
            </w:r>
          </w:p>
        </w:tc>
      </w:tr>
      <w:tr w:rsidR="00E52F27" w14:paraId="5843AC1C"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B0510C8" w14:textId="77777777" w:rsidR="00E52F27" w:rsidRDefault="00E52F27">
            <w:pPr>
              <w:rPr>
                <w:rFonts w:ascii="Calibri" w:hAnsi="Calibri" w:cs="Calibri"/>
                <w:color w:val="000000"/>
                <w:sz w:val="22"/>
                <w:szCs w:val="22"/>
              </w:rPr>
            </w:pPr>
            <w:r>
              <w:rPr>
                <w:rFonts w:ascii="Calibri" w:hAnsi="Calibri" w:cs="Calibri"/>
                <w:color w:val="000000"/>
                <w:sz w:val="22"/>
                <w:szCs w:val="22"/>
              </w:rPr>
              <w:t>Καθα</w:t>
            </w:r>
            <w:proofErr w:type="spellStart"/>
            <w:r>
              <w:rPr>
                <w:rFonts w:ascii="Calibri" w:hAnsi="Calibri" w:cs="Calibri"/>
                <w:color w:val="000000"/>
                <w:sz w:val="22"/>
                <w:szCs w:val="22"/>
              </w:rPr>
              <w:t>ρά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Κέρδη</w:t>
            </w:r>
            <w:proofErr w:type="spellEnd"/>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C61C6C3"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312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E12F54B"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115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858F88B"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171%</w:t>
            </w:r>
          </w:p>
        </w:tc>
      </w:tr>
      <w:tr w:rsidR="00E52F27" w14:paraId="0266415F"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72E902E" w14:textId="77777777" w:rsidR="00E52F27" w:rsidRDefault="00E52F27">
            <w:pPr>
              <w:rPr>
                <w:rFonts w:ascii="Calibri" w:hAnsi="Calibri" w:cs="Calibri"/>
                <w:color w:val="000000"/>
                <w:sz w:val="22"/>
                <w:szCs w:val="22"/>
              </w:rPr>
            </w:pPr>
            <w:proofErr w:type="spellStart"/>
            <w:r>
              <w:rPr>
                <w:rFonts w:ascii="Calibri" w:hAnsi="Calibri" w:cs="Calibri"/>
                <w:color w:val="000000"/>
                <w:sz w:val="22"/>
                <w:szCs w:val="22"/>
              </w:rPr>
              <w:t>Κέρδη</w:t>
            </w:r>
            <w:proofErr w:type="spellEnd"/>
            <w:r>
              <w:rPr>
                <w:rFonts w:ascii="Calibri" w:hAnsi="Calibri" w:cs="Calibri"/>
                <w:color w:val="000000"/>
                <w:sz w:val="22"/>
                <w:szCs w:val="22"/>
              </w:rPr>
              <w:t xml:space="preserve"> α</w:t>
            </w:r>
            <w:proofErr w:type="spellStart"/>
            <w:r>
              <w:rPr>
                <w:rFonts w:ascii="Calibri" w:hAnsi="Calibri" w:cs="Calibri"/>
                <w:color w:val="000000"/>
                <w:sz w:val="22"/>
                <w:szCs w:val="22"/>
              </w:rPr>
              <w:t>νά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μετοχή</w:t>
            </w:r>
            <w:proofErr w:type="spellEnd"/>
            <w:r>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05DFEAB" w14:textId="3A9713CE" w:rsidR="00E52F27" w:rsidRPr="001F60F3" w:rsidRDefault="001F60F3">
            <w:pPr>
              <w:jc w:val="center"/>
              <w:rPr>
                <w:rFonts w:ascii="Calibri" w:hAnsi="Calibri" w:cs="Calibri"/>
                <w:color w:val="FF0000"/>
                <w:sz w:val="22"/>
                <w:szCs w:val="22"/>
                <w:lang w:val="el-GR"/>
              </w:rPr>
            </w:pPr>
            <w:r w:rsidRPr="001F60F3">
              <w:rPr>
                <w:rFonts w:ascii="Calibri" w:hAnsi="Calibri" w:cs="Calibri"/>
                <w:sz w:val="22"/>
                <w:szCs w:val="22"/>
                <w:lang w:val="el-GR"/>
              </w:rPr>
              <w:t>2,618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0FFA451" w14:textId="77777777" w:rsidR="00E52F27" w:rsidRDefault="00E52F27">
            <w:pPr>
              <w:jc w:val="center"/>
              <w:rPr>
                <w:rFonts w:ascii="Calibri" w:hAnsi="Calibri" w:cs="Calibri"/>
                <w:sz w:val="22"/>
                <w:szCs w:val="22"/>
              </w:rPr>
            </w:pPr>
            <w:r>
              <w:rPr>
                <w:rFonts w:ascii="Calibri" w:hAnsi="Calibri" w:cs="Calibri"/>
                <w:sz w:val="22"/>
                <w:szCs w:val="22"/>
              </w:rPr>
              <w:t>1,044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A4F61C2" w14:textId="050A2552" w:rsidR="00E52F27" w:rsidRPr="001F60F3" w:rsidRDefault="001F60F3">
            <w:pPr>
              <w:jc w:val="center"/>
              <w:rPr>
                <w:rFonts w:ascii="Calibri" w:hAnsi="Calibri" w:cs="Calibri"/>
                <w:color w:val="000000"/>
                <w:sz w:val="22"/>
                <w:szCs w:val="22"/>
                <w:lang w:val="el-GR"/>
              </w:rPr>
            </w:pPr>
            <w:r>
              <w:rPr>
                <w:rFonts w:ascii="Calibri" w:hAnsi="Calibri" w:cs="Calibri"/>
                <w:color w:val="000000"/>
                <w:sz w:val="22"/>
                <w:szCs w:val="22"/>
                <w:lang w:val="el-GR"/>
              </w:rPr>
              <w:t>151%</w:t>
            </w:r>
          </w:p>
        </w:tc>
      </w:tr>
      <w:tr w:rsidR="00E52F27" w14:paraId="3F2149DA" w14:textId="77777777" w:rsidTr="00E52F2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7E69C0D" w14:textId="77777777" w:rsidR="00E52F27" w:rsidRDefault="00E52F27">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54FD5D97" w14:textId="77777777" w:rsidR="00E52F27" w:rsidRDefault="00E52F27">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16FC438C" w14:textId="77777777" w:rsidR="00E52F27" w:rsidRDefault="00E52F27">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6B81598" w14:textId="77777777" w:rsidR="00E52F27" w:rsidRDefault="00E52F27">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E52F27" w14:paraId="48ACB90D"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B1AFDAB" w14:textId="77777777" w:rsidR="00E52F27" w:rsidRDefault="00E52F27">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5828247"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11,7%</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ACCD30F"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14,2%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EC9A430"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-254</w:t>
            </w:r>
          </w:p>
        </w:tc>
      </w:tr>
      <w:tr w:rsidR="00E52F27" w14:paraId="03704CEC" w14:textId="77777777" w:rsidTr="00E52F2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5440C0E" w14:textId="77777777" w:rsidR="00E52F27" w:rsidRDefault="00E52F27">
            <w:pPr>
              <w:rPr>
                <w:rFonts w:ascii="Calibri" w:hAnsi="Calibri" w:cs="Calibri"/>
                <w:color w:val="000000"/>
                <w:sz w:val="22"/>
                <w:szCs w:val="22"/>
              </w:rPr>
            </w:pPr>
            <w:r>
              <w:rPr>
                <w:rFonts w:ascii="Calibri" w:hAnsi="Calibri" w:cs="Calibri"/>
                <w:color w:val="000000"/>
                <w:sz w:val="22"/>
                <w:szCs w:val="22"/>
              </w:rPr>
              <w:t>Καθα</w:t>
            </w:r>
            <w:proofErr w:type="spellStart"/>
            <w:r>
              <w:rPr>
                <w:rFonts w:ascii="Calibri" w:hAnsi="Calibri" w:cs="Calibri"/>
                <w:color w:val="000000"/>
                <w:sz w:val="22"/>
                <w:szCs w:val="22"/>
              </w:rPr>
              <w:t>ρά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Κέρδη</w:t>
            </w:r>
            <w:proofErr w:type="spellEnd"/>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E8F30E1"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6,8%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652FFA2"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6,8%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9259FCE" w14:textId="77777777" w:rsidR="00E52F27" w:rsidRDefault="00E52F27">
            <w:pPr>
              <w:jc w:val="center"/>
              <w:rPr>
                <w:rFonts w:ascii="Calibri" w:hAnsi="Calibri" w:cs="Calibri"/>
                <w:color w:val="000000"/>
                <w:sz w:val="22"/>
                <w:szCs w:val="22"/>
              </w:rPr>
            </w:pPr>
            <w:r>
              <w:rPr>
                <w:rFonts w:ascii="Calibri" w:hAnsi="Calibri" w:cs="Calibri"/>
                <w:color w:val="000000"/>
                <w:sz w:val="22"/>
                <w:szCs w:val="22"/>
              </w:rPr>
              <w:t>4</w:t>
            </w:r>
          </w:p>
        </w:tc>
      </w:tr>
    </w:tbl>
    <w:p w14:paraId="56EE3FD6" w14:textId="1130B5E7" w:rsidR="003A2BBF" w:rsidRPr="00BB0395" w:rsidRDefault="00DA324A" w:rsidP="00DA324A">
      <w:pPr>
        <w:pStyle w:val="Body"/>
        <w:spacing w:before="120" w:after="120"/>
        <w:jc w:val="both"/>
        <w:rPr>
          <w:rFonts w:ascii="Calibri" w:eastAsia="Calibri" w:hAnsi="Calibri" w:cs="Calibri"/>
          <w:color w:val="595959"/>
          <w:sz w:val="22"/>
          <w:szCs w:val="22"/>
          <w:bdr w:val="none" w:sz="0" w:space="0" w:color="auto"/>
          <w:lang w:val="el-GR"/>
        </w:rPr>
      </w:pPr>
      <w:r>
        <w:rPr>
          <w:rFonts w:ascii="Calibri" w:eastAsia="Calibri" w:hAnsi="Calibri" w:cs="Calibri"/>
          <w:color w:val="595959"/>
          <w:sz w:val="22"/>
          <w:szCs w:val="22"/>
          <w:bdr w:val="none" w:sz="0" w:space="0" w:color="auto"/>
          <w:lang w:val="el-GR"/>
        </w:rPr>
        <w:t xml:space="preserve">        </w:t>
      </w:r>
      <w:r w:rsidR="006148E1">
        <w:rPr>
          <w:rFonts w:ascii="Calibri" w:eastAsia="Calibri" w:hAnsi="Calibri" w:cs="Calibri"/>
          <w:color w:val="595959"/>
          <w:sz w:val="22"/>
          <w:szCs w:val="22"/>
          <w:bdr w:val="none" w:sz="0" w:space="0" w:color="auto"/>
          <w:lang w:val="el-GR"/>
        </w:rPr>
        <w:t xml:space="preserve">  </w:t>
      </w:r>
      <w:r w:rsidR="006148E1" w:rsidRPr="006C31D7">
        <w:rPr>
          <w:rFonts w:ascii="Calibri" w:eastAsia="Calibri" w:hAnsi="Calibri" w:cs="Calibri"/>
          <w:color w:val="595959"/>
          <w:sz w:val="18"/>
          <w:szCs w:val="18"/>
          <w:bdr w:val="none" w:sz="0" w:space="0" w:color="auto"/>
          <w:lang w:val="el-GR"/>
        </w:rPr>
        <w:t>*</w:t>
      </w:r>
      <w:r w:rsidR="0004627D" w:rsidRPr="001F60F3">
        <w:rPr>
          <w:rFonts w:ascii="Calibri" w:eastAsia="Calibri" w:hAnsi="Calibri" w:cs="Calibri"/>
          <w:color w:val="595959"/>
          <w:sz w:val="18"/>
          <w:szCs w:val="18"/>
          <w:bdr w:val="none" w:sz="0" w:space="0" w:color="auto"/>
          <w:lang w:val="el-GR"/>
        </w:rPr>
        <w:t>Τελευταίοι</w:t>
      </w:r>
      <w:r w:rsidR="001F60F3" w:rsidRPr="001F60F3">
        <w:rPr>
          <w:rFonts w:ascii="Calibri" w:eastAsia="Calibri" w:hAnsi="Calibri" w:cs="Calibri"/>
          <w:color w:val="595959"/>
          <w:sz w:val="18"/>
          <w:szCs w:val="18"/>
          <w:bdr w:val="none" w:sz="0" w:space="0" w:color="auto"/>
          <w:lang w:val="el-GR"/>
        </w:rPr>
        <w:t xml:space="preserve"> </w:t>
      </w:r>
      <w:r w:rsidR="001F60F3" w:rsidRPr="001F60F3">
        <w:rPr>
          <w:rFonts w:ascii="Calibri" w:eastAsia="Calibri" w:hAnsi="Calibri" w:cs="Calibri" w:hint="cs"/>
          <w:color w:val="595959"/>
          <w:sz w:val="18"/>
          <w:szCs w:val="18"/>
          <w:bdr w:val="none" w:sz="0" w:space="0" w:color="auto"/>
          <w:lang w:val="el-GR"/>
        </w:rPr>
        <w:t>δώδεκα</w:t>
      </w:r>
      <w:r w:rsidR="001F60F3" w:rsidRPr="001F60F3">
        <w:rPr>
          <w:rFonts w:ascii="Calibri" w:eastAsia="Calibri" w:hAnsi="Calibri" w:cs="Calibri"/>
          <w:color w:val="595959"/>
          <w:sz w:val="18"/>
          <w:szCs w:val="18"/>
          <w:bdr w:val="none" w:sz="0" w:space="0" w:color="auto"/>
          <w:lang w:val="el-GR"/>
        </w:rPr>
        <w:t xml:space="preserve"> </w:t>
      </w:r>
      <w:r w:rsidR="001F60F3" w:rsidRPr="001F60F3">
        <w:rPr>
          <w:rFonts w:ascii="Calibri" w:eastAsia="Calibri" w:hAnsi="Calibri" w:cs="Calibri" w:hint="cs"/>
          <w:color w:val="595959"/>
          <w:sz w:val="18"/>
          <w:szCs w:val="18"/>
          <w:bdr w:val="none" w:sz="0" w:space="0" w:color="auto"/>
          <w:lang w:val="el-GR"/>
        </w:rPr>
        <w:t>μήνες</w:t>
      </w:r>
      <w:r w:rsidR="001F60F3" w:rsidRPr="001F60F3">
        <w:rPr>
          <w:rFonts w:ascii="Calibri" w:eastAsia="Calibri" w:hAnsi="Calibri" w:cs="Calibri"/>
          <w:color w:val="595959"/>
          <w:sz w:val="18"/>
          <w:szCs w:val="18"/>
          <w:bdr w:val="none" w:sz="0" w:space="0" w:color="auto"/>
          <w:lang w:val="el-GR"/>
        </w:rPr>
        <w:t xml:space="preserve"> , </w:t>
      </w:r>
      <w:r w:rsidR="001F60F3" w:rsidRPr="001F60F3">
        <w:rPr>
          <w:rFonts w:ascii="Calibri" w:eastAsia="Calibri" w:hAnsi="Calibri" w:cs="Calibri" w:hint="cs"/>
          <w:color w:val="595959"/>
          <w:sz w:val="18"/>
          <w:szCs w:val="18"/>
          <w:bdr w:val="none" w:sz="0" w:space="0" w:color="auto"/>
          <w:lang w:val="el-GR"/>
        </w:rPr>
        <w:t>προσαρμοσμένα</w:t>
      </w:r>
      <w:r w:rsidR="001F60F3" w:rsidRPr="001F60F3">
        <w:rPr>
          <w:rFonts w:ascii="Calibri" w:eastAsia="Calibri" w:hAnsi="Calibri" w:cs="Calibri"/>
          <w:color w:val="595959"/>
          <w:sz w:val="18"/>
          <w:szCs w:val="18"/>
          <w:bdr w:val="none" w:sz="0" w:space="0" w:color="auto"/>
          <w:lang w:val="el-GR"/>
        </w:rPr>
        <w:t xml:space="preserve"> </w:t>
      </w:r>
      <w:r w:rsidR="001F60F3" w:rsidRPr="001F60F3">
        <w:rPr>
          <w:rFonts w:ascii="Calibri" w:eastAsia="Calibri" w:hAnsi="Calibri" w:cs="Calibri" w:hint="cs"/>
          <w:color w:val="595959"/>
          <w:sz w:val="18"/>
          <w:szCs w:val="18"/>
          <w:bdr w:val="none" w:sz="0" w:space="0" w:color="auto"/>
          <w:lang w:val="el-GR"/>
        </w:rPr>
        <w:t>στις</w:t>
      </w:r>
      <w:r w:rsidR="001F60F3" w:rsidRPr="001F60F3">
        <w:rPr>
          <w:rFonts w:ascii="Calibri" w:eastAsia="Calibri" w:hAnsi="Calibri" w:cs="Calibri"/>
          <w:color w:val="595959"/>
          <w:sz w:val="18"/>
          <w:szCs w:val="18"/>
          <w:bdr w:val="none" w:sz="0" w:space="0" w:color="auto"/>
          <w:lang w:val="el-GR"/>
        </w:rPr>
        <w:t xml:space="preserve"> </w:t>
      </w:r>
      <w:r w:rsidR="001F60F3" w:rsidRPr="001F60F3">
        <w:rPr>
          <w:rFonts w:ascii="Calibri" w:eastAsia="Calibri" w:hAnsi="Calibri" w:cs="Calibri" w:hint="cs"/>
          <w:color w:val="595959"/>
          <w:sz w:val="18"/>
          <w:szCs w:val="18"/>
          <w:bdr w:val="none" w:sz="0" w:space="0" w:color="auto"/>
          <w:lang w:val="el-GR"/>
        </w:rPr>
        <w:t>ίδιες</w:t>
      </w:r>
      <w:r w:rsidR="001F60F3" w:rsidRPr="001F60F3">
        <w:rPr>
          <w:rFonts w:ascii="Calibri" w:eastAsia="Calibri" w:hAnsi="Calibri" w:cs="Calibri"/>
          <w:color w:val="595959"/>
          <w:sz w:val="18"/>
          <w:szCs w:val="18"/>
          <w:bdr w:val="none" w:sz="0" w:space="0" w:color="auto"/>
          <w:lang w:val="el-GR"/>
        </w:rPr>
        <w:t xml:space="preserve"> </w:t>
      </w:r>
      <w:r w:rsidR="001F60F3" w:rsidRPr="001F60F3">
        <w:rPr>
          <w:rFonts w:ascii="Calibri" w:eastAsia="Calibri" w:hAnsi="Calibri" w:cs="Calibri" w:hint="cs"/>
          <w:color w:val="595959"/>
          <w:sz w:val="18"/>
          <w:szCs w:val="18"/>
          <w:bdr w:val="none" w:sz="0" w:space="0" w:color="auto"/>
          <w:lang w:val="el-GR"/>
        </w:rPr>
        <w:t>μετοχές</w:t>
      </w:r>
    </w:p>
    <w:p w14:paraId="3C919508" w14:textId="77777777" w:rsidR="0046691F" w:rsidRDefault="0046691F" w:rsidP="0046691F">
      <w:pPr>
        <w:pStyle w:val="Body"/>
        <w:spacing w:before="120" w:after="120"/>
        <w:ind w:left="426"/>
        <w:jc w:val="both"/>
        <w:rPr>
          <w:rFonts w:ascii="Calibri" w:eastAsia="Calibri" w:hAnsi="Calibri" w:cs="Calibri"/>
          <w:color w:val="595959"/>
          <w:sz w:val="22"/>
          <w:szCs w:val="22"/>
          <w:lang w:val="el-GR"/>
        </w:rPr>
      </w:pPr>
    </w:p>
    <w:p w14:paraId="256E6EA6" w14:textId="1A424FB1" w:rsidR="00D17520" w:rsidRPr="00287A89" w:rsidRDefault="00D17520" w:rsidP="00D17520">
      <w:pPr>
        <w:pStyle w:val="Body"/>
        <w:spacing w:before="120" w:after="120"/>
        <w:ind w:left="426"/>
        <w:jc w:val="both"/>
        <w:rPr>
          <w:rFonts w:ascii="Calibri" w:eastAsia="Calibri" w:hAnsi="Calibri" w:cs="Calibri"/>
          <w:color w:val="595959"/>
          <w:sz w:val="22"/>
          <w:szCs w:val="22"/>
          <w:lang w:val="el-GR"/>
        </w:rPr>
      </w:pPr>
      <w:r w:rsidRPr="00287A89">
        <w:rPr>
          <w:rFonts w:ascii="Calibri" w:eastAsia="Calibri" w:hAnsi="Calibri" w:cs="Calibri"/>
          <w:color w:val="595959"/>
          <w:sz w:val="22"/>
          <w:szCs w:val="22"/>
          <w:lang w:val="el-GR"/>
        </w:rPr>
        <w:t xml:space="preserve">Σε σύγκριση με το </w:t>
      </w:r>
      <w:r w:rsidR="00E76F05">
        <w:rPr>
          <w:rFonts w:ascii="Calibri" w:eastAsia="Calibri" w:hAnsi="Calibri" w:cs="Calibri"/>
          <w:color w:val="595959"/>
          <w:sz w:val="22"/>
          <w:szCs w:val="22"/>
          <w:lang w:val="el-GR"/>
        </w:rPr>
        <w:t>Εννεά</w:t>
      </w:r>
      <w:r>
        <w:rPr>
          <w:rFonts w:ascii="Calibri" w:eastAsia="Calibri" w:hAnsi="Calibri" w:cs="Calibri"/>
          <w:color w:val="595959"/>
          <w:sz w:val="22"/>
          <w:szCs w:val="22"/>
          <w:lang w:val="el-GR"/>
        </w:rPr>
        <w:t>μηνο</w:t>
      </w:r>
      <w:r w:rsidRPr="00287A89">
        <w:rPr>
          <w:rFonts w:ascii="Calibri" w:eastAsia="Calibri" w:hAnsi="Calibri" w:cs="Calibri"/>
          <w:color w:val="595959"/>
          <w:sz w:val="22"/>
          <w:szCs w:val="22"/>
          <w:lang w:val="el-GR"/>
        </w:rPr>
        <w:t xml:space="preserve"> </w:t>
      </w:r>
      <w:r w:rsidRPr="005D0D93">
        <w:rPr>
          <w:rFonts w:ascii="Calibri" w:eastAsia="Calibri" w:hAnsi="Calibri" w:cs="Calibri"/>
          <w:color w:val="595959"/>
          <w:sz w:val="22"/>
          <w:szCs w:val="22"/>
          <w:lang w:val="el-GR"/>
        </w:rPr>
        <w:t>του 202</w:t>
      </w:r>
      <w:r w:rsidR="003C7E6A" w:rsidRPr="003C7E6A">
        <w:rPr>
          <w:rFonts w:ascii="Calibri" w:eastAsia="Calibri" w:hAnsi="Calibri" w:cs="Calibri"/>
          <w:color w:val="595959"/>
          <w:sz w:val="22"/>
          <w:szCs w:val="22"/>
          <w:lang w:val="el-GR"/>
        </w:rPr>
        <w:t>1</w:t>
      </w:r>
      <w:r w:rsidRPr="005D0D93">
        <w:rPr>
          <w:rFonts w:ascii="Calibri" w:eastAsia="Calibri" w:hAnsi="Calibri" w:cs="Calibri"/>
          <w:color w:val="595959"/>
          <w:sz w:val="22"/>
          <w:szCs w:val="22"/>
          <w:lang w:val="el-GR"/>
        </w:rPr>
        <w:t xml:space="preserve"> σε ενοποιημένη βάση:</w:t>
      </w:r>
      <w:r w:rsidRPr="00287A89">
        <w:rPr>
          <w:rFonts w:ascii="Calibri" w:eastAsia="Calibri" w:hAnsi="Calibri" w:cs="Calibri"/>
          <w:color w:val="595959"/>
          <w:sz w:val="22"/>
          <w:szCs w:val="22"/>
          <w:lang w:val="el-GR"/>
        </w:rPr>
        <w:t xml:space="preserve"> </w:t>
      </w:r>
    </w:p>
    <w:p w14:paraId="10C3CEB7" w14:textId="1FD329B2" w:rsidR="00387DEE" w:rsidRPr="00406139" w:rsidRDefault="00387DEE" w:rsidP="00387DEE">
      <w:pPr>
        <w:pStyle w:val="BodyA"/>
        <w:spacing w:before="120" w:after="120" w:line="240" w:lineRule="atLeast"/>
        <w:ind w:left="425"/>
        <w:jc w:val="both"/>
        <w:rPr>
          <w:rFonts w:ascii="Calibri" w:eastAsia="Calibri" w:hAnsi="Calibri" w:cs="Calibri"/>
          <w:color w:val="595959"/>
          <w:sz w:val="22"/>
          <w:szCs w:val="22"/>
          <w:u w:color="595959"/>
          <w:lang w:val="el-GR"/>
        </w:rPr>
      </w:pPr>
      <w:r>
        <w:rPr>
          <w:rFonts w:ascii="Calibri" w:hAnsi="Calibri"/>
          <w:color w:val="595959"/>
          <w:sz w:val="22"/>
          <w:szCs w:val="22"/>
          <w:u w:color="595959"/>
        </w:rPr>
        <w:t>O</w:t>
      </w:r>
      <w:r w:rsidRPr="00406139">
        <w:rPr>
          <w:rFonts w:ascii="Calibri" w:hAnsi="Calibri"/>
          <w:color w:val="595959"/>
          <w:sz w:val="22"/>
          <w:szCs w:val="22"/>
          <w:u w:color="595959"/>
          <w:lang w:val="el-GR"/>
        </w:rPr>
        <w:t xml:space="preserve"> </w:t>
      </w:r>
      <w:r w:rsidRPr="00406139">
        <w:rPr>
          <w:rFonts w:ascii="Calibri" w:hAnsi="Calibri"/>
          <w:b/>
          <w:bCs/>
          <w:color w:val="1F4E79"/>
          <w:sz w:val="22"/>
          <w:szCs w:val="22"/>
          <w:u w:color="1F4E79"/>
          <w:lang w:val="el-GR"/>
        </w:rPr>
        <w:t>κύκλος εργασιών</w:t>
      </w:r>
      <w:r w:rsidRPr="00406139">
        <w:rPr>
          <w:rFonts w:ascii="Calibri" w:hAnsi="Calibri"/>
          <w:color w:val="595959"/>
          <w:sz w:val="22"/>
          <w:szCs w:val="22"/>
          <w:u w:color="595959"/>
          <w:lang w:val="el-GR"/>
        </w:rPr>
        <w:t xml:space="preserve"> </w:t>
      </w:r>
      <w:r w:rsidR="00E76F05">
        <w:rPr>
          <w:rFonts w:ascii="Calibri" w:hAnsi="Calibri"/>
          <w:color w:val="595959"/>
          <w:sz w:val="22"/>
          <w:szCs w:val="22"/>
          <w:u w:color="595959"/>
          <w:lang w:val="el-GR"/>
        </w:rPr>
        <w:t>διαμορφώθηκε</w:t>
      </w:r>
      <w:r w:rsidRPr="00406139">
        <w:rPr>
          <w:rFonts w:ascii="Calibri" w:hAnsi="Calibri"/>
          <w:color w:val="595959"/>
          <w:sz w:val="22"/>
          <w:szCs w:val="22"/>
          <w:u w:color="595959"/>
          <w:lang w:val="el-GR"/>
        </w:rPr>
        <w:t xml:space="preserve"> σε </w:t>
      </w:r>
      <w:r w:rsidRPr="00406139">
        <w:rPr>
          <w:rFonts w:ascii="Calibri" w:hAnsi="Calibri"/>
          <w:b/>
          <w:bCs/>
          <w:color w:val="1F4E79"/>
          <w:sz w:val="22"/>
          <w:szCs w:val="22"/>
          <w:u w:color="1F4E79"/>
          <w:lang w:val="el-GR"/>
        </w:rPr>
        <w:t>€</w:t>
      </w:r>
      <w:r w:rsidR="00E76F05">
        <w:rPr>
          <w:rFonts w:ascii="Calibri" w:hAnsi="Calibri"/>
          <w:b/>
          <w:bCs/>
          <w:color w:val="1F4E79"/>
          <w:sz w:val="22"/>
          <w:szCs w:val="22"/>
          <w:u w:color="1F4E79"/>
          <w:lang w:val="el-GR"/>
        </w:rPr>
        <w:t>4</w:t>
      </w:r>
      <w:r w:rsidRPr="00406139">
        <w:rPr>
          <w:rFonts w:ascii="Calibri" w:hAnsi="Calibri"/>
          <w:b/>
          <w:bCs/>
          <w:color w:val="1F4E79"/>
          <w:sz w:val="22"/>
          <w:szCs w:val="22"/>
          <w:u w:color="1F4E79"/>
          <w:lang w:val="el-GR"/>
        </w:rPr>
        <w:t>.</w:t>
      </w:r>
      <w:r w:rsidR="008B3DAC" w:rsidRPr="008B3DAC">
        <w:rPr>
          <w:rFonts w:ascii="Calibri" w:hAnsi="Calibri"/>
          <w:b/>
          <w:bCs/>
          <w:color w:val="1F4E79"/>
          <w:sz w:val="22"/>
          <w:szCs w:val="22"/>
          <w:u w:color="1F4E79"/>
          <w:lang w:val="el-GR"/>
        </w:rPr>
        <w:t>573</w:t>
      </w:r>
      <w:r w:rsidRPr="00406139">
        <w:rPr>
          <w:rFonts w:ascii="Calibri" w:hAnsi="Calibri"/>
          <w:b/>
          <w:bCs/>
          <w:color w:val="1F4E79"/>
          <w:sz w:val="22"/>
          <w:szCs w:val="22"/>
          <w:u w:color="1F4E79"/>
          <w:lang w:val="el-GR"/>
        </w:rPr>
        <w:t xml:space="preserve"> εκατ</w:t>
      </w:r>
      <w:r w:rsidRPr="00406139">
        <w:rPr>
          <w:rFonts w:ascii="Calibri" w:hAnsi="Calibri"/>
          <w:color w:val="595959"/>
          <w:sz w:val="22"/>
          <w:szCs w:val="22"/>
          <w:u w:color="595959"/>
          <w:lang w:val="el-GR"/>
        </w:rPr>
        <w:t>. έναντι €</w:t>
      </w:r>
      <w:r w:rsidR="00E76F05">
        <w:rPr>
          <w:rFonts w:ascii="Calibri" w:hAnsi="Calibri"/>
          <w:color w:val="595959"/>
          <w:sz w:val="22"/>
          <w:szCs w:val="22"/>
          <w:u w:color="595959"/>
          <w:lang w:val="el-GR"/>
        </w:rPr>
        <w:t>1.698</w:t>
      </w:r>
      <w:r w:rsidRPr="00406139">
        <w:rPr>
          <w:rFonts w:ascii="Calibri" w:hAnsi="Calibri"/>
          <w:color w:val="595959"/>
          <w:sz w:val="22"/>
          <w:szCs w:val="22"/>
          <w:u w:color="595959"/>
          <w:lang w:val="el-GR"/>
        </w:rPr>
        <w:t xml:space="preserve"> εκατ. στο </w:t>
      </w:r>
      <w:r w:rsidR="00E76F05">
        <w:rPr>
          <w:rFonts w:ascii="Calibri" w:hAnsi="Calibri"/>
          <w:color w:val="595959"/>
          <w:sz w:val="22"/>
          <w:szCs w:val="22"/>
          <w:u w:color="595959"/>
          <w:lang w:val="el-GR"/>
        </w:rPr>
        <w:t>Ενν</w:t>
      </w:r>
      <w:r w:rsidR="00550DA7">
        <w:rPr>
          <w:rFonts w:ascii="Calibri" w:hAnsi="Calibri"/>
          <w:color w:val="595959"/>
          <w:sz w:val="22"/>
          <w:szCs w:val="22"/>
          <w:u w:color="595959"/>
          <w:lang w:val="el-GR"/>
        </w:rPr>
        <w:t>ε</w:t>
      </w:r>
      <w:r w:rsidR="00E76F05">
        <w:rPr>
          <w:rFonts w:ascii="Calibri" w:hAnsi="Calibri"/>
          <w:color w:val="595959"/>
          <w:sz w:val="22"/>
          <w:szCs w:val="22"/>
          <w:u w:color="595959"/>
          <w:lang w:val="el-GR"/>
        </w:rPr>
        <w:t>ά</w:t>
      </w:r>
      <w:r w:rsidRPr="00406139">
        <w:rPr>
          <w:rFonts w:ascii="Calibri" w:hAnsi="Calibri"/>
          <w:color w:val="595959"/>
          <w:sz w:val="22"/>
          <w:szCs w:val="22"/>
          <w:u w:color="595959"/>
          <w:lang w:val="el-GR"/>
        </w:rPr>
        <w:t>μηνο του 2021, σημειώνοντας αύξηση 1</w:t>
      </w:r>
      <w:r w:rsidR="008B3DAC" w:rsidRPr="008B3DAC">
        <w:rPr>
          <w:rFonts w:ascii="Calibri" w:hAnsi="Calibri"/>
          <w:color w:val="595959"/>
          <w:sz w:val="22"/>
          <w:szCs w:val="22"/>
          <w:u w:color="595959"/>
          <w:lang w:val="el-GR"/>
        </w:rPr>
        <w:t>69</w:t>
      </w:r>
      <w:r w:rsidRPr="00406139">
        <w:rPr>
          <w:rFonts w:ascii="Calibri" w:hAnsi="Calibri"/>
          <w:color w:val="595959"/>
          <w:sz w:val="22"/>
          <w:szCs w:val="22"/>
          <w:u w:color="595959"/>
          <w:lang w:val="el-GR"/>
        </w:rPr>
        <w:t xml:space="preserve">%. Τα </w:t>
      </w:r>
      <w:r w:rsidRPr="00406139">
        <w:rPr>
          <w:rFonts w:ascii="Calibri" w:hAnsi="Calibri"/>
          <w:b/>
          <w:bCs/>
          <w:color w:val="1F4E79"/>
          <w:sz w:val="22"/>
          <w:szCs w:val="22"/>
          <w:u w:color="1F4E79"/>
          <w:lang w:val="el-GR"/>
        </w:rPr>
        <w:t>Κέρδη προ Φόρων, Τόκων και Αποσβέσεων</w:t>
      </w:r>
      <w:r w:rsidRPr="00406139">
        <w:rPr>
          <w:rFonts w:ascii="Calibri" w:hAnsi="Calibri"/>
          <w:color w:val="595959"/>
          <w:sz w:val="22"/>
          <w:szCs w:val="22"/>
          <w:u w:color="595959"/>
          <w:lang w:val="el-GR"/>
        </w:rPr>
        <w:t xml:space="preserve"> (</w:t>
      </w:r>
      <w:r>
        <w:rPr>
          <w:rFonts w:ascii="Calibri" w:hAnsi="Calibri"/>
          <w:color w:val="595959"/>
          <w:sz w:val="22"/>
          <w:szCs w:val="22"/>
          <w:u w:color="595959"/>
        </w:rPr>
        <w:t>EBITDA</w:t>
      </w:r>
      <w:r w:rsidRPr="00406139">
        <w:rPr>
          <w:rFonts w:ascii="Calibri" w:hAnsi="Calibri"/>
          <w:color w:val="595959"/>
          <w:sz w:val="22"/>
          <w:szCs w:val="22"/>
          <w:u w:color="595959"/>
          <w:lang w:val="el-GR"/>
        </w:rPr>
        <w:t xml:space="preserve">) αυξήθηκαν κατά </w:t>
      </w:r>
      <w:r w:rsidR="00E76F05">
        <w:rPr>
          <w:rFonts w:ascii="Calibri" w:hAnsi="Calibri"/>
          <w:color w:val="595959"/>
          <w:sz w:val="22"/>
          <w:szCs w:val="22"/>
          <w:u w:color="595959"/>
          <w:lang w:val="el-GR"/>
        </w:rPr>
        <w:t>12</w:t>
      </w:r>
      <w:r w:rsidR="008B3DAC" w:rsidRPr="008B3DAC">
        <w:rPr>
          <w:rFonts w:ascii="Calibri" w:hAnsi="Calibri"/>
          <w:color w:val="595959"/>
          <w:sz w:val="22"/>
          <w:szCs w:val="22"/>
          <w:u w:color="595959"/>
          <w:lang w:val="el-GR"/>
        </w:rPr>
        <w:t>1</w:t>
      </w:r>
      <w:r w:rsidRPr="00406139">
        <w:rPr>
          <w:rFonts w:ascii="Calibri" w:hAnsi="Calibri"/>
          <w:color w:val="595959"/>
          <w:sz w:val="22"/>
          <w:szCs w:val="22"/>
          <w:u w:color="595959"/>
          <w:lang w:val="el-GR"/>
        </w:rPr>
        <w:t xml:space="preserve">% στα </w:t>
      </w:r>
      <w:r w:rsidRPr="00406139">
        <w:rPr>
          <w:rFonts w:ascii="Calibri" w:hAnsi="Calibri"/>
          <w:b/>
          <w:bCs/>
          <w:color w:val="1F4E79"/>
          <w:sz w:val="22"/>
          <w:szCs w:val="22"/>
          <w:u w:color="1F4E79"/>
          <w:lang w:val="el-GR"/>
        </w:rPr>
        <w:t>€</w:t>
      </w:r>
      <w:r w:rsidR="00E76F05">
        <w:rPr>
          <w:rFonts w:ascii="Calibri" w:hAnsi="Calibri"/>
          <w:b/>
          <w:bCs/>
          <w:color w:val="1F4E79"/>
          <w:sz w:val="22"/>
          <w:szCs w:val="22"/>
          <w:u w:color="1F4E79"/>
          <w:lang w:val="el-GR"/>
        </w:rPr>
        <w:t>53</w:t>
      </w:r>
      <w:r w:rsidR="008B3DAC" w:rsidRPr="008B3DAC">
        <w:rPr>
          <w:rFonts w:ascii="Calibri" w:hAnsi="Calibri"/>
          <w:b/>
          <w:bCs/>
          <w:color w:val="1F4E79"/>
          <w:sz w:val="22"/>
          <w:szCs w:val="22"/>
          <w:u w:color="1F4E79"/>
          <w:lang w:val="el-GR"/>
        </w:rPr>
        <w:t>3</w:t>
      </w:r>
      <w:r w:rsidRPr="00406139">
        <w:rPr>
          <w:rFonts w:ascii="Calibri" w:hAnsi="Calibri"/>
          <w:b/>
          <w:bCs/>
          <w:color w:val="1F4E79"/>
          <w:sz w:val="22"/>
          <w:szCs w:val="22"/>
          <w:u w:color="1F4E79"/>
          <w:lang w:val="el-GR"/>
        </w:rPr>
        <w:t xml:space="preserve"> εκατ.</w:t>
      </w:r>
      <w:r w:rsidRPr="00406139">
        <w:rPr>
          <w:rFonts w:ascii="Calibri" w:hAnsi="Calibri"/>
          <w:color w:val="595959"/>
          <w:sz w:val="22"/>
          <w:szCs w:val="22"/>
          <w:u w:color="595959"/>
          <w:lang w:val="el-GR"/>
        </w:rPr>
        <w:t xml:space="preserve"> έναντι €</w:t>
      </w:r>
      <w:r w:rsidR="00E76F05">
        <w:rPr>
          <w:rFonts w:ascii="Calibri" w:hAnsi="Calibri"/>
          <w:color w:val="595959"/>
          <w:sz w:val="22"/>
          <w:szCs w:val="22"/>
          <w:u w:color="595959"/>
          <w:lang w:val="el-GR"/>
        </w:rPr>
        <w:t>241</w:t>
      </w:r>
      <w:r w:rsidRPr="00406139">
        <w:rPr>
          <w:rFonts w:ascii="Calibri" w:hAnsi="Calibri"/>
          <w:color w:val="595959"/>
          <w:sz w:val="22"/>
          <w:szCs w:val="22"/>
          <w:u w:color="595959"/>
          <w:lang w:val="el-GR"/>
        </w:rPr>
        <w:t xml:space="preserve"> εκατ. την αντίστοιχη περίοδο του προηγούμενου έτους, επωφελούμενα</w:t>
      </w:r>
      <w:r w:rsidR="001667EE">
        <w:rPr>
          <w:rFonts w:ascii="Calibri" w:hAnsi="Calibri"/>
          <w:color w:val="595959"/>
          <w:sz w:val="22"/>
          <w:szCs w:val="22"/>
          <w:u w:color="595959"/>
          <w:lang w:val="el-GR"/>
        </w:rPr>
        <w:t xml:space="preserve"> από</w:t>
      </w:r>
      <w:r w:rsidRPr="00406139">
        <w:rPr>
          <w:rFonts w:ascii="Calibri" w:hAnsi="Calibri"/>
          <w:color w:val="595959"/>
          <w:sz w:val="22"/>
          <w:szCs w:val="22"/>
          <w:u w:color="595959"/>
          <w:lang w:val="el-GR"/>
        </w:rPr>
        <w:t xml:space="preserve"> τις ιστορικά υψηλές επιδόσεις </w:t>
      </w:r>
      <w:r w:rsidR="0010358D">
        <w:rPr>
          <w:rFonts w:ascii="Calibri" w:hAnsi="Calibri"/>
          <w:color w:val="595959"/>
          <w:sz w:val="22"/>
          <w:szCs w:val="22"/>
          <w:u w:color="595959"/>
          <w:lang w:val="el-GR"/>
        </w:rPr>
        <w:t>των δραστηριοτήτων σε</w:t>
      </w:r>
      <w:r w:rsidR="00F01760">
        <w:rPr>
          <w:rFonts w:ascii="Calibri" w:hAnsi="Calibri"/>
          <w:color w:val="595959"/>
          <w:sz w:val="22"/>
          <w:szCs w:val="22"/>
          <w:u w:color="595959"/>
          <w:lang w:val="el-GR"/>
        </w:rPr>
        <w:t xml:space="preserve"> μεταλλουργία και «πράσινη» ενέργεια.</w:t>
      </w:r>
    </w:p>
    <w:p w14:paraId="52E37713" w14:textId="683A1198" w:rsidR="00833B4A" w:rsidRDefault="004F4D83" w:rsidP="00387DEE">
      <w:pPr>
        <w:pStyle w:val="BodyA"/>
        <w:spacing w:before="120" w:after="120" w:line="240" w:lineRule="atLeast"/>
        <w:ind w:left="425"/>
        <w:jc w:val="both"/>
        <w:rPr>
          <w:rFonts w:ascii="Calibri" w:hAnsi="Calibri"/>
          <w:color w:val="4C4E56"/>
          <w:spacing w:val="3"/>
          <w:sz w:val="22"/>
          <w:szCs w:val="22"/>
          <w:u w:color="4C4E56"/>
          <w:lang w:val="el-GR"/>
        </w:rPr>
      </w:pPr>
      <w:r>
        <w:rPr>
          <w:rFonts w:ascii="Calibri" w:hAnsi="Calibri"/>
          <w:color w:val="4C4E56"/>
          <w:spacing w:val="3"/>
          <w:sz w:val="22"/>
          <w:szCs w:val="22"/>
          <w:u w:color="4C4E56"/>
          <w:lang w:val="el-GR"/>
        </w:rPr>
        <w:lastRenderedPageBreak/>
        <w:t>Ο</w:t>
      </w:r>
      <w:r w:rsidR="0035342E" w:rsidRPr="0035342E">
        <w:rPr>
          <w:rFonts w:ascii="Calibri" w:hAnsi="Calibri"/>
          <w:color w:val="4C4E56"/>
          <w:spacing w:val="3"/>
          <w:sz w:val="22"/>
          <w:szCs w:val="22"/>
          <w:u w:color="4C4E56"/>
          <w:lang w:val="el-GR"/>
        </w:rPr>
        <w:t xml:space="preserve"> </w:t>
      </w:r>
      <w:r w:rsidR="00387DEE" w:rsidRPr="0035342E">
        <w:rPr>
          <w:rFonts w:ascii="Calibri" w:hAnsi="Calibri"/>
          <w:color w:val="4C4E56"/>
          <w:spacing w:val="3"/>
          <w:sz w:val="22"/>
          <w:szCs w:val="22"/>
          <w:u w:color="4C4E56"/>
          <w:lang w:val="el-GR"/>
        </w:rPr>
        <w:t>Τομέα</w:t>
      </w:r>
      <w:r w:rsidR="0010358D">
        <w:rPr>
          <w:rFonts w:ascii="Calibri" w:hAnsi="Calibri"/>
          <w:color w:val="4C4E56"/>
          <w:spacing w:val="3"/>
          <w:sz w:val="22"/>
          <w:szCs w:val="22"/>
          <w:u w:color="4C4E56"/>
          <w:lang w:val="el-GR"/>
        </w:rPr>
        <w:t>ς</w:t>
      </w:r>
      <w:r w:rsidR="00387DEE" w:rsidRPr="0035342E">
        <w:rPr>
          <w:rFonts w:ascii="Calibri" w:hAnsi="Calibri"/>
          <w:color w:val="4C4E56"/>
          <w:spacing w:val="3"/>
          <w:sz w:val="22"/>
          <w:szCs w:val="22"/>
          <w:u w:color="4C4E56"/>
          <w:lang w:val="el-GR"/>
        </w:rPr>
        <w:t xml:space="preserve"> Μεταλλουργίας</w:t>
      </w:r>
      <w:r>
        <w:rPr>
          <w:rFonts w:ascii="Calibri" w:hAnsi="Calibri"/>
          <w:color w:val="4C4E56"/>
          <w:spacing w:val="3"/>
          <w:sz w:val="22"/>
          <w:szCs w:val="22"/>
          <w:u w:color="4C4E56"/>
          <w:lang w:val="el-GR"/>
        </w:rPr>
        <w:t xml:space="preserve"> </w:t>
      </w:r>
      <w:r w:rsidR="00387DEE" w:rsidRPr="0035342E">
        <w:rPr>
          <w:rFonts w:ascii="Calibri" w:hAnsi="Calibri"/>
          <w:color w:val="4C4E56"/>
          <w:spacing w:val="3"/>
          <w:sz w:val="22"/>
          <w:szCs w:val="22"/>
          <w:u w:color="4C4E56"/>
          <w:lang w:val="el-GR"/>
        </w:rPr>
        <w:t xml:space="preserve">επωφελείται </w:t>
      </w:r>
      <w:r w:rsidR="0035342E" w:rsidRPr="0035342E">
        <w:rPr>
          <w:rFonts w:ascii="Calibri" w:hAnsi="Calibri"/>
          <w:color w:val="4C4E56"/>
          <w:spacing w:val="3"/>
          <w:sz w:val="22"/>
          <w:szCs w:val="22"/>
          <w:u w:color="4C4E56"/>
          <w:lang w:val="el-GR"/>
        </w:rPr>
        <w:t xml:space="preserve">τόσο </w:t>
      </w:r>
      <w:r w:rsidR="00387DEE" w:rsidRPr="0035342E">
        <w:rPr>
          <w:rFonts w:ascii="Calibri" w:hAnsi="Calibri"/>
          <w:color w:val="4C4E56"/>
          <w:spacing w:val="3"/>
          <w:sz w:val="22"/>
          <w:szCs w:val="22"/>
          <w:u w:color="4C4E56"/>
          <w:lang w:val="el-GR"/>
        </w:rPr>
        <w:t>από τις αυξημένες τιμές πώλησης αλουμινίου</w:t>
      </w:r>
      <w:r w:rsidR="0035342E" w:rsidRPr="0035342E">
        <w:rPr>
          <w:rFonts w:ascii="Calibri" w:hAnsi="Calibri"/>
          <w:color w:val="4C4E56"/>
          <w:spacing w:val="3"/>
          <w:sz w:val="22"/>
          <w:szCs w:val="22"/>
          <w:u w:color="4C4E56"/>
          <w:lang w:val="el-GR"/>
        </w:rPr>
        <w:t xml:space="preserve"> (</w:t>
      </w:r>
      <w:r w:rsidR="0035342E" w:rsidRPr="0035342E">
        <w:rPr>
          <w:rFonts w:ascii="Calibri" w:hAnsi="Calibri"/>
          <w:color w:val="4C4E56"/>
          <w:spacing w:val="3"/>
          <w:sz w:val="22"/>
          <w:szCs w:val="22"/>
          <w:u w:color="4C4E56"/>
        </w:rPr>
        <w:t>LME</w:t>
      </w:r>
      <w:r w:rsidR="0035342E" w:rsidRPr="0035342E">
        <w:rPr>
          <w:rFonts w:ascii="Calibri" w:hAnsi="Calibri"/>
          <w:color w:val="4C4E56"/>
          <w:spacing w:val="3"/>
          <w:sz w:val="22"/>
          <w:szCs w:val="22"/>
          <w:u w:color="4C4E56"/>
          <w:lang w:val="el-GR"/>
        </w:rPr>
        <w:t xml:space="preserve">), όσο </w:t>
      </w:r>
      <w:r w:rsidR="00387DEE" w:rsidRPr="0035342E">
        <w:rPr>
          <w:rFonts w:ascii="Calibri" w:hAnsi="Calibri"/>
          <w:color w:val="4C4E56"/>
          <w:spacing w:val="3"/>
          <w:sz w:val="22"/>
          <w:szCs w:val="22"/>
          <w:u w:color="4C4E56"/>
          <w:lang w:val="el-GR"/>
        </w:rPr>
        <w:t xml:space="preserve">και </w:t>
      </w:r>
      <w:r>
        <w:rPr>
          <w:rFonts w:ascii="Calibri" w:hAnsi="Calibri"/>
          <w:color w:val="4C4E56"/>
          <w:spacing w:val="3"/>
          <w:sz w:val="22"/>
          <w:szCs w:val="22"/>
          <w:u w:color="4C4E56"/>
          <w:lang w:val="el-GR"/>
        </w:rPr>
        <w:t xml:space="preserve">από </w:t>
      </w:r>
      <w:r w:rsidR="00387DEE" w:rsidRPr="0035342E">
        <w:rPr>
          <w:rFonts w:ascii="Calibri" w:hAnsi="Calibri"/>
          <w:color w:val="4C4E56"/>
          <w:spacing w:val="3"/>
          <w:sz w:val="22"/>
          <w:szCs w:val="22"/>
          <w:u w:color="4C4E56"/>
          <w:lang w:val="el-GR"/>
        </w:rPr>
        <w:t xml:space="preserve">τα ιστορικά υψηλά </w:t>
      </w:r>
      <w:r w:rsidR="00387DEE" w:rsidRPr="0035342E">
        <w:rPr>
          <w:rFonts w:ascii="Calibri" w:hAnsi="Calibri"/>
          <w:color w:val="4C4E56"/>
          <w:spacing w:val="3"/>
          <w:sz w:val="22"/>
          <w:szCs w:val="22"/>
          <w:u w:color="4C4E56"/>
        </w:rPr>
        <w:t>premia</w:t>
      </w:r>
      <w:r w:rsidR="0035342E" w:rsidRPr="0035342E">
        <w:rPr>
          <w:rFonts w:ascii="Calibri" w:hAnsi="Calibri"/>
          <w:color w:val="4C4E56"/>
          <w:spacing w:val="3"/>
          <w:sz w:val="22"/>
          <w:szCs w:val="22"/>
          <w:u w:color="4C4E56"/>
          <w:lang w:val="el-GR"/>
        </w:rPr>
        <w:t>. Τα παραπάνω, σε συνδυασμό</w:t>
      </w:r>
      <w:r w:rsidR="00387DEE" w:rsidRPr="0035342E">
        <w:rPr>
          <w:rFonts w:ascii="Calibri" w:hAnsi="Calibri"/>
          <w:color w:val="4C4E56"/>
          <w:spacing w:val="3"/>
          <w:sz w:val="22"/>
          <w:szCs w:val="22"/>
          <w:u w:color="4C4E56"/>
          <w:lang w:val="el-GR"/>
        </w:rPr>
        <w:t xml:space="preserve"> με τη διατήρηση</w:t>
      </w:r>
      <w:r w:rsidR="0035342E" w:rsidRPr="0035342E">
        <w:rPr>
          <w:rFonts w:ascii="Calibri" w:hAnsi="Calibri"/>
          <w:color w:val="4C4E56"/>
          <w:spacing w:val="3"/>
          <w:sz w:val="22"/>
          <w:szCs w:val="22"/>
          <w:u w:color="4C4E56"/>
          <w:lang w:val="el-GR"/>
        </w:rPr>
        <w:t xml:space="preserve"> ενός </w:t>
      </w:r>
      <w:r w:rsidR="00387DEE" w:rsidRPr="0035342E">
        <w:rPr>
          <w:rFonts w:ascii="Calibri" w:hAnsi="Calibri"/>
          <w:color w:val="4C4E56"/>
          <w:spacing w:val="3"/>
          <w:sz w:val="22"/>
          <w:szCs w:val="22"/>
          <w:u w:color="4C4E56"/>
          <w:lang w:val="el-GR"/>
        </w:rPr>
        <w:t>ιδιαίτερα ανταγωνιστικού κόστους παραγωγής</w:t>
      </w:r>
      <w:r w:rsidR="0035342E" w:rsidRPr="0035342E">
        <w:rPr>
          <w:rFonts w:ascii="Calibri" w:hAnsi="Calibri"/>
          <w:color w:val="4C4E56"/>
          <w:spacing w:val="3"/>
          <w:sz w:val="22"/>
          <w:szCs w:val="22"/>
          <w:u w:color="4C4E56"/>
          <w:lang w:val="el-GR"/>
        </w:rPr>
        <w:t xml:space="preserve"> σε παγκόσμιο επίπεδο, επιτρέπουν στον Τομέα </w:t>
      </w:r>
      <w:r w:rsidR="0035342E" w:rsidRPr="00225714">
        <w:rPr>
          <w:rFonts w:ascii="Calibri" w:hAnsi="Calibri"/>
          <w:color w:val="4C4E56"/>
          <w:spacing w:val="3"/>
          <w:sz w:val="22"/>
          <w:szCs w:val="22"/>
          <w:u w:color="4C4E56"/>
          <w:lang w:val="el-GR"/>
        </w:rPr>
        <w:t xml:space="preserve">Μεταλλουργίας </w:t>
      </w:r>
      <w:r w:rsidR="00742AA9" w:rsidRPr="00225714">
        <w:rPr>
          <w:rFonts w:ascii="Calibri" w:hAnsi="Calibri"/>
          <w:color w:val="4C4E56"/>
          <w:spacing w:val="3"/>
          <w:sz w:val="22"/>
          <w:szCs w:val="22"/>
          <w:u w:color="4C4E56"/>
          <w:lang w:val="el-GR"/>
        </w:rPr>
        <w:t xml:space="preserve">να </w:t>
      </w:r>
      <w:r w:rsidR="00F53C79" w:rsidRPr="00225714">
        <w:rPr>
          <w:rFonts w:ascii="Calibri" w:hAnsi="Calibri"/>
          <w:color w:val="4C4E56"/>
          <w:spacing w:val="3"/>
          <w:sz w:val="22"/>
          <w:szCs w:val="22"/>
          <w:u w:color="4C4E56"/>
          <w:lang w:val="el-GR"/>
        </w:rPr>
        <w:t xml:space="preserve">διατηρεί </w:t>
      </w:r>
      <w:r w:rsidR="00225714" w:rsidRPr="00225714">
        <w:rPr>
          <w:rFonts w:ascii="Calibri" w:hAnsi="Calibri"/>
          <w:color w:val="4C4E56"/>
          <w:spacing w:val="3"/>
          <w:sz w:val="22"/>
          <w:szCs w:val="22"/>
          <w:u w:color="4C4E56"/>
          <w:lang w:val="el-GR"/>
        </w:rPr>
        <w:t>το συγκριτικό του</w:t>
      </w:r>
      <w:r w:rsidR="00225714">
        <w:rPr>
          <w:rFonts w:ascii="Calibri" w:hAnsi="Calibri"/>
          <w:color w:val="4C4E56"/>
          <w:spacing w:val="3"/>
          <w:sz w:val="22"/>
          <w:szCs w:val="22"/>
          <w:u w:color="4C4E56"/>
          <w:lang w:val="el-GR"/>
        </w:rPr>
        <w:t xml:space="preserve"> πλεονέκτημα έναντι του παγκόσμιου ανταγωνισμού.</w:t>
      </w:r>
    </w:p>
    <w:p w14:paraId="532AD565" w14:textId="4FF223B4" w:rsidR="0010358D" w:rsidRDefault="0010358D" w:rsidP="00387DEE">
      <w:pPr>
        <w:pStyle w:val="BodyA"/>
        <w:spacing w:before="120" w:after="120" w:line="240" w:lineRule="atLeast"/>
        <w:ind w:left="425"/>
        <w:jc w:val="both"/>
        <w:rPr>
          <w:rFonts w:ascii="Calibri" w:hAnsi="Calibri"/>
          <w:color w:val="4C4E56"/>
          <w:spacing w:val="3"/>
          <w:sz w:val="22"/>
          <w:szCs w:val="22"/>
          <w:u w:color="4C4E56"/>
          <w:lang w:val="el-GR"/>
        </w:rPr>
      </w:pPr>
      <w:r>
        <w:rPr>
          <w:rFonts w:ascii="Calibri" w:hAnsi="Calibri"/>
          <w:color w:val="4C4E56"/>
          <w:spacing w:val="3"/>
          <w:sz w:val="22"/>
          <w:szCs w:val="22"/>
          <w:u w:color="4C4E56"/>
          <w:lang w:val="el-GR"/>
        </w:rPr>
        <w:t>Ο</w:t>
      </w:r>
      <w:r w:rsidRPr="000D71F4">
        <w:rPr>
          <w:rFonts w:ascii="Calibri" w:hAnsi="Calibri"/>
          <w:color w:val="4C4E56"/>
          <w:spacing w:val="3"/>
          <w:sz w:val="22"/>
          <w:szCs w:val="22"/>
          <w:u w:color="4C4E56"/>
          <w:lang w:val="el-GR"/>
        </w:rPr>
        <w:t xml:space="preserve"> </w:t>
      </w:r>
      <w:r w:rsidRPr="000D71F4">
        <w:rPr>
          <w:rFonts w:ascii="Calibri" w:hAnsi="Calibri"/>
          <w:color w:val="595959"/>
          <w:sz w:val="22"/>
          <w:szCs w:val="22"/>
          <w:u w:color="595959"/>
          <w:lang w:val="el-GR"/>
        </w:rPr>
        <w:t>Τομέα</w:t>
      </w:r>
      <w:r>
        <w:rPr>
          <w:rFonts w:ascii="Calibri" w:hAnsi="Calibri"/>
          <w:color w:val="595959"/>
          <w:sz w:val="22"/>
          <w:szCs w:val="22"/>
          <w:u w:color="595959"/>
          <w:lang w:val="el-GR"/>
        </w:rPr>
        <w:t>ς</w:t>
      </w:r>
      <w:r w:rsidRPr="000D71F4">
        <w:rPr>
          <w:rFonts w:ascii="Calibri" w:hAnsi="Calibri"/>
          <w:color w:val="595959"/>
          <w:sz w:val="22"/>
          <w:szCs w:val="22"/>
          <w:u w:color="595959"/>
          <w:lang w:val="el-GR"/>
        </w:rPr>
        <w:t xml:space="preserve"> </w:t>
      </w:r>
      <w:r w:rsidRPr="000D71F4">
        <w:rPr>
          <w:rFonts w:ascii="Calibri" w:hAnsi="Calibri" w:hint="cs"/>
          <w:color w:val="595959"/>
          <w:sz w:val="22"/>
          <w:szCs w:val="22"/>
          <w:u w:color="595959"/>
          <w:lang w:val="el-GR"/>
        </w:rPr>
        <w:t>Ανάπτυξης</w:t>
      </w:r>
      <w:r w:rsidRPr="000D71F4">
        <w:rPr>
          <w:rFonts w:ascii="Calibri" w:hAnsi="Calibri"/>
          <w:color w:val="595959"/>
          <w:sz w:val="22"/>
          <w:szCs w:val="22"/>
          <w:u w:color="595959"/>
          <w:lang w:val="el-GR"/>
        </w:rPr>
        <w:t xml:space="preserve"> </w:t>
      </w:r>
      <w:r w:rsidRPr="000D71F4">
        <w:rPr>
          <w:rFonts w:ascii="Calibri" w:hAnsi="Calibri" w:hint="cs"/>
          <w:color w:val="595959"/>
          <w:sz w:val="22"/>
          <w:szCs w:val="22"/>
          <w:u w:color="595959"/>
          <w:lang w:val="el-GR"/>
        </w:rPr>
        <w:t>Ανανεώσιμων</w:t>
      </w:r>
      <w:r w:rsidRPr="000D71F4">
        <w:rPr>
          <w:rFonts w:ascii="Calibri" w:hAnsi="Calibri"/>
          <w:color w:val="595959"/>
          <w:sz w:val="22"/>
          <w:szCs w:val="22"/>
          <w:u w:color="595959"/>
          <w:lang w:val="el-GR"/>
        </w:rPr>
        <w:t xml:space="preserve"> </w:t>
      </w:r>
      <w:r w:rsidRPr="000D71F4">
        <w:rPr>
          <w:rFonts w:ascii="Calibri" w:hAnsi="Calibri" w:hint="cs"/>
          <w:color w:val="595959"/>
          <w:sz w:val="22"/>
          <w:szCs w:val="22"/>
          <w:u w:color="595959"/>
          <w:lang w:val="el-GR"/>
        </w:rPr>
        <w:t>Πηγών</w:t>
      </w:r>
      <w:r w:rsidRPr="000D71F4">
        <w:rPr>
          <w:rFonts w:ascii="Calibri" w:hAnsi="Calibri"/>
          <w:color w:val="595959"/>
          <w:sz w:val="22"/>
          <w:szCs w:val="22"/>
          <w:u w:color="595959"/>
          <w:lang w:val="el-GR"/>
        </w:rPr>
        <w:t xml:space="preserve"> &amp; </w:t>
      </w:r>
      <w:r w:rsidRPr="000D71F4">
        <w:rPr>
          <w:rFonts w:ascii="Calibri" w:hAnsi="Calibri" w:hint="cs"/>
          <w:color w:val="595959"/>
          <w:sz w:val="22"/>
          <w:szCs w:val="22"/>
          <w:u w:color="595959"/>
          <w:lang w:val="el-GR"/>
        </w:rPr>
        <w:t>Αποθήκευσης</w:t>
      </w:r>
      <w:r w:rsidRPr="000D71F4">
        <w:rPr>
          <w:rFonts w:ascii="Calibri" w:hAnsi="Calibri"/>
          <w:color w:val="595959"/>
          <w:sz w:val="22"/>
          <w:szCs w:val="22"/>
          <w:u w:color="595959"/>
          <w:lang w:val="el-GR"/>
        </w:rPr>
        <w:t xml:space="preserve"> </w:t>
      </w:r>
      <w:r w:rsidRPr="000D71F4">
        <w:rPr>
          <w:rFonts w:ascii="Calibri" w:hAnsi="Calibri" w:hint="cs"/>
          <w:color w:val="595959"/>
          <w:sz w:val="22"/>
          <w:szCs w:val="22"/>
          <w:u w:color="595959"/>
          <w:lang w:val="el-GR"/>
        </w:rPr>
        <w:t>Ενέργειας</w:t>
      </w:r>
      <w:r w:rsidRPr="000D71F4">
        <w:rPr>
          <w:rFonts w:ascii="Calibri" w:hAnsi="Calibri"/>
          <w:color w:val="595959"/>
          <w:sz w:val="22"/>
          <w:szCs w:val="22"/>
          <w:u w:color="595959"/>
          <w:lang w:val="el-GR"/>
        </w:rPr>
        <w:t xml:space="preserve">, </w:t>
      </w:r>
      <w:r>
        <w:rPr>
          <w:rFonts w:ascii="Calibri" w:hAnsi="Calibri"/>
          <w:color w:val="595959"/>
          <w:sz w:val="22"/>
          <w:szCs w:val="22"/>
          <w:u w:color="595959"/>
          <w:lang w:val="el-GR"/>
        </w:rPr>
        <w:t>με οδηγό</w:t>
      </w:r>
      <w:r w:rsidRPr="000D71F4">
        <w:rPr>
          <w:rFonts w:ascii="Calibri" w:hAnsi="Calibri"/>
          <w:color w:val="595959"/>
          <w:sz w:val="22"/>
          <w:szCs w:val="22"/>
          <w:u w:color="595959"/>
          <w:lang w:val="el-GR"/>
        </w:rPr>
        <w:t xml:space="preserve"> την πλατφόρμα </w:t>
      </w:r>
      <w:r w:rsidRPr="000D71F4">
        <w:rPr>
          <w:rFonts w:ascii="Calibri" w:hAnsi="Calibri"/>
          <w:color w:val="595959"/>
          <w:sz w:val="22"/>
          <w:szCs w:val="22"/>
          <w:u w:color="595959"/>
        </w:rPr>
        <w:t>BOT</w:t>
      </w:r>
      <w:r w:rsidRPr="000D71F4">
        <w:rPr>
          <w:rFonts w:ascii="Calibri" w:hAnsi="Calibri"/>
          <w:color w:val="595959"/>
          <w:sz w:val="22"/>
          <w:szCs w:val="22"/>
          <w:u w:color="595959"/>
          <w:lang w:val="el-GR"/>
        </w:rPr>
        <w:t xml:space="preserve"> (</w:t>
      </w:r>
      <w:r w:rsidRPr="000D71F4">
        <w:rPr>
          <w:rFonts w:ascii="Calibri" w:hAnsi="Calibri"/>
          <w:color w:val="595959"/>
          <w:sz w:val="22"/>
          <w:szCs w:val="22"/>
          <w:u w:color="595959"/>
        </w:rPr>
        <w:t>Build</w:t>
      </w:r>
      <w:r w:rsidRPr="000D71F4">
        <w:rPr>
          <w:rFonts w:ascii="Calibri" w:hAnsi="Calibri"/>
          <w:color w:val="595959"/>
          <w:sz w:val="22"/>
          <w:szCs w:val="22"/>
          <w:u w:color="595959"/>
          <w:lang w:val="el-GR"/>
        </w:rPr>
        <w:t xml:space="preserve"> </w:t>
      </w:r>
      <w:r w:rsidRPr="000D71F4">
        <w:rPr>
          <w:rFonts w:ascii="Calibri" w:hAnsi="Calibri"/>
          <w:color w:val="595959"/>
          <w:sz w:val="22"/>
          <w:szCs w:val="22"/>
          <w:u w:color="595959"/>
        </w:rPr>
        <w:t>Operate</w:t>
      </w:r>
      <w:r w:rsidRPr="000D71F4">
        <w:rPr>
          <w:rFonts w:ascii="Calibri" w:hAnsi="Calibri"/>
          <w:color w:val="595959"/>
          <w:sz w:val="22"/>
          <w:szCs w:val="22"/>
          <w:u w:color="595959"/>
          <w:lang w:val="el-GR"/>
        </w:rPr>
        <w:t xml:space="preserve"> &amp; </w:t>
      </w:r>
      <w:r w:rsidRPr="000D71F4">
        <w:rPr>
          <w:rFonts w:ascii="Calibri" w:hAnsi="Calibri"/>
          <w:color w:val="595959"/>
          <w:sz w:val="22"/>
          <w:szCs w:val="22"/>
          <w:u w:color="595959"/>
        </w:rPr>
        <w:t>Transfer</w:t>
      </w:r>
      <w:r w:rsidRPr="000D71F4">
        <w:rPr>
          <w:rFonts w:ascii="Calibri" w:hAnsi="Calibri"/>
          <w:color w:val="595959"/>
          <w:sz w:val="22"/>
          <w:szCs w:val="22"/>
          <w:u w:color="595959"/>
          <w:lang w:val="el-GR"/>
        </w:rPr>
        <w:t xml:space="preserve">) </w:t>
      </w:r>
      <w:r>
        <w:rPr>
          <w:rFonts w:ascii="Calibri" w:hAnsi="Calibri"/>
          <w:color w:val="595959"/>
          <w:sz w:val="22"/>
          <w:szCs w:val="22"/>
          <w:u w:color="595959"/>
          <w:lang w:val="el-GR"/>
        </w:rPr>
        <w:t>πραγματοποίησε</w:t>
      </w:r>
      <w:r w:rsidRPr="000D71F4">
        <w:rPr>
          <w:rFonts w:ascii="Calibri" w:hAnsi="Calibri"/>
          <w:color w:val="595959"/>
          <w:sz w:val="22"/>
          <w:szCs w:val="22"/>
          <w:u w:color="595959"/>
          <w:lang w:val="el-GR"/>
        </w:rPr>
        <w:t xml:space="preserve"> ρεκόρ κερδοφορίας σε επίπεδο τριμήνου</w:t>
      </w:r>
      <w:r>
        <w:rPr>
          <w:rFonts w:ascii="Calibri" w:hAnsi="Calibri"/>
          <w:color w:val="595959"/>
          <w:sz w:val="22"/>
          <w:szCs w:val="22"/>
          <w:u w:color="595959"/>
          <w:lang w:val="el-GR"/>
        </w:rPr>
        <w:t>,</w:t>
      </w:r>
      <w:r w:rsidRPr="000D71F4">
        <w:rPr>
          <w:rFonts w:ascii="Calibri" w:hAnsi="Calibri"/>
          <w:color w:val="595959"/>
          <w:sz w:val="22"/>
          <w:szCs w:val="22"/>
          <w:u w:color="595959"/>
          <w:lang w:val="el-GR"/>
        </w:rPr>
        <w:t xml:space="preserve"> </w:t>
      </w:r>
      <w:r>
        <w:rPr>
          <w:rFonts w:ascii="Calibri" w:hAnsi="Calibri"/>
          <w:color w:val="595959"/>
          <w:sz w:val="22"/>
          <w:szCs w:val="22"/>
          <w:u w:color="595959"/>
          <w:lang w:val="el-GR"/>
        </w:rPr>
        <w:t>η οποία αναμένεται να παραμείνει σε παρόμοια επίπεδα τα επόμενα έτη, ωφελούμενη σημαντικά από</w:t>
      </w:r>
      <w:r w:rsidRPr="000D71F4">
        <w:rPr>
          <w:rFonts w:ascii="Calibri" w:hAnsi="Calibri"/>
          <w:color w:val="595959"/>
          <w:sz w:val="22"/>
          <w:szCs w:val="22"/>
          <w:u w:color="595959"/>
          <w:lang w:val="el-GR"/>
        </w:rPr>
        <w:t xml:space="preserve"> τ</w:t>
      </w:r>
      <w:r w:rsidRPr="000D71F4">
        <w:rPr>
          <w:rFonts w:ascii="Calibri" w:hAnsi="Calibri"/>
          <w:color w:val="595959"/>
          <w:sz w:val="22"/>
          <w:szCs w:val="22"/>
          <w:u w:color="595959"/>
        </w:rPr>
        <w:t>o</w:t>
      </w:r>
      <w:r w:rsidRPr="000D71F4">
        <w:rPr>
          <w:rFonts w:ascii="Calibri" w:hAnsi="Calibri"/>
          <w:color w:val="595959"/>
          <w:sz w:val="22"/>
          <w:szCs w:val="22"/>
          <w:u w:color="595959"/>
          <w:lang w:val="el-GR"/>
        </w:rPr>
        <w:t xml:space="preserve"> νέο ενεργειακό περιβάλλον</w:t>
      </w:r>
      <w:r>
        <w:rPr>
          <w:rFonts w:ascii="Calibri" w:hAnsi="Calibri"/>
          <w:color w:val="595959"/>
          <w:sz w:val="22"/>
          <w:szCs w:val="22"/>
          <w:u w:color="595959"/>
          <w:lang w:val="el-GR"/>
        </w:rPr>
        <w:t xml:space="preserve">, </w:t>
      </w:r>
      <w:r w:rsidRPr="000D71F4">
        <w:rPr>
          <w:rFonts w:ascii="Calibri" w:hAnsi="Calibri"/>
          <w:color w:val="595959"/>
          <w:sz w:val="22"/>
          <w:szCs w:val="22"/>
          <w:u w:color="595959"/>
          <w:lang w:val="el-GR"/>
        </w:rPr>
        <w:t>όπως έχει διαμορφωθεί</w:t>
      </w:r>
      <w:r>
        <w:rPr>
          <w:rFonts w:ascii="Calibri" w:hAnsi="Calibri"/>
          <w:color w:val="595959"/>
          <w:sz w:val="22"/>
          <w:szCs w:val="22"/>
          <w:u w:color="595959"/>
          <w:lang w:val="el-GR"/>
        </w:rPr>
        <w:t xml:space="preserve">, </w:t>
      </w:r>
      <w:r w:rsidRPr="000D71F4">
        <w:rPr>
          <w:rFonts w:ascii="Calibri" w:hAnsi="Calibri"/>
          <w:color w:val="595959"/>
          <w:sz w:val="22"/>
          <w:szCs w:val="22"/>
          <w:u w:color="595959"/>
          <w:lang w:val="el-GR"/>
        </w:rPr>
        <w:t xml:space="preserve">με τη ζήτηση για </w:t>
      </w:r>
      <w:r>
        <w:rPr>
          <w:rFonts w:ascii="Calibri" w:hAnsi="Calibri"/>
          <w:color w:val="595959"/>
          <w:sz w:val="22"/>
          <w:szCs w:val="22"/>
          <w:u w:color="595959"/>
          <w:lang w:val="el-GR"/>
        </w:rPr>
        <w:t>«</w:t>
      </w:r>
      <w:r w:rsidRPr="000D71F4">
        <w:rPr>
          <w:rFonts w:ascii="Calibri" w:hAnsi="Calibri"/>
          <w:color w:val="595959"/>
          <w:sz w:val="22"/>
          <w:szCs w:val="22"/>
          <w:u w:color="595959"/>
          <w:lang w:val="el-GR"/>
        </w:rPr>
        <w:t>πράσινα</w:t>
      </w:r>
      <w:r>
        <w:rPr>
          <w:rFonts w:ascii="Calibri" w:hAnsi="Calibri"/>
          <w:color w:val="595959"/>
          <w:sz w:val="22"/>
          <w:szCs w:val="22"/>
          <w:u w:color="595959"/>
          <w:lang w:val="el-GR"/>
        </w:rPr>
        <w:t>»</w:t>
      </w:r>
      <w:r w:rsidRPr="000D71F4">
        <w:rPr>
          <w:rFonts w:ascii="Calibri" w:hAnsi="Calibri"/>
          <w:color w:val="595959"/>
          <w:sz w:val="22"/>
          <w:szCs w:val="22"/>
          <w:u w:color="595959"/>
          <w:lang w:val="el-GR"/>
        </w:rPr>
        <w:t xml:space="preserve"> έργα να </w:t>
      </w:r>
      <w:r>
        <w:rPr>
          <w:rFonts w:ascii="Calibri" w:hAnsi="Calibri"/>
          <w:color w:val="595959"/>
          <w:sz w:val="22"/>
          <w:szCs w:val="22"/>
          <w:u w:color="595959"/>
          <w:lang w:val="el-GR"/>
        </w:rPr>
        <w:t xml:space="preserve">έχει </w:t>
      </w:r>
      <w:r w:rsidRPr="000D71F4">
        <w:rPr>
          <w:rFonts w:ascii="Calibri" w:hAnsi="Calibri"/>
          <w:color w:val="595959"/>
          <w:sz w:val="22"/>
          <w:szCs w:val="22"/>
          <w:u w:color="595959"/>
          <w:lang w:val="el-GR"/>
        </w:rPr>
        <w:t>ενισχ</w:t>
      </w:r>
      <w:r>
        <w:rPr>
          <w:rFonts w:ascii="Calibri" w:hAnsi="Calibri"/>
          <w:color w:val="595959"/>
          <w:sz w:val="22"/>
          <w:szCs w:val="22"/>
          <w:u w:color="595959"/>
          <w:lang w:val="el-GR"/>
        </w:rPr>
        <w:t>υθεί</w:t>
      </w:r>
      <w:r w:rsidRPr="000D71F4">
        <w:rPr>
          <w:rFonts w:ascii="Calibri" w:hAnsi="Calibri"/>
          <w:color w:val="595959"/>
          <w:sz w:val="22"/>
          <w:szCs w:val="22"/>
          <w:u w:color="595959"/>
          <w:lang w:val="el-GR"/>
        </w:rPr>
        <w:t xml:space="preserve"> σημαντικά</w:t>
      </w:r>
      <w:r>
        <w:rPr>
          <w:rFonts w:ascii="Calibri" w:hAnsi="Calibri"/>
          <w:color w:val="595959"/>
          <w:sz w:val="22"/>
          <w:szCs w:val="22"/>
          <w:u w:color="595959"/>
          <w:lang w:val="el-GR"/>
        </w:rPr>
        <w:t>.</w:t>
      </w:r>
    </w:p>
    <w:p w14:paraId="403F7ADC" w14:textId="156ABF68" w:rsidR="008361BB" w:rsidRPr="000D71F4" w:rsidRDefault="008361BB" w:rsidP="008361BB">
      <w:pPr>
        <w:pStyle w:val="BodyA"/>
        <w:spacing w:before="120" w:after="120" w:line="240" w:lineRule="atLeast"/>
        <w:ind w:left="425"/>
        <w:jc w:val="both"/>
        <w:rPr>
          <w:rFonts w:ascii="Calibri" w:hAnsi="Calibri"/>
          <w:color w:val="595959"/>
          <w:sz w:val="22"/>
          <w:szCs w:val="22"/>
          <w:u w:color="595959"/>
          <w:lang w:val="el-GR"/>
        </w:rPr>
      </w:pPr>
      <w:r>
        <w:rPr>
          <w:rFonts w:ascii="Calibri" w:hAnsi="Calibri"/>
          <w:color w:val="4C4E56"/>
          <w:spacing w:val="3"/>
          <w:sz w:val="22"/>
          <w:szCs w:val="22"/>
          <w:u w:color="4C4E56"/>
          <w:lang w:val="el-GR"/>
        </w:rPr>
        <w:t>Όσον αφορά στον</w:t>
      </w:r>
      <w:r w:rsidRPr="0035342E">
        <w:rPr>
          <w:rFonts w:ascii="Calibri" w:hAnsi="Calibri"/>
          <w:color w:val="4C4E56"/>
          <w:spacing w:val="3"/>
          <w:sz w:val="22"/>
          <w:szCs w:val="22"/>
          <w:u w:color="4C4E56"/>
          <w:lang w:val="el-GR"/>
        </w:rPr>
        <w:t xml:space="preserve"> Τομέα Ηλεκτρικής Ενέργειας &amp; Φυσικού Αερίου</w:t>
      </w:r>
      <w:r>
        <w:rPr>
          <w:rFonts w:ascii="Calibri" w:hAnsi="Calibri"/>
          <w:color w:val="4C4E56"/>
          <w:spacing w:val="3"/>
          <w:sz w:val="22"/>
          <w:szCs w:val="22"/>
          <w:u w:color="4C4E56"/>
          <w:lang w:val="el-GR"/>
        </w:rPr>
        <w:t xml:space="preserve">, ο συνδυασμός </w:t>
      </w:r>
      <w:r w:rsidR="00536FF4">
        <w:rPr>
          <w:rFonts w:ascii="Calibri" w:hAnsi="Calibri"/>
          <w:color w:val="4C4E56"/>
          <w:spacing w:val="3"/>
          <w:sz w:val="22"/>
          <w:szCs w:val="22"/>
          <w:u w:color="4C4E56"/>
          <w:lang w:val="el-GR"/>
        </w:rPr>
        <w:t>του χαρτοφυλακίου</w:t>
      </w:r>
      <w:r>
        <w:rPr>
          <w:rFonts w:ascii="Calibri" w:hAnsi="Calibri"/>
          <w:color w:val="4C4E56"/>
          <w:spacing w:val="3"/>
          <w:sz w:val="22"/>
          <w:szCs w:val="22"/>
          <w:u w:color="4C4E56"/>
          <w:lang w:val="el-GR"/>
        </w:rPr>
        <w:t xml:space="preserve"> ανταγωνιστικών τιμών αερίου, του πλέον αποδοτικού στόλου θερμικών μονάδων στην Ελλάδα και της μεγάλης (και προαναγγελθείσας) αύξησης του Διεθνούς Εμπορίου σε </w:t>
      </w:r>
      <w:r w:rsidR="00536FF4">
        <w:rPr>
          <w:rFonts w:ascii="Calibri" w:hAnsi="Calibri"/>
          <w:color w:val="4C4E56"/>
          <w:spacing w:val="3"/>
          <w:sz w:val="22"/>
          <w:szCs w:val="22"/>
          <w:u w:color="4C4E56"/>
          <w:lang w:val="el-GR"/>
        </w:rPr>
        <w:t>ηλεκτρική ενέργεια</w:t>
      </w:r>
      <w:r>
        <w:rPr>
          <w:rFonts w:ascii="Calibri" w:hAnsi="Calibri"/>
          <w:color w:val="4C4E56"/>
          <w:spacing w:val="3"/>
          <w:sz w:val="22"/>
          <w:szCs w:val="22"/>
          <w:u w:color="4C4E56"/>
          <w:lang w:val="el-GR"/>
        </w:rPr>
        <w:t xml:space="preserve"> και </w:t>
      </w:r>
      <w:r w:rsidR="00536FF4">
        <w:rPr>
          <w:rFonts w:ascii="Calibri" w:hAnsi="Calibri"/>
          <w:color w:val="4C4E56"/>
          <w:spacing w:val="3"/>
          <w:sz w:val="22"/>
          <w:szCs w:val="22"/>
          <w:u w:color="4C4E56"/>
          <w:lang w:val="el-GR"/>
        </w:rPr>
        <w:t>φυσικό αέριο,</w:t>
      </w:r>
      <w:r>
        <w:rPr>
          <w:rFonts w:ascii="Calibri" w:hAnsi="Calibri"/>
          <w:color w:val="4C4E56"/>
          <w:spacing w:val="3"/>
          <w:sz w:val="22"/>
          <w:szCs w:val="22"/>
          <w:u w:color="4C4E56"/>
          <w:lang w:val="el-GR"/>
        </w:rPr>
        <w:t xml:space="preserve"> λόγω του υψηλού </w:t>
      </w:r>
      <w:r>
        <w:rPr>
          <w:rFonts w:ascii="Calibri" w:hAnsi="Calibri"/>
          <w:color w:val="4C4E56"/>
          <w:spacing w:val="3"/>
          <w:sz w:val="22"/>
          <w:szCs w:val="22"/>
          <w:u w:color="4C4E56"/>
        </w:rPr>
        <w:t>volatility</w:t>
      </w:r>
      <w:r w:rsidRPr="00B2592F">
        <w:rPr>
          <w:rFonts w:ascii="Calibri" w:hAnsi="Calibri"/>
          <w:color w:val="4C4E56"/>
          <w:spacing w:val="3"/>
          <w:sz w:val="22"/>
          <w:szCs w:val="22"/>
          <w:u w:color="4C4E56"/>
          <w:lang w:val="el-GR"/>
        </w:rPr>
        <w:t xml:space="preserve"> </w:t>
      </w:r>
      <w:r>
        <w:rPr>
          <w:rFonts w:ascii="Calibri" w:hAnsi="Calibri"/>
          <w:color w:val="4C4E56"/>
          <w:spacing w:val="3"/>
          <w:sz w:val="22"/>
          <w:szCs w:val="22"/>
          <w:u w:color="4C4E56"/>
          <w:lang w:val="el-GR"/>
        </w:rPr>
        <w:t xml:space="preserve">της Ευρωπαϊκής αγοράς, απέφερε μία σημαντική βελτίωση των αποτελεσμάτων του </w:t>
      </w:r>
      <w:r w:rsidR="00536FF4">
        <w:rPr>
          <w:rFonts w:ascii="Calibri" w:hAnsi="Calibri"/>
          <w:color w:val="4C4E56"/>
          <w:spacing w:val="3"/>
          <w:sz w:val="22"/>
          <w:szCs w:val="22"/>
          <w:u w:color="4C4E56"/>
          <w:lang w:val="el-GR"/>
        </w:rPr>
        <w:t>Τ</w:t>
      </w:r>
      <w:r>
        <w:rPr>
          <w:rFonts w:ascii="Calibri" w:hAnsi="Calibri"/>
          <w:color w:val="4C4E56"/>
          <w:spacing w:val="3"/>
          <w:sz w:val="22"/>
          <w:szCs w:val="22"/>
          <w:u w:color="4C4E56"/>
          <w:lang w:val="el-GR"/>
        </w:rPr>
        <w:t xml:space="preserve">ομέα. </w:t>
      </w:r>
      <w:r w:rsidRPr="008E344F">
        <w:rPr>
          <w:rFonts w:ascii="Calibri" w:hAnsi="Calibri"/>
          <w:color w:val="4C4E56"/>
          <w:spacing w:val="3"/>
          <w:sz w:val="22"/>
          <w:szCs w:val="22"/>
          <w:u w:color="4C4E56"/>
          <w:lang w:val="el-GR"/>
        </w:rPr>
        <w:t xml:space="preserve"> </w:t>
      </w:r>
      <w:r>
        <w:rPr>
          <w:rFonts w:ascii="Calibri" w:hAnsi="Calibri"/>
          <w:color w:val="4C4E56"/>
          <w:spacing w:val="3"/>
          <w:sz w:val="22"/>
          <w:szCs w:val="22"/>
          <w:lang w:val="el-GR"/>
        </w:rPr>
        <w:t>Παράλληλα, η MYTILINEOS έχει ήδη προβεί σε σειρά ενεργειών για την προάσπιση της ασφάλειας εφοδιασμού που αφορά σε όλες τις παραγωγικές της δραστηριότητες, ενώ διατηρεί σταθερή πρόσβαση σε ανταγωνιστικές και ευέλικτες πηγές προμήθειας.</w:t>
      </w:r>
      <w:r w:rsidRPr="000D71F4">
        <w:rPr>
          <w:rFonts w:ascii="Calibri" w:hAnsi="Calibri"/>
          <w:color w:val="4C4E56"/>
          <w:spacing w:val="3"/>
          <w:sz w:val="22"/>
          <w:szCs w:val="22"/>
          <w:u w:color="4C4E56"/>
          <w:lang w:val="el-GR"/>
        </w:rPr>
        <w:t xml:space="preserve"> </w:t>
      </w:r>
    </w:p>
    <w:p w14:paraId="58512841" w14:textId="0795242D" w:rsidR="00387DEE" w:rsidRPr="00406139" w:rsidRDefault="00387DEE" w:rsidP="00387DEE">
      <w:pPr>
        <w:pStyle w:val="BodyA"/>
        <w:spacing w:before="120" w:after="120" w:line="240" w:lineRule="atLeast"/>
        <w:ind w:left="425"/>
        <w:jc w:val="both"/>
        <w:rPr>
          <w:rFonts w:ascii="Calibri" w:eastAsia="Calibri" w:hAnsi="Calibri" w:cs="Calibri"/>
          <w:color w:val="595959"/>
          <w:sz w:val="22"/>
          <w:szCs w:val="22"/>
          <w:u w:color="595959"/>
          <w:lang w:val="el-GR"/>
        </w:rPr>
      </w:pPr>
      <w:r w:rsidRPr="00406139">
        <w:rPr>
          <w:rFonts w:ascii="Calibri" w:hAnsi="Calibri"/>
          <w:color w:val="595959"/>
          <w:sz w:val="22"/>
          <w:szCs w:val="22"/>
          <w:u w:color="595959"/>
          <w:lang w:val="el-GR"/>
        </w:rPr>
        <w:t xml:space="preserve">Τα </w:t>
      </w:r>
      <w:r w:rsidRPr="00406139">
        <w:rPr>
          <w:rFonts w:ascii="Calibri" w:hAnsi="Calibri"/>
          <w:b/>
          <w:bCs/>
          <w:color w:val="1F4E79"/>
          <w:sz w:val="22"/>
          <w:szCs w:val="22"/>
          <w:u w:color="1F4E79"/>
          <w:lang w:val="el-GR"/>
        </w:rPr>
        <w:t>καθαρά κέρδη</w:t>
      </w:r>
      <w:r w:rsidRPr="00406139">
        <w:rPr>
          <w:rFonts w:ascii="Calibri" w:hAnsi="Calibri"/>
          <w:color w:val="595959"/>
          <w:sz w:val="22"/>
          <w:szCs w:val="22"/>
          <w:u w:color="595959"/>
          <w:lang w:val="el-GR"/>
        </w:rPr>
        <w:t xml:space="preserve">, μετά από φόρους και δικαιώματα μειοψηφίας, </w:t>
      </w:r>
      <w:r w:rsidRPr="00406139">
        <w:rPr>
          <w:rFonts w:ascii="Calibri" w:hAnsi="Calibri"/>
          <w:color w:val="595959"/>
          <w:sz w:val="22"/>
          <w:szCs w:val="22"/>
          <w:u w:color="595959"/>
          <w:lang w:val="el-GR"/>
        </w:rPr>
        <w:tab/>
        <w:t xml:space="preserve">ανήλθαν σε </w:t>
      </w:r>
      <w:r w:rsidRPr="00406139">
        <w:rPr>
          <w:rFonts w:ascii="Calibri" w:hAnsi="Calibri"/>
          <w:b/>
          <w:bCs/>
          <w:color w:val="1F4E79"/>
          <w:sz w:val="22"/>
          <w:szCs w:val="22"/>
          <w:u w:color="1F4E79"/>
          <w:lang w:val="el-GR"/>
        </w:rPr>
        <w:t>€</w:t>
      </w:r>
      <w:r w:rsidR="00E76F05">
        <w:rPr>
          <w:rFonts w:ascii="Calibri" w:hAnsi="Calibri"/>
          <w:b/>
          <w:bCs/>
          <w:color w:val="1F4E79"/>
          <w:sz w:val="22"/>
          <w:szCs w:val="22"/>
          <w:u w:color="1F4E79"/>
          <w:lang w:val="el-GR"/>
        </w:rPr>
        <w:t>3</w:t>
      </w:r>
      <w:r w:rsidR="004F47D4" w:rsidRPr="004F47D4">
        <w:rPr>
          <w:rFonts w:ascii="Calibri" w:hAnsi="Calibri"/>
          <w:b/>
          <w:bCs/>
          <w:color w:val="1F4E79"/>
          <w:sz w:val="22"/>
          <w:szCs w:val="22"/>
          <w:u w:color="1F4E79"/>
          <w:lang w:val="el-GR"/>
        </w:rPr>
        <w:t>12</w:t>
      </w:r>
      <w:r w:rsidR="006F14EF">
        <w:rPr>
          <w:rFonts w:ascii="Calibri" w:hAnsi="Calibri"/>
          <w:b/>
          <w:bCs/>
          <w:color w:val="1F4E79"/>
          <w:sz w:val="22"/>
          <w:szCs w:val="22"/>
          <w:u w:color="1F4E79"/>
          <w:lang w:val="el-GR"/>
        </w:rPr>
        <w:t xml:space="preserve"> </w:t>
      </w:r>
      <w:r w:rsidRPr="00406139">
        <w:rPr>
          <w:rFonts w:ascii="Calibri" w:hAnsi="Calibri"/>
          <w:b/>
          <w:bCs/>
          <w:color w:val="1F4E79"/>
          <w:sz w:val="22"/>
          <w:szCs w:val="22"/>
          <w:u w:color="1F4E79"/>
          <w:lang w:val="el-GR"/>
        </w:rPr>
        <w:t>εκατ.</w:t>
      </w:r>
      <w:r w:rsidRPr="00406139">
        <w:rPr>
          <w:rFonts w:ascii="Calibri" w:hAnsi="Calibri"/>
          <w:color w:val="595959"/>
          <w:sz w:val="22"/>
          <w:szCs w:val="22"/>
          <w:u w:color="595959"/>
          <w:lang w:val="el-GR"/>
        </w:rPr>
        <w:t xml:space="preserve">, αυξημένα κατά </w:t>
      </w:r>
      <w:r w:rsidR="00692750" w:rsidRPr="00692750">
        <w:rPr>
          <w:rFonts w:ascii="Calibri" w:hAnsi="Calibri"/>
          <w:color w:val="595959"/>
          <w:sz w:val="22"/>
          <w:szCs w:val="22"/>
          <w:u w:color="595959"/>
          <w:lang w:val="el-GR"/>
        </w:rPr>
        <w:t>1</w:t>
      </w:r>
      <w:r w:rsidR="004F47D4" w:rsidRPr="00B739E9">
        <w:rPr>
          <w:rFonts w:ascii="Calibri" w:hAnsi="Calibri"/>
          <w:color w:val="595959"/>
          <w:sz w:val="22"/>
          <w:szCs w:val="22"/>
          <w:u w:color="595959"/>
          <w:lang w:val="el-GR"/>
        </w:rPr>
        <w:t>71</w:t>
      </w:r>
      <w:r w:rsidRPr="00406139">
        <w:rPr>
          <w:rFonts w:ascii="Calibri" w:hAnsi="Calibri"/>
          <w:color w:val="595959"/>
          <w:sz w:val="22"/>
          <w:szCs w:val="22"/>
          <w:u w:color="595959"/>
          <w:lang w:val="el-GR"/>
        </w:rPr>
        <w:t>% σε σύγκριση με τα €</w:t>
      </w:r>
      <w:r w:rsidR="00E76F05">
        <w:rPr>
          <w:rFonts w:ascii="Calibri" w:hAnsi="Calibri"/>
          <w:color w:val="595959"/>
          <w:sz w:val="22"/>
          <w:szCs w:val="22"/>
          <w:u w:color="595959"/>
          <w:lang w:val="el-GR"/>
        </w:rPr>
        <w:t>11</w:t>
      </w:r>
      <w:r w:rsidR="004F47D4" w:rsidRPr="00B739E9">
        <w:rPr>
          <w:rFonts w:ascii="Calibri" w:hAnsi="Calibri"/>
          <w:color w:val="595959"/>
          <w:sz w:val="22"/>
          <w:szCs w:val="22"/>
          <w:u w:color="595959"/>
          <w:lang w:val="el-GR"/>
        </w:rPr>
        <w:t>5</w:t>
      </w:r>
      <w:r w:rsidRPr="00406139">
        <w:rPr>
          <w:rFonts w:ascii="Calibri" w:hAnsi="Calibri"/>
          <w:color w:val="595959"/>
          <w:sz w:val="22"/>
          <w:szCs w:val="22"/>
          <w:u w:color="595959"/>
          <w:lang w:val="el-GR"/>
        </w:rPr>
        <w:t xml:space="preserve"> εκατ. το </w:t>
      </w:r>
      <w:r w:rsidR="00E76F05">
        <w:rPr>
          <w:rFonts w:ascii="Calibri" w:hAnsi="Calibri"/>
          <w:color w:val="595959"/>
          <w:sz w:val="22"/>
          <w:szCs w:val="22"/>
          <w:u w:color="595959"/>
          <w:lang w:val="el-GR"/>
        </w:rPr>
        <w:t>Εννεά</w:t>
      </w:r>
      <w:r w:rsidRPr="00406139">
        <w:rPr>
          <w:rFonts w:ascii="Calibri" w:hAnsi="Calibri"/>
          <w:color w:val="595959"/>
          <w:sz w:val="22"/>
          <w:szCs w:val="22"/>
          <w:u w:color="595959"/>
          <w:lang w:val="el-GR"/>
        </w:rPr>
        <w:t>μηνο του 2021</w:t>
      </w:r>
      <w:r w:rsidR="00361838">
        <w:rPr>
          <w:rFonts w:ascii="Calibri" w:hAnsi="Calibri"/>
          <w:color w:val="595959"/>
          <w:sz w:val="22"/>
          <w:szCs w:val="22"/>
          <w:u w:color="595959"/>
          <w:lang w:val="el-GR"/>
        </w:rPr>
        <w:t>.</w:t>
      </w:r>
    </w:p>
    <w:p w14:paraId="3C821809" w14:textId="0E6FE4C0" w:rsidR="00387DEE" w:rsidRPr="00406139" w:rsidRDefault="0010358D" w:rsidP="00387DEE">
      <w:pPr>
        <w:pStyle w:val="BodyA"/>
        <w:spacing w:before="120" w:after="120" w:line="240" w:lineRule="atLeast"/>
        <w:ind w:left="425"/>
        <w:jc w:val="both"/>
        <w:rPr>
          <w:rFonts w:ascii="Calibri" w:eastAsia="Calibri" w:hAnsi="Calibri" w:cs="Calibri"/>
          <w:color w:val="4C4E56"/>
          <w:spacing w:val="3"/>
          <w:sz w:val="22"/>
          <w:szCs w:val="22"/>
          <w:u w:color="4C4E56"/>
          <w:lang w:val="el-GR"/>
        </w:rPr>
      </w:pPr>
      <w:r>
        <w:rPr>
          <w:rFonts w:ascii="Calibri" w:hAnsi="Calibri"/>
          <w:color w:val="4C4E56"/>
          <w:spacing w:val="3"/>
          <w:sz w:val="22"/>
          <w:szCs w:val="22"/>
          <w:u w:color="4C4E56"/>
          <w:lang w:val="el-GR"/>
        </w:rPr>
        <w:t>Τα</w:t>
      </w:r>
      <w:r w:rsidR="00387DEE" w:rsidRPr="0035342E">
        <w:rPr>
          <w:rFonts w:ascii="Calibri" w:hAnsi="Calibri"/>
          <w:color w:val="4C4E56"/>
          <w:spacing w:val="3"/>
          <w:sz w:val="22"/>
          <w:szCs w:val="22"/>
          <w:u w:color="4C4E56"/>
          <w:lang w:val="el-GR"/>
        </w:rPr>
        <w:t xml:space="preserve"> οικονομικά αποτελέσματα του </w:t>
      </w:r>
      <w:r w:rsidR="00CD53BE">
        <w:rPr>
          <w:rFonts w:ascii="Calibri" w:hAnsi="Calibri"/>
          <w:color w:val="4C4E56"/>
          <w:spacing w:val="3"/>
          <w:sz w:val="22"/>
          <w:szCs w:val="22"/>
          <w:u w:color="4C4E56"/>
          <w:lang w:val="el-GR"/>
        </w:rPr>
        <w:t>Γ’ τριμήνου</w:t>
      </w:r>
      <w:r w:rsidR="00387DEE" w:rsidRPr="0035342E">
        <w:rPr>
          <w:rFonts w:ascii="Calibri" w:hAnsi="Calibri"/>
          <w:color w:val="4C4E56"/>
          <w:spacing w:val="3"/>
          <w:sz w:val="22"/>
          <w:szCs w:val="22"/>
          <w:u w:color="4C4E56"/>
          <w:lang w:val="el-GR"/>
        </w:rPr>
        <w:t xml:space="preserve"> του 2022 </w:t>
      </w:r>
      <w:r w:rsidR="00FF02A1">
        <w:rPr>
          <w:rFonts w:ascii="Calibri" w:hAnsi="Calibri"/>
          <w:color w:val="4C4E56"/>
          <w:spacing w:val="3"/>
          <w:sz w:val="22"/>
          <w:szCs w:val="22"/>
          <w:u w:color="4C4E56"/>
          <w:lang w:val="el-GR"/>
        </w:rPr>
        <w:t>επιβεβαιώνουν</w:t>
      </w:r>
      <w:r w:rsidR="00387DEE" w:rsidRPr="0035342E">
        <w:rPr>
          <w:rFonts w:ascii="Calibri" w:hAnsi="Calibri"/>
          <w:color w:val="4C4E56"/>
          <w:spacing w:val="3"/>
          <w:sz w:val="22"/>
          <w:szCs w:val="22"/>
          <w:u w:color="4C4E56"/>
          <w:lang w:val="el-GR"/>
        </w:rPr>
        <w:t xml:space="preserve"> </w:t>
      </w:r>
      <w:r w:rsidR="00FF02A1">
        <w:rPr>
          <w:rFonts w:ascii="Calibri" w:hAnsi="Calibri"/>
          <w:color w:val="4C4E56"/>
          <w:spacing w:val="3"/>
          <w:sz w:val="22"/>
          <w:szCs w:val="22"/>
          <w:u w:color="4C4E56"/>
          <w:lang w:val="el-GR"/>
        </w:rPr>
        <w:t xml:space="preserve">τις </w:t>
      </w:r>
      <w:r w:rsidR="00387DEE" w:rsidRPr="0035342E">
        <w:rPr>
          <w:rFonts w:ascii="Calibri" w:hAnsi="Calibri"/>
          <w:color w:val="4C4E56"/>
          <w:spacing w:val="3"/>
          <w:sz w:val="22"/>
          <w:szCs w:val="22"/>
          <w:u w:color="4C4E56"/>
          <w:lang w:val="el-GR"/>
        </w:rPr>
        <w:t>προβλέψ</w:t>
      </w:r>
      <w:r w:rsidR="00FF02A1">
        <w:rPr>
          <w:rFonts w:ascii="Calibri" w:hAnsi="Calibri"/>
          <w:color w:val="4C4E56"/>
          <w:spacing w:val="3"/>
          <w:sz w:val="22"/>
          <w:szCs w:val="22"/>
          <w:u w:color="4C4E56"/>
          <w:lang w:val="el-GR"/>
        </w:rPr>
        <w:t>εις</w:t>
      </w:r>
      <w:r w:rsidR="00387DEE" w:rsidRPr="0035342E">
        <w:rPr>
          <w:rFonts w:ascii="Calibri" w:hAnsi="Calibri"/>
          <w:color w:val="4C4E56"/>
          <w:spacing w:val="3"/>
          <w:sz w:val="22"/>
          <w:szCs w:val="22"/>
          <w:u w:color="4C4E56"/>
          <w:lang w:val="el-GR"/>
        </w:rPr>
        <w:t xml:space="preserve"> της Διοίκησης</w:t>
      </w:r>
      <w:r w:rsidR="0045215B">
        <w:rPr>
          <w:rFonts w:ascii="Calibri" w:hAnsi="Calibri"/>
          <w:color w:val="4C4E56"/>
          <w:spacing w:val="3"/>
          <w:sz w:val="22"/>
          <w:szCs w:val="22"/>
          <w:u w:color="4C4E56"/>
          <w:lang w:val="el-GR"/>
        </w:rPr>
        <w:t xml:space="preserve">, </w:t>
      </w:r>
      <w:r w:rsidR="00CD53BE">
        <w:rPr>
          <w:rFonts w:ascii="Calibri" w:hAnsi="Calibri"/>
          <w:color w:val="4C4E56"/>
          <w:spacing w:val="3"/>
          <w:sz w:val="22"/>
          <w:szCs w:val="22"/>
          <w:u w:color="4C4E56"/>
          <w:lang w:val="el-GR"/>
        </w:rPr>
        <w:t>όπως αυτές διατυπώθηκαν στη Γενική Συνέλευση του Ιουνίου 2022</w:t>
      </w:r>
      <w:r>
        <w:rPr>
          <w:rFonts w:ascii="Calibri" w:hAnsi="Calibri"/>
          <w:color w:val="4C4E56"/>
          <w:spacing w:val="3"/>
          <w:sz w:val="22"/>
          <w:szCs w:val="22"/>
          <w:u w:color="4C4E56"/>
          <w:lang w:val="el-GR"/>
        </w:rPr>
        <w:t xml:space="preserve">: Συγκεκριμένα, </w:t>
      </w:r>
      <w:r w:rsidR="00CD53BE">
        <w:rPr>
          <w:rFonts w:ascii="Calibri" w:hAnsi="Calibri"/>
          <w:color w:val="4C4E56"/>
          <w:spacing w:val="3"/>
          <w:sz w:val="22"/>
          <w:szCs w:val="22"/>
          <w:u w:color="4C4E56"/>
          <w:lang w:val="el-GR"/>
        </w:rPr>
        <w:t xml:space="preserve"> η </w:t>
      </w:r>
      <w:r w:rsidR="00CD53BE">
        <w:rPr>
          <w:rFonts w:ascii="Calibri" w:hAnsi="Calibri"/>
          <w:color w:val="4C4E56"/>
          <w:spacing w:val="3"/>
          <w:sz w:val="22"/>
          <w:szCs w:val="22"/>
          <w:u w:color="4C4E56"/>
        </w:rPr>
        <w:t>MYTILINEOS</w:t>
      </w:r>
      <w:r>
        <w:rPr>
          <w:rFonts w:ascii="Calibri" w:hAnsi="Calibri"/>
          <w:color w:val="4C4E56"/>
          <w:spacing w:val="3"/>
          <w:sz w:val="22"/>
          <w:szCs w:val="22"/>
          <w:u w:color="4C4E56"/>
          <w:lang w:val="el-GR"/>
        </w:rPr>
        <w:t>,</w:t>
      </w:r>
      <w:r w:rsidR="00CD53BE" w:rsidRPr="00CD53BE">
        <w:rPr>
          <w:rFonts w:ascii="Calibri" w:hAnsi="Calibri"/>
          <w:color w:val="4C4E56"/>
          <w:spacing w:val="3"/>
          <w:sz w:val="22"/>
          <w:szCs w:val="22"/>
          <w:u w:color="4C4E56"/>
          <w:lang w:val="el-GR"/>
        </w:rPr>
        <w:t xml:space="preserve"> </w:t>
      </w:r>
      <w:r>
        <w:rPr>
          <w:rFonts w:ascii="Calibri" w:hAnsi="Calibri"/>
          <w:color w:val="4C4E56"/>
          <w:spacing w:val="3"/>
          <w:sz w:val="22"/>
          <w:szCs w:val="22"/>
          <w:u w:color="4C4E56"/>
          <w:lang w:val="el-GR"/>
        </w:rPr>
        <w:t>ξεκινώντας από</w:t>
      </w:r>
      <w:r w:rsidR="00CD53BE">
        <w:rPr>
          <w:rFonts w:ascii="Calibri" w:hAnsi="Calibri"/>
          <w:color w:val="4C4E56"/>
          <w:spacing w:val="3"/>
          <w:sz w:val="22"/>
          <w:szCs w:val="22"/>
          <w:u w:color="4C4E56"/>
          <w:lang w:val="el-GR"/>
        </w:rPr>
        <w:t xml:space="preserve"> ένα δυνατό Β’ Εξάμηνο 2022 περνάει σε μία </w:t>
      </w:r>
      <w:r>
        <w:rPr>
          <w:rFonts w:ascii="Calibri" w:hAnsi="Calibri"/>
          <w:color w:val="4C4E56"/>
          <w:spacing w:val="3"/>
          <w:sz w:val="22"/>
          <w:szCs w:val="22"/>
          <w:u w:color="4C4E56"/>
          <w:lang w:val="el-GR"/>
        </w:rPr>
        <w:t>ν</w:t>
      </w:r>
      <w:r w:rsidR="00CD53BE">
        <w:rPr>
          <w:rFonts w:ascii="Calibri" w:hAnsi="Calibri"/>
          <w:color w:val="4C4E56"/>
          <w:spacing w:val="3"/>
          <w:sz w:val="22"/>
          <w:szCs w:val="22"/>
          <w:u w:color="4C4E56"/>
          <w:lang w:val="el-GR"/>
        </w:rPr>
        <w:t xml:space="preserve">έα </w:t>
      </w:r>
      <w:r>
        <w:rPr>
          <w:rFonts w:ascii="Calibri" w:hAnsi="Calibri"/>
          <w:color w:val="4C4E56"/>
          <w:spacing w:val="3"/>
          <w:sz w:val="22"/>
          <w:szCs w:val="22"/>
          <w:u w:color="4C4E56"/>
          <w:lang w:val="el-GR"/>
        </w:rPr>
        <w:t>ε</w:t>
      </w:r>
      <w:r w:rsidR="00CD53BE">
        <w:rPr>
          <w:rFonts w:ascii="Calibri" w:hAnsi="Calibri"/>
          <w:color w:val="4C4E56"/>
          <w:spacing w:val="3"/>
          <w:sz w:val="22"/>
          <w:szCs w:val="22"/>
          <w:u w:color="4C4E56"/>
          <w:lang w:val="el-GR"/>
        </w:rPr>
        <w:t xml:space="preserve">ποχή κερδοφορίας, </w:t>
      </w:r>
      <w:r w:rsidR="0045215B">
        <w:rPr>
          <w:rFonts w:ascii="Calibri" w:hAnsi="Calibri"/>
          <w:color w:val="4C4E56"/>
          <w:spacing w:val="3"/>
          <w:sz w:val="22"/>
          <w:szCs w:val="22"/>
          <w:u w:color="4C4E56"/>
          <w:lang w:val="el-GR"/>
        </w:rPr>
        <w:t>καθώς</w:t>
      </w:r>
      <w:r w:rsidR="00EB4694">
        <w:rPr>
          <w:rFonts w:ascii="Calibri" w:hAnsi="Calibri"/>
          <w:color w:val="4C4E56"/>
          <w:spacing w:val="3"/>
          <w:sz w:val="22"/>
          <w:szCs w:val="22"/>
          <w:u w:color="4C4E56"/>
          <w:lang w:val="el-GR"/>
        </w:rPr>
        <w:t xml:space="preserve">, </w:t>
      </w:r>
      <w:r w:rsidR="0045215B" w:rsidRPr="000D4E6F">
        <w:rPr>
          <w:rFonts w:ascii="Calibri" w:hAnsi="Calibri"/>
          <w:color w:val="4C4E56"/>
          <w:spacing w:val="3"/>
          <w:sz w:val="22"/>
          <w:szCs w:val="22"/>
          <w:u w:color="4C4E56"/>
          <w:lang w:val="el-GR"/>
        </w:rPr>
        <w:t>παρ</w:t>
      </w:r>
      <w:r w:rsidR="008E344F">
        <w:rPr>
          <w:rFonts w:ascii="Calibri" w:hAnsi="Calibri"/>
          <w:color w:val="4C4E56"/>
          <w:spacing w:val="3"/>
          <w:sz w:val="22"/>
          <w:szCs w:val="22"/>
          <w:u w:color="4C4E56"/>
          <w:lang w:val="el-GR"/>
        </w:rPr>
        <w:t>ά</w:t>
      </w:r>
      <w:r w:rsidR="0045215B" w:rsidRPr="000D4E6F">
        <w:rPr>
          <w:rFonts w:ascii="Calibri" w:hAnsi="Calibri"/>
          <w:color w:val="4C4E56"/>
          <w:spacing w:val="3"/>
          <w:sz w:val="22"/>
          <w:szCs w:val="22"/>
          <w:u w:color="4C4E56"/>
          <w:lang w:val="el-GR"/>
        </w:rPr>
        <w:t xml:space="preserve"> </w:t>
      </w:r>
      <w:r w:rsidR="00387DEE" w:rsidRPr="000D4E6F">
        <w:rPr>
          <w:rFonts w:ascii="Calibri" w:hAnsi="Calibri"/>
          <w:color w:val="4C4E56"/>
          <w:spacing w:val="3"/>
          <w:sz w:val="22"/>
          <w:szCs w:val="22"/>
          <w:u w:color="4C4E56"/>
          <w:lang w:val="el-GR"/>
        </w:rPr>
        <w:t>το ρευστό οικονομικό περιβάλλον</w:t>
      </w:r>
      <w:r w:rsidR="0045215B" w:rsidRPr="000D4E6F">
        <w:rPr>
          <w:rFonts w:ascii="Calibri" w:hAnsi="Calibri"/>
          <w:color w:val="4C4E56"/>
          <w:spacing w:val="3"/>
          <w:sz w:val="22"/>
          <w:szCs w:val="22"/>
          <w:u w:color="4C4E56"/>
          <w:lang w:val="el-GR"/>
        </w:rPr>
        <w:t>, η</w:t>
      </w:r>
      <w:r w:rsidR="00387DEE" w:rsidRPr="000D4E6F">
        <w:rPr>
          <w:rFonts w:ascii="Calibri" w:hAnsi="Calibri"/>
          <w:color w:val="4C4E56"/>
          <w:spacing w:val="3"/>
          <w:sz w:val="22"/>
          <w:szCs w:val="22"/>
          <w:u w:color="4C4E56"/>
          <w:lang w:val="el-GR"/>
        </w:rPr>
        <w:t xml:space="preserve"> </w:t>
      </w:r>
      <w:r w:rsidR="00DE600C">
        <w:rPr>
          <w:rFonts w:ascii="Calibri" w:hAnsi="Calibri"/>
          <w:color w:val="4C4E56"/>
          <w:spacing w:val="3"/>
          <w:sz w:val="22"/>
          <w:szCs w:val="22"/>
          <w:u w:color="4C4E56"/>
          <w:lang w:val="el-GR"/>
        </w:rPr>
        <w:t xml:space="preserve">ταχύτητα </w:t>
      </w:r>
      <w:r w:rsidR="00387DEE" w:rsidRPr="000D4E6F">
        <w:rPr>
          <w:rFonts w:ascii="Calibri" w:hAnsi="Calibri"/>
          <w:color w:val="4C4E56"/>
          <w:spacing w:val="3"/>
          <w:sz w:val="22"/>
          <w:szCs w:val="22"/>
          <w:u w:color="4C4E56"/>
          <w:lang w:val="el-GR"/>
        </w:rPr>
        <w:t xml:space="preserve"> ωρίμανση</w:t>
      </w:r>
      <w:r w:rsidR="008E344F">
        <w:rPr>
          <w:rFonts w:ascii="Calibri" w:hAnsi="Calibri"/>
          <w:color w:val="4C4E56"/>
          <w:spacing w:val="3"/>
          <w:sz w:val="22"/>
          <w:szCs w:val="22"/>
          <w:u w:color="4C4E56"/>
          <w:lang w:val="el-GR"/>
        </w:rPr>
        <w:t>ς</w:t>
      </w:r>
      <w:r w:rsidR="00387DEE" w:rsidRPr="000D4E6F">
        <w:rPr>
          <w:rFonts w:ascii="Calibri" w:hAnsi="Calibri"/>
          <w:color w:val="4C4E56"/>
          <w:spacing w:val="3"/>
          <w:sz w:val="22"/>
          <w:szCs w:val="22"/>
          <w:u w:color="4C4E56"/>
          <w:lang w:val="el-GR"/>
        </w:rPr>
        <w:t xml:space="preserve"> των επενδύσε</w:t>
      </w:r>
      <w:r>
        <w:rPr>
          <w:rFonts w:ascii="Calibri" w:hAnsi="Calibri"/>
          <w:color w:val="4C4E56"/>
          <w:spacing w:val="3"/>
          <w:sz w:val="22"/>
          <w:szCs w:val="22"/>
          <w:u w:color="4C4E56"/>
          <w:lang w:val="el-GR"/>
        </w:rPr>
        <w:t>ώ</w:t>
      </w:r>
      <w:r w:rsidR="00387DEE" w:rsidRPr="000D4E6F">
        <w:rPr>
          <w:rFonts w:ascii="Calibri" w:hAnsi="Calibri"/>
          <w:color w:val="4C4E56"/>
          <w:spacing w:val="3"/>
          <w:sz w:val="22"/>
          <w:szCs w:val="22"/>
          <w:u w:color="4C4E56"/>
          <w:lang w:val="el-GR"/>
        </w:rPr>
        <w:t xml:space="preserve">ν </w:t>
      </w:r>
      <w:r w:rsidR="00EB4694">
        <w:rPr>
          <w:rFonts w:ascii="Calibri" w:hAnsi="Calibri"/>
          <w:color w:val="4C4E56"/>
          <w:spacing w:val="3"/>
          <w:sz w:val="22"/>
          <w:szCs w:val="22"/>
          <w:u w:color="4C4E56"/>
          <w:lang w:val="el-GR"/>
        </w:rPr>
        <w:t>της</w:t>
      </w:r>
      <w:r w:rsidR="0052669F">
        <w:rPr>
          <w:rFonts w:ascii="Calibri" w:hAnsi="Calibri"/>
          <w:color w:val="4C4E56"/>
          <w:spacing w:val="3"/>
          <w:sz w:val="22"/>
          <w:szCs w:val="22"/>
          <w:u w:color="4C4E56"/>
          <w:lang w:val="el-GR"/>
        </w:rPr>
        <w:t xml:space="preserve"> </w:t>
      </w:r>
      <w:r w:rsidR="00387DEE" w:rsidRPr="000D4E6F">
        <w:rPr>
          <w:rFonts w:ascii="Calibri" w:hAnsi="Calibri"/>
          <w:color w:val="4C4E56"/>
          <w:spacing w:val="3"/>
          <w:sz w:val="22"/>
          <w:szCs w:val="22"/>
          <w:u w:color="4C4E56"/>
          <w:lang w:val="el-GR"/>
        </w:rPr>
        <w:t xml:space="preserve">σε </w:t>
      </w:r>
      <w:r>
        <w:rPr>
          <w:rFonts w:ascii="Calibri" w:hAnsi="Calibri"/>
          <w:color w:val="4C4E56"/>
          <w:spacing w:val="3"/>
          <w:sz w:val="22"/>
          <w:szCs w:val="22"/>
          <w:u w:color="4C4E56"/>
          <w:lang w:val="el-GR"/>
        </w:rPr>
        <w:t>όλες τις επιμέρους δραστηριότητές της</w:t>
      </w:r>
      <w:r w:rsidR="00EB4694">
        <w:rPr>
          <w:rFonts w:ascii="Calibri" w:hAnsi="Calibri"/>
          <w:color w:val="4C4E56"/>
          <w:spacing w:val="3"/>
          <w:sz w:val="22"/>
          <w:szCs w:val="22"/>
          <w:u w:color="4C4E56"/>
          <w:lang w:val="el-GR"/>
        </w:rPr>
        <w:t xml:space="preserve">, </w:t>
      </w:r>
      <w:r w:rsidR="0052669F">
        <w:rPr>
          <w:rFonts w:ascii="Calibri" w:hAnsi="Calibri"/>
          <w:color w:val="4C4E56"/>
          <w:spacing w:val="3"/>
          <w:sz w:val="22"/>
          <w:szCs w:val="22"/>
          <w:u w:color="4C4E56"/>
          <w:lang w:val="el-GR"/>
        </w:rPr>
        <w:t>ενισχύ</w:t>
      </w:r>
      <w:r w:rsidR="008E344F">
        <w:rPr>
          <w:rFonts w:ascii="Calibri" w:hAnsi="Calibri"/>
          <w:color w:val="4C4E56"/>
          <w:spacing w:val="3"/>
          <w:sz w:val="22"/>
          <w:szCs w:val="22"/>
          <w:u w:color="4C4E56"/>
          <w:lang w:val="el-GR"/>
        </w:rPr>
        <w:t>ει</w:t>
      </w:r>
      <w:r w:rsidR="0052669F">
        <w:rPr>
          <w:rFonts w:ascii="Calibri" w:hAnsi="Calibri"/>
          <w:color w:val="4C4E56"/>
          <w:spacing w:val="3"/>
          <w:sz w:val="22"/>
          <w:szCs w:val="22"/>
          <w:u w:color="4C4E56"/>
          <w:lang w:val="el-GR"/>
        </w:rPr>
        <w:t xml:space="preserve"> την κερδοφορία της</w:t>
      </w:r>
      <w:r w:rsidR="008E344F">
        <w:rPr>
          <w:rFonts w:ascii="Calibri" w:hAnsi="Calibri"/>
          <w:color w:val="4C4E56"/>
          <w:spacing w:val="3"/>
          <w:sz w:val="22"/>
          <w:szCs w:val="22"/>
          <w:u w:color="4C4E56"/>
          <w:lang w:val="el-GR"/>
        </w:rPr>
        <w:t>,</w:t>
      </w:r>
      <w:r w:rsidR="0052669F">
        <w:rPr>
          <w:rFonts w:ascii="Calibri" w:hAnsi="Calibri"/>
          <w:color w:val="4C4E56"/>
          <w:spacing w:val="3"/>
          <w:sz w:val="22"/>
          <w:szCs w:val="22"/>
          <w:u w:color="4C4E56"/>
          <w:lang w:val="el-GR"/>
        </w:rPr>
        <w:t xml:space="preserve"> ενώ ταυτόχρονα </w:t>
      </w:r>
      <w:r w:rsidR="00DE600C">
        <w:rPr>
          <w:rFonts w:ascii="Calibri" w:hAnsi="Calibri"/>
          <w:color w:val="4C4E56"/>
          <w:spacing w:val="3"/>
          <w:sz w:val="22"/>
          <w:szCs w:val="22"/>
          <w:u w:color="4C4E56"/>
          <w:lang w:val="el-GR"/>
        </w:rPr>
        <w:t>δίν</w:t>
      </w:r>
      <w:r w:rsidR="008E344F">
        <w:rPr>
          <w:rFonts w:ascii="Calibri" w:hAnsi="Calibri"/>
          <w:color w:val="4C4E56"/>
          <w:spacing w:val="3"/>
          <w:sz w:val="22"/>
          <w:szCs w:val="22"/>
          <w:u w:color="4C4E56"/>
          <w:lang w:val="el-GR"/>
        </w:rPr>
        <w:t>εται</w:t>
      </w:r>
      <w:r w:rsidR="00DE600C">
        <w:rPr>
          <w:rFonts w:ascii="Calibri" w:hAnsi="Calibri"/>
          <w:color w:val="4C4E56"/>
          <w:spacing w:val="3"/>
          <w:sz w:val="22"/>
          <w:szCs w:val="22"/>
          <w:u w:color="4C4E56"/>
          <w:lang w:val="el-GR"/>
        </w:rPr>
        <w:t xml:space="preserve"> </w:t>
      </w:r>
      <w:r w:rsidR="00A4513F">
        <w:rPr>
          <w:rFonts w:ascii="Calibri" w:hAnsi="Calibri"/>
          <w:color w:val="4C4E56"/>
          <w:spacing w:val="3"/>
          <w:sz w:val="22"/>
          <w:szCs w:val="22"/>
          <w:u w:color="4C4E56"/>
          <w:lang w:val="el-GR"/>
        </w:rPr>
        <w:t>η</w:t>
      </w:r>
      <w:r w:rsidR="00DE600C">
        <w:rPr>
          <w:rFonts w:ascii="Calibri" w:hAnsi="Calibri"/>
          <w:color w:val="4C4E56"/>
          <w:spacing w:val="3"/>
          <w:sz w:val="22"/>
          <w:szCs w:val="22"/>
          <w:u w:color="4C4E56"/>
          <w:lang w:val="el-GR"/>
        </w:rPr>
        <w:t xml:space="preserve"> δυνατότητα να </w:t>
      </w:r>
      <w:r w:rsidR="0052669F">
        <w:rPr>
          <w:rFonts w:ascii="Calibri" w:hAnsi="Calibri"/>
          <w:color w:val="4C4E56"/>
          <w:spacing w:val="3"/>
          <w:sz w:val="22"/>
          <w:szCs w:val="22"/>
          <w:u w:color="4C4E56"/>
          <w:lang w:val="el-GR"/>
        </w:rPr>
        <w:t>αξιοποι</w:t>
      </w:r>
      <w:r w:rsidR="008E344F">
        <w:rPr>
          <w:rFonts w:ascii="Calibri" w:hAnsi="Calibri"/>
          <w:color w:val="4C4E56"/>
          <w:spacing w:val="3"/>
          <w:sz w:val="22"/>
          <w:szCs w:val="22"/>
          <w:u w:color="4C4E56"/>
          <w:lang w:val="el-GR"/>
        </w:rPr>
        <w:t>ηθούν</w:t>
      </w:r>
      <w:r w:rsidR="00DE600C">
        <w:rPr>
          <w:rFonts w:ascii="Calibri" w:hAnsi="Calibri"/>
          <w:color w:val="4C4E56"/>
          <w:spacing w:val="3"/>
          <w:sz w:val="22"/>
          <w:szCs w:val="22"/>
          <w:u w:color="4C4E56"/>
          <w:lang w:val="el-GR"/>
        </w:rPr>
        <w:t xml:space="preserve"> </w:t>
      </w:r>
      <w:r w:rsidR="006D7886">
        <w:rPr>
          <w:rFonts w:ascii="Calibri" w:hAnsi="Calibri"/>
          <w:color w:val="4C4E56"/>
          <w:spacing w:val="3"/>
          <w:sz w:val="22"/>
          <w:szCs w:val="22"/>
          <w:u w:color="4C4E56"/>
          <w:lang w:val="el-GR"/>
        </w:rPr>
        <w:t xml:space="preserve">στο έπακρο </w:t>
      </w:r>
      <w:r w:rsidR="008E344F">
        <w:rPr>
          <w:rFonts w:ascii="Calibri" w:hAnsi="Calibri"/>
          <w:color w:val="4C4E56"/>
          <w:spacing w:val="3"/>
          <w:sz w:val="22"/>
          <w:szCs w:val="22"/>
          <w:u w:color="4C4E56"/>
          <w:lang w:val="el-GR"/>
        </w:rPr>
        <w:t>οι</w:t>
      </w:r>
      <w:r w:rsidR="00DE600C">
        <w:rPr>
          <w:rFonts w:ascii="Calibri" w:hAnsi="Calibri"/>
          <w:color w:val="4C4E56"/>
          <w:spacing w:val="3"/>
          <w:sz w:val="22"/>
          <w:szCs w:val="22"/>
          <w:u w:color="4C4E56"/>
          <w:lang w:val="el-GR"/>
        </w:rPr>
        <w:t xml:space="preserve"> </w:t>
      </w:r>
      <w:r w:rsidR="006D7886">
        <w:rPr>
          <w:rFonts w:ascii="Calibri" w:hAnsi="Calibri"/>
          <w:color w:val="4C4E56"/>
          <w:spacing w:val="3"/>
          <w:sz w:val="22"/>
          <w:szCs w:val="22"/>
          <w:u w:color="4C4E56"/>
          <w:lang w:val="el-GR"/>
        </w:rPr>
        <w:t xml:space="preserve">ευκαιρίες που δημιουργούνται από τις νέες, κάθε φορά, </w:t>
      </w:r>
      <w:r w:rsidR="00DE600C">
        <w:rPr>
          <w:rFonts w:ascii="Calibri" w:hAnsi="Calibri"/>
          <w:color w:val="4C4E56"/>
          <w:spacing w:val="3"/>
          <w:sz w:val="22"/>
          <w:szCs w:val="22"/>
          <w:u w:color="4C4E56"/>
          <w:lang w:val="el-GR"/>
        </w:rPr>
        <w:t>συνθήκες</w:t>
      </w:r>
      <w:r w:rsidR="0052669F">
        <w:rPr>
          <w:rFonts w:ascii="Calibri" w:hAnsi="Calibri"/>
          <w:color w:val="4C4E56"/>
          <w:spacing w:val="3"/>
          <w:sz w:val="22"/>
          <w:szCs w:val="22"/>
          <w:u w:color="4C4E56"/>
          <w:lang w:val="el-GR"/>
        </w:rPr>
        <w:t xml:space="preserve"> </w:t>
      </w:r>
      <w:r w:rsidR="0052669F" w:rsidRPr="00E65CBA">
        <w:rPr>
          <w:rFonts w:ascii="Calibri" w:hAnsi="Calibri"/>
          <w:color w:val="4C4E56"/>
          <w:spacing w:val="3"/>
          <w:sz w:val="22"/>
          <w:szCs w:val="22"/>
          <w:u w:color="4C4E56"/>
          <w:lang w:val="el-GR"/>
        </w:rPr>
        <w:t>της εποχής.</w:t>
      </w:r>
    </w:p>
    <w:p w14:paraId="314FE121" w14:textId="388D95FE" w:rsidR="00696F74" w:rsidRDefault="00696F74"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2AC00C9D" w14:textId="1DA6DFB3" w:rsidR="00387DEE" w:rsidRDefault="00387DEE"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25E09139" w14:textId="332FFE37"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53385AE5" w14:textId="3403F801"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174E1F06" w14:textId="2B08E8CC"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0FD795C1" w14:textId="5C98D711"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6E7F8BBA" w14:textId="2E2055A2"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2981F375" w14:textId="79658D8B"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47F3F69F" w14:textId="7549059B"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0D68EEF7" w14:textId="0DA443B0"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71C57520" w14:textId="3F2B43B0"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79D08289" w14:textId="75A746A1"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2D4D8720" w14:textId="77777777" w:rsidR="002F5FDA" w:rsidRDefault="002F5FDA"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04AF8CE6" w14:textId="5DBD00F6"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36DABA0E" w14:textId="00207904"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78CF3E54" w14:textId="41971F58"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5D9A3A60" w14:textId="00BE52B0" w:rsidR="00B9196F" w:rsidRDefault="00B9196F" w:rsidP="00595EC4">
      <w:pPr>
        <w:pBdr>
          <w:top w:val="nil"/>
          <w:left w:val="nil"/>
          <w:bottom w:val="nil"/>
          <w:right w:val="nil"/>
          <w:between w:val="nil"/>
          <w:bar w:val="nil"/>
        </w:pBdr>
        <w:jc w:val="both"/>
        <w:rPr>
          <w:rFonts w:ascii="Calibri" w:eastAsia="Arial" w:hAnsi="Calibri" w:cs="Calibri"/>
          <w:b/>
          <w:bCs/>
          <w:i/>
          <w:iCs/>
          <w:color w:val="4C4E56"/>
          <w:sz w:val="22"/>
          <w:szCs w:val="22"/>
          <w:u w:color="4C4E56"/>
          <w:lang w:val="el-GR"/>
        </w:rPr>
      </w:pPr>
    </w:p>
    <w:p w14:paraId="607C7A4A" w14:textId="594099E3" w:rsidR="00696F74" w:rsidRDefault="00696F74" w:rsidP="00B43055">
      <w:pPr>
        <w:pStyle w:val="ListParagraph"/>
        <w:numPr>
          <w:ilvl w:val="0"/>
          <w:numId w:val="9"/>
        </w:numPr>
        <w:pBdr>
          <w:top w:val="nil"/>
          <w:left w:val="nil"/>
          <w:bottom w:val="nil"/>
          <w:right w:val="nil"/>
          <w:between w:val="nil"/>
          <w:bar w:val="nil"/>
        </w:pBdr>
        <w:ind w:left="785"/>
        <w:jc w:val="both"/>
        <w:rPr>
          <w:rFonts w:cs="Calibri"/>
          <w:b/>
          <w:iCs/>
          <w:color w:val="002060"/>
          <w:u w:color="4C4E56"/>
        </w:rPr>
      </w:pPr>
      <w:r w:rsidRPr="00C52AE8">
        <w:rPr>
          <w:rFonts w:cs="Calibri"/>
          <w:b/>
          <w:iCs/>
          <w:color w:val="002060"/>
          <w:u w:color="4C4E56"/>
        </w:rPr>
        <w:t xml:space="preserve">ΕΝΗΜΕΡΩΣΗ ΓΙΑ ΤΗ ΛΕΙΤΟΥΡΓΙΑ ΤΩΝ ΤΟΜΕΩΝ ΕΠΙΧΕΙΡΗΜΑΤΙΚΗΣ ΔΡΑΣΤΗΡΙΟΤΗΤΑΣ </w:t>
      </w:r>
    </w:p>
    <w:p w14:paraId="1E5C7747" w14:textId="77777777" w:rsidR="00E563BB" w:rsidRPr="00C52AE8" w:rsidRDefault="00E563BB" w:rsidP="00E563BB">
      <w:pPr>
        <w:pStyle w:val="ListParagraph"/>
        <w:pBdr>
          <w:top w:val="nil"/>
          <w:left w:val="nil"/>
          <w:bottom w:val="nil"/>
          <w:right w:val="nil"/>
          <w:between w:val="nil"/>
          <w:bar w:val="nil"/>
        </w:pBdr>
        <w:ind w:left="785"/>
        <w:jc w:val="both"/>
        <w:rPr>
          <w:rFonts w:cs="Calibri"/>
          <w:b/>
          <w:iCs/>
          <w:color w:val="002060"/>
          <w:u w:color="4C4E56"/>
        </w:rPr>
      </w:pPr>
    </w:p>
    <w:p w14:paraId="226C57C7" w14:textId="77777777" w:rsidR="00696F74" w:rsidRPr="00C52AE8" w:rsidRDefault="00696F74" w:rsidP="00B43055">
      <w:pPr>
        <w:pStyle w:val="ListParagraph"/>
        <w:pBdr>
          <w:top w:val="nil"/>
          <w:left w:val="nil"/>
          <w:bottom w:val="nil"/>
          <w:right w:val="nil"/>
          <w:between w:val="nil"/>
          <w:bar w:val="nil"/>
        </w:pBdr>
        <w:ind w:left="785"/>
        <w:jc w:val="both"/>
        <w:rPr>
          <w:rFonts w:cs="Calibri"/>
          <w:b/>
          <w:iCs/>
          <w:color w:val="002060"/>
          <w:u w:color="4C4E56"/>
        </w:rPr>
      </w:pPr>
    </w:p>
    <w:p w14:paraId="3170408A" w14:textId="27EB849B" w:rsidR="00696F74" w:rsidRDefault="00696F74" w:rsidP="00617168">
      <w:pPr>
        <w:pStyle w:val="ListParagraph"/>
        <w:numPr>
          <w:ilvl w:val="1"/>
          <w:numId w:val="9"/>
        </w:numPr>
        <w:pBdr>
          <w:top w:val="nil"/>
          <w:left w:val="nil"/>
          <w:bottom w:val="nil"/>
          <w:right w:val="nil"/>
          <w:between w:val="nil"/>
          <w:bar w:val="nil"/>
        </w:pBdr>
        <w:ind w:left="851"/>
        <w:jc w:val="both"/>
        <w:rPr>
          <w:rFonts w:cs="Calibri"/>
          <w:b/>
          <w:iCs/>
          <w:color w:val="002060"/>
          <w:u w:color="4C4E56"/>
        </w:rPr>
      </w:pPr>
      <w:r w:rsidRPr="00C52AE8">
        <w:rPr>
          <w:rFonts w:cs="Calibri"/>
          <w:b/>
          <w:iCs/>
          <w:color w:val="002060"/>
          <w:u w:color="4C4E56"/>
        </w:rPr>
        <w:t xml:space="preserve">Τομέας Ηλεκτρικής Ενέργειας &amp; </w:t>
      </w:r>
      <w:r w:rsidRPr="00C52AE8">
        <w:rPr>
          <w:rFonts w:cs="Calibri" w:hint="cs"/>
          <w:b/>
          <w:iCs/>
          <w:color w:val="002060"/>
          <w:u w:color="4C4E56"/>
        </w:rPr>
        <w:t>Φυσικού</w:t>
      </w:r>
      <w:r w:rsidRPr="00C52AE8">
        <w:rPr>
          <w:rFonts w:cs="Calibri"/>
          <w:b/>
          <w:iCs/>
          <w:color w:val="002060"/>
          <w:u w:color="4C4E56"/>
        </w:rPr>
        <w:t xml:space="preserve"> </w:t>
      </w:r>
      <w:r w:rsidRPr="00C52AE8">
        <w:rPr>
          <w:rFonts w:cs="Calibri" w:hint="cs"/>
          <w:b/>
          <w:iCs/>
          <w:color w:val="002060"/>
          <w:u w:color="4C4E56"/>
        </w:rPr>
        <w:t>Αερίου</w:t>
      </w:r>
      <w:r w:rsidRPr="00C52AE8">
        <w:rPr>
          <w:rFonts w:cs="Calibri"/>
          <w:b/>
          <w:iCs/>
          <w:color w:val="002060"/>
          <w:u w:color="4C4E56"/>
        </w:rPr>
        <w:t xml:space="preserve"> </w:t>
      </w:r>
    </w:p>
    <w:p w14:paraId="69283AF5" w14:textId="6967EDDF" w:rsidR="009207AC" w:rsidRDefault="009207AC" w:rsidP="009207AC">
      <w:pPr>
        <w:pBdr>
          <w:top w:val="nil"/>
          <w:left w:val="nil"/>
          <w:bottom w:val="nil"/>
          <w:right w:val="nil"/>
          <w:between w:val="nil"/>
          <w:bar w:val="nil"/>
        </w:pBdr>
        <w:jc w:val="both"/>
        <w:rPr>
          <w:rFonts w:cs="Calibri"/>
          <w:b/>
          <w:iCs/>
          <w:color w:val="002060"/>
          <w:u w:color="4C4E56"/>
        </w:rPr>
      </w:pPr>
    </w:p>
    <w:tbl>
      <w:tblPr>
        <w:tblW w:w="5500" w:type="dxa"/>
        <w:tblInd w:w="426" w:type="dxa"/>
        <w:tblCellMar>
          <w:left w:w="0" w:type="dxa"/>
          <w:right w:w="0" w:type="dxa"/>
        </w:tblCellMar>
        <w:tblLook w:val="04A0" w:firstRow="1" w:lastRow="0" w:firstColumn="1" w:lastColumn="0" w:noHBand="0" w:noVBand="1"/>
      </w:tblPr>
      <w:tblGrid>
        <w:gridCol w:w="1780"/>
        <w:gridCol w:w="1280"/>
        <w:gridCol w:w="1280"/>
        <w:gridCol w:w="1160"/>
      </w:tblGrid>
      <w:tr w:rsidR="009207AC" w14:paraId="536672DD" w14:textId="77777777" w:rsidTr="009207AC">
        <w:trPr>
          <w:trHeight w:val="435"/>
        </w:trPr>
        <w:tc>
          <w:tcPr>
            <w:tcW w:w="178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7A62695F" w14:textId="77777777" w:rsidR="009207AC" w:rsidRDefault="009207AC">
            <w:pPr>
              <w:rPr>
                <w:rFonts w:ascii="Calibri" w:eastAsia="Times New Roman" w:hAnsi="Calibri" w:cs="Calibri"/>
                <w:color w:val="002060"/>
                <w:sz w:val="22"/>
                <w:szCs w:val="22"/>
                <w:lang w:eastAsia="en-US"/>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2C716430"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2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151D56E3"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9Μ 2021</w:t>
            </w:r>
          </w:p>
        </w:tc>
        <w:tc>
          <w:tcPr>
            <w:tcW w:w="11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219B06F4"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Δ %</w:t>
            </w:r>
          </w:p>
        </w:tc>
      </w:tr>
      <w:tr w:rsidR="009207AC" w14:paraId="5169FF95"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C517948" w14:textId="77777777" w:rsidR="009207AC" w:rsidRDefault="009207AC">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CA66F55"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3.209</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80A0837"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688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3E9F507"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366%</w:t>
            </w:r>
          </w:p>
        </w:tc>
      </w:tr>
      <w:tr w:rsidR="009207AC" w14:paraId="01F58D84"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A7EE280" w14:textId="77777777" w:rsidR="009207AC" w:rsidRDefault="009207A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0C42D81"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230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1128203"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82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E125FE4"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181%</w:t>
            </w:r>
          </w:p>
        </w:tc>
      </w:tr>
      <w:tr w:rsidR="009207AC" w14:paraId="6C1F8172" w14:textId="77777777" w:rsidTr="009207AC">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442B2B5" w14:textId="77777777" w:rsidR="009207AC" w:rsidRDefault="009207AC">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4DCE949C"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92800C3"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5EB1F561"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9207AC" w14:paraId="00B15F54"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FB5F23F" w14:textId="77777777" w:rsidR="009207AC" w:rsidRDefault="009207A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21B09DE" w14:textId="1C990590" w:rsidR="009207AC" w:rsidRDefault="009207AC">
            <w:pPr>
              <w:jc w:val="center"/>
              <w:rPr>
                <w:rFonts w:ascii="Calibri" w:hAnsi="Calibri" w:cs="Calibri"/>
                <w:sz w:val="22"/>
                <w:szCs w:val="22"/>
              </w:rPr>
            </w:pPr>
            <w:r>
              <w:rPr>
                <w:rFonts w:ascii="Calibri" w:hAnsi="Calibri" w:cs="Calibri"/>
                <w:sz w:val="22"/>
                <w:szCs w:val="22"/>
              </w:rPr>
              <w:t>7</w:t>
            </w:r>
            <w:r w:rsidR="007D6DA8">
              <w:rPr>
                <w:rFonts w:ascii="Calibri" w:hAnsi="Calibri" w:cs="Calibri"/>
                <w:sz w:val="22"/>
                <w:szCs w:val="22"/>
              </w:rPr>
              <w:t>,</w:t>
            </w:r>
            <w:r>
              <w:rPr>
                <w:rFonts w:ascii="Calibri" w:hAnsi="Calibri" w:cs="Calibri"/>
                <w:sz w:val="22"/>
                <w:szCs w:val="22"/>
              </w:rPr>
              <w:t>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2565F37" w14:textId="77777777" w:rsidR="009207AC" w:rsidRDefault="009207AC">
            <w:pPr>
              <w:jc w:val="center"/>
              <w:rPr>
                <w:rFonts w:ascii="Calibri" w:hAnsi="Calibri" w:cs="Calibri"/>
                <w:sz w:val="22"/>
                <w:szCs w:val="22"/>
              </w:rPr>
            </w:pPr>
            <w:r>
              <w:rPr>
                <w:rFonts w:ascii="Calibri" w:hAnsi="Calibri" w:cs="Calibri"/>
                <w:sz w:val="22"/>
                <w:szCs w:val="22"/>
              </w:rPr>
              <w:t>11,9%</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68FAB73" w14:textId="77777777" w:rsidR="009207AC" w:rsidRDefault="009207AC">
            <w:pPr>
              <w:jc w:val="center"/>
              <w:rPr>
                <w:rFonts w:ascii="Calibri" w:hAnsi="Calibri" w:cs="Calibri"/>
                <w:sz w:val="22"/>
                <w:szCs w:val="22"/>
              </w:rPr>
            </w:pPr>
            <w:r>
              <w:rPr>
                <w:rFonts w:ascii="Calibri" w:hAnsi="Calibri" w:cs="Calibri"/>
                <w:sz w:val="22"/>
                <w:szCs w:val="22"/>
              </w:rPr>
              <w:t>-474</w:t>
            </w:r>
          </w:p>
        </w:tc>
      </w:tr>
    </w:tbl>
    <w:p w14:paraId="531D851D" w14:textId="77777777" w:rsidR="009207AC" w:rsidRPr="009207AC" w:rsidRDefault="009207AC" w:rsidP="009207AC">
      <w:pPr>
        <w:pBdr>
          <w:top w:val="nil"/>
          <w:left w:val="nil"/>
          <w:bottom w:val="nil"/>
          <w:right w:val="nil"/>
          <w:between w:val="nil"/>
          <w:bar w:val="nil"/>
        </w:pBdr>
        <w:jc w:val="both"/>
        <w:rPr>
          <w:rFonts w:cs="Calibri"/>
          <w:b/>
          <w:iCs/>
          <w:color w:val="002060"/>
          <w:u w:color="4C4E56"/>
        </w:rPr>
      </w:pPr>
    </w:p>
    <w:p w14:paraId="2499B15A" w14:textId="77777777" w:rsidR="00225A3A" w:rsidRDefault="00225A3A" w:rsidP="00225A3A">
      <w:pPr>
        <w:pStyle w:val="Body"/>
        <w:ind w:left="851"/>
        <w:jc w:val="both"/>
        <w:rPr>
          <w:rFonts w:ascii="Calibri" w:eastAsia="Calibri" w:hAnsi="Calibri" w:cs="Calibri"/>
          <w:bCs/>
          <w:color w:val="595959"/>
          <w:sz w:val="22"/>
          <w:szCs w:val="22"/>
          <w:u w:val="single"/>
          <w:bdr w:val="none" w:sz="0" w:space="0" w:color="auto"/>
          <w:lang w:val="el-GR"/>
        </w:rPr>
      </w:pPr>
    </w:p>
    <w:p w14:paraId="18B0C1B3" w14:textId="77777777" w:rsidR="00225A3A" w:rsidRDefault="00225A3A" w:rsidP="00225A3A">
      <w:pPr>
        <w:pStyle w:val="Body"/>
        <w:ind w:left="851"/>
        <w:jc w:val="both"/>
        <w:rPr>
          <w:rFonts w:ascii="Calibri" w:eastAsia="Calibri" w:hAnsi="Calibri" w:cs="Calibri"/>
          <w:bCs/>
          <w:color w:val="595959"/>
          <w:sz w:val="22"/>
          <w:szCs w:val="22"/>
          <w:u w:val="single"/>
          <w:bdr w:val="none" w:sz="0" w:space="0" w:color="auto"/>
          <w:lang w:val="el-GR"/>
        </w:rPr>
      </w:pPr>
    </w:p>
    <w:p w14:paraId="5003B2F0" w14:textId="2B8CF968" w:rsidR="00225A3A" w:rsidRDefault="00225A3A" w:rsidP="00225A3A">
      <w:pPr>
        <w:pStyle w:val="Body"/>
        <w:ind w:left="851"/>
        <w:jc w:val="both"/>
        <w:rPr>
          <w:rFonts w:ascii="Calibri" w:eastAsia="Calibri" w:hAnsi="Calibri" w:cs="Calibri"/>
          <w:bCs/>
          <w:color w:val="595959"/>
          <w:sz w:val="22"/>
          <w:szCs w:val="22"/>
          <w:u w:val="single"/>
          <w:bdr w:val="none" w:sz="0" w:space="0" w:color="auto"/>
          <w:lang w:val="el-GR"/>
        </w:rPr>
      </w:pPr>
      <w:r w:rsidRPr="00BD29F3">
        <w:rPr>
          <w:rFonts w:ascii="Calibri" w:eastAsia="Calibri" w:hAnsi="Calibri" w:cs="Calibri"/>
          <w:bCs/>
          <w:color w:val="595959"/>
          <w:sz w:val="22"/>
          <w:szCs w:val="22"/>
          <w:u w:val="single"/>
          <w:bdr w:val="none" w:sz="0" w:space="0" w:color="auto"/>
          <w:lang w:val="el-GR"/>
        </w:rPr>
        <w:t>Στοιχεία Ελληνικής Αγοράς – Εννεάμηνο 2022</w:t>
      </w:r>
    </w:p>
    <w:p w14:paraId="5A48D7E2" w14:textId="378ECF6B" w:rsidR="00324650" w:rsidRDefault="00324650" w:rsidP="00225A3A">
      <w:pPr>
        <w:pStyle w:val="Body"/>
        <w:ind w:left="851"/>
        <w:jc w:val="both"/>
        <w:rPr>
          <w:rFonts w:ascii="Calibri" w:eastAsia="Calibri" w:hAnsi="Calibri" w:cs="Calibri"/>
          <w:bCs/>
          <w:color w:val="595959"/>
          <w:sz w:val="22"/>
          <w:szCs w:val="22"/>
          <w:u w:val="single"/>
          <w:bdr w:val="none" w:sz="0" w:space="0" w:color="auto"/>
          <w:lang w:val="el-GR"/>
        </w:rPr>
      </w:pPr>
    </w:p>
    <w:tbl>
      <w:tblPr>
        <w:tblW w:w="8300" w:type="dxa"/>
        <w:tblInd w:w="426" w:type="dxa"/>
        <w:tblCellMar>
          <w:left w:w="0" w:type="dxa"/>
          <w:right w:w="0" w:type="dxa"/>
        </w:tblCellMar>
        <w:tblLook w:val="04A0" w:firstRow="1" w:lastRow="0" w:firstColumn="1" w:lastColumn="0" w:noHBand="0" w:noVBand="1"/>
      </w:tblPr>
      <w:tblGrid>
        <w:gridCol w:w="3700"/>
        <w:gridCol w:w="960"/>
        <w:gridCol w:w="960"/>
        <w:gridCol w:w="1360"/>
        <w:gridCol w:w="1320"/>
      </w:tblGrid>
      <w:tr w:rsidR="007335F8" w14:paraId="11A33992" w14:textId="77777777" w:rsidTr="007335F8">
        <w:trPr>
          <w:trHeight w:val="615"/>
        </w:trPr>
        <w:tc>
          <w:tcPr>
            <w:tcW w:w="370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3CF5FDD4" w14:textId="77777777" w:rsidR="007335F8" w:rsidRPr="007335F8" w:rsidRDefault="007335F8">
            <w:pPr>
              <w:rPr>
                <w:rFonts w:ascii="Calibri" w:eastAsia="Times New Roman" w:hAnsi="Calibri" w:cs="Calibri"/>
                <w:b/>
                <w:bCs/>
                <w:color w:val="000000"/>
                <w:sz w:val="22"/>
                <w:szCs w:val="22"/>
                <w:lang w:val="el-GR" w:eastAsia="en-US"/>
              </w:rPr>
            </w:pPr>
            <w:r w:rsidRPr="007335F8">
              <w:rPr>
                <w:rFonts w:ascii="Calibri" w:hAnsi="Calibri" w:cs="Calibri"/>
                <w:b/>
                <w:bCs/>
                <w:color w:val="000000"/>
                <w:sz w:val="22"/>
                <w:szCs w:val="22"/>
                <w:lang w:val="el-GR"/>
              </w:rPr>
              <w:t>Παραγωγή ανά τύπο Μονάδας [</w:t>
            </w:r>
            <w:proofErr w:type="spellStart"/>
            <w:r>
              <w:rPr>
                <w:rFonts w:ascii="Calibri" w:hAnsi="Calibri" w:cs="Calibri"/>
                <w:b/>
                <w:bCs/>
                <w:color w:val="000000"/>
                <w:sz w:val="22"/>
                <w:szCs w:val="22"/>
              </w:rPr>
              <w:t>TWh</w:t>
            </w:r>
            <w:proofErr w:type="spellEnd"/>
            <w:r w:rsidRPr="007335F8">
              <w:rPr>
                <w:rFonts w:ascii="Calibri" w:hAnsi="Calibri" w:cs="Calibri"/>
                <w:b/>
                <w:bCs/>
                <w:color w:val="000000"/>
                <w:sz w:val="22"/>
                <w:szCs w:val="22"/>
                <w:lang w:val="el-GR"/>
              </w:rPr>
              <w:t>]</w:t>
            </w:r>
          </w:p>
        </w:tc>
        <w:tc>
          <w:tcPr>
            <w:tcW w:w="96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441791D2"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9M</w:t>
            </w:r>
            <w:r>
              <w:rPr>
                <w:rFonts w:ascii="Calibri" w:hAnsi="Calibri" w:cs="Calibri"/>
                <w:b/>
                <w:bCs/>
                <w:color w:val="002060"/>
                <w:sz w:val="22"/>
                <w:szCs w:val="22"/>
              </w:rPr>
              <w:br/>
              <w:t>2022</w:t>
            </w:r>
          </w:p>
        </w:tc>
        <w:tc>
          <w:tcPr>
            <w:tcW w:w="96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5741FD07"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 xml:space="preserve">9M </w:t>
            </w:r>
            <w:r>
              <w:rPr>
                <w:rFonts w:ascii="Calibri" w:hAnsi="Calibri" w:cs="Calibri"/>
                <w:b/>
                <w:bCs/>
                <w:color w:val="002060"/>
                <w:sz w:val="22"/>
                <w:szCs w:val="22"/>
              </w:rPr>
              <w:br/>
              <w:t>2021</w:t>
            </w:r>
          </w:p>
        </w:tc>
        <w:tc>
          <w:tcPr>
            <w:tcW w:w="136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1994EA49"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9M 2022</w:t>
            </w:r>
            <w:r>
              <w:rPr>
                <w:rFonts w:ascii="Calibri" w:hAnsi="Calibri" w:cs="Calibri"/>
                <w:b/>
                <w:bCs/>
                <w:color w:val="002060"/>
                <w:sz w:val="22"/>
                <w:szCs w:val="22"/>
              </w:rPr>
              <w:br/>
              <w:t xml:space="preserve">% </w:t>
            </w:r>
            <w:proofErr w:type="spellStart"/>
            <w:r>
              <w:rPr>
                <w:rFonts w:ascii="Calibri" w:hAnsi="Calibri" w:cs="Calibri"/>
                <w:b/>
                <w:bCs/>
                <w:color w:val="002060"/>
                <w:sz w:val="22"/>
                <w:szCs w:val="22"/>
              </w:rPr>
              <w:t>Μίγμ</w:t>
            </w:r>
            <w:proofErr w:type="spellEnd"/>
            <w:r>
              <w:rPr>
                <w:rFonts w:ascii="Calibri" w:hAnsi="Calibri" w:cs="Calibri"/>
                <w:b/>
                <w:bCs/>
                <w:color w:val="002060"/>
                <w:sz w:val="22"/>
                <w:szCs w:val="22"/>
              </w:rPr>
              <w:t>ατος</w:t>
            </w:r>
          </w:p>
        </w:tc>
        <w:tc>
          <w:tcPr>
            <w:tcW w:w="132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00ECA5D9"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9M 2021</w:t>
            </w:r>
            <w:r>
              <w:rPr>
                <w:rFonts w:ascii="Calibri" w:hAnsi="Calibri" w:cs="Calibri"/>
                <w:b/>
                <w:bCs/>
                <w:color w:val="002060"/>
                <w:sz w:val="22"/>
                <w:szCs w:val="22"/>
              </w:rPr>
              <w:br/>
              <w:t xml:space="preserve">% </w:t>
            </w:r>
            <w:proofErr w:type="spellStart"/>
            <w:r>
              <w:rPr>
                <w:rFonts w:ascii="Calibri" w:hAnsi="Calibri" w:cs="Calibri"/>
                <w:b/>
                <w:bCs/>
                <w:color w:val="002060"/>
                <w:sz w:val="22"/>
                <w:szCs w:val="22"/>
              </w:rPr>
              <w:t>Μίγμ</w:t>
            </w:r>
            <w:proofErr w:type="spellEnd"/>
            <w:r>
              <w:rPr>
                <w:rFonts w:ascii="Calibri" w:hAnsi="Calibri" w:cs="Calibri"/>
                <w:b/>
                <w:bCs/>
                <w:color w:val="002060"/>
                <w:sz w:val="22"/>
                <w:szCs w:val="22"/>
              </w:rPr>
              <w:t>ατος</w:t>
            </w:r>
          </w:p>
        </w:tc>
      </w:tr>
      <w:tr w:rsidR="007335F8" w14:paraId="6CBF1D84"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DE4514F" w14:textId="77777777" w:rsidR="007335F8" w:rsidRDefault="007335F8">
            <w:pPr>
              <w:rPr>
                <w:rFonts w:ascii="Calibri" w:hAnsi="Calibri" w:cs="Calibri"/>
                <w:color w:val="000000"/>
                <w:sz w:val="22"/>
                <w:szCs w:val="22"/>
              </w:rPr>
            </w:pPr>
            <w:proofErr w:type="spellStart"/>
            <w:r>
              <w:rPr>
                <w:rFonts w:ascii="Calibri" w:hAnsi="Calibri" w:cs="Calibri"/>
                <w:color w:val="000000"/>
                <w:sz w:val="22"/>
                <w:szCs w:val="22"/>
              </w:rPr>
              <w:t>Λιγνίτης</w:t>
            </w:r>
            <w:proofErr w:type="spellEnd"/>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7B101CAC" w14:textId="77777777" w:rsidR="007335F8" w:rsidRDefault="007335F8">
            <w:pPr>
              <w:jc w:val="center"/>
              <w:rPr>
                <w:rFonts w:ascii="Calibri" w:hAnsi="Calibri" w:cs="Calibri"/>
                <w:sz w:val="22"/>
                <w:szCs w:val="22"/>
              </w:rPr>
            </w:pPr>
            <w:r>
              <w:rPr>
                <w:rFonts w:ascii="Calibri" w:hAnsi="Calibri" w:cs="Calibri"/>
                <w:sz w:val="22"/>
                <w:szCs w:val="22"/>
              </w:rPr>
              <w:t>4,4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428FA41"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4,2</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3156E8D"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11%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83ED006"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11%</w:t>
            </w:r>
          </w:p>
        </w:tc>
      </w:tr>
      <w:tr w:rsidR="007335F8" w14:paraId="2F129A98"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ADC38A7" w14:textId="77777777" w:rsidR="007335F8" w:rsidRDefault="007335F8">
            <w:pPr>
              <w:rPr>
                <w:rFonts w:ascii="Calibri" w:hAnsi="Calibri" w:cs="Calibri"/>
                <w:color w:val="000000"/>
                <w:sz w:val="22"/>
                <w:szCs w:val="22"/>
              </w:rPr>
            </w:pPr>
            <w:proofErr w:type="spellStart"/>
            <w:r>
              <w:rPr>
                <w:rFonts w:ascii="Calibri" w:hAnsi="Calibri" w:cs="Calibri"/>
                <w:color w:val="000000"/>
                <w:sz w:val="22"/>
                <w:szCs w:val="22"/>
              </w:rPr>
              <w:t>Φυσικό</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Αέριο</w:t>
            </w:r>
            <w:proofErr w:type="spellEnd"/>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6D76477D" w14:textId="77777777" w:rsidR="007335F8" w:rsidRDefault="007335F8">
            <w:pPr>
              <w:jc w:val="center"/>
              <w:rPr>
                <w:rFonts w:ascii="Calibri" w:hAnsi="Calibri" w:cs="Calibri"/>
                <w:sz w:val="22"/>
                <w:szCs w:val="22"/>
              </w:rPr>
            </w:pPr>
            <w:r>
              <w:rPr>
                <w:rFonts w:ascii="Calibri" w:hAnsi="Calibri" w:cs="Calibri"/>
                <w:sz w:val="22"/>
                <w:szCs w:val="22"/>
              </w:rPr>
              <w:t>15,1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DA18B1B"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15,9</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69627F05"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39%</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2AFD888"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40%</w:t>
            </w:r>
          </w:p>
        </w:tc>
      </w:tr>
      <w:tr w:rsidR="007335F8" w14:paraId="12885D12"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7C1941B" w14:textId="77777777" w:rsidR="007335F8" w:rsidRDefault="007335F8">
            <w:pPr>
              <w:rPr>
                <w:rFonts w:ascii="Calibri" w:hAnsi="Calibri" w:cs="Calibri"/>
                <w:color w:val="000000"/>
                <w:sz w:val="22"/>
                <w:szCs w:val="22"/>
              </w:rPr>
            </w:pPr>
            <w:proofErr w:type="spellStart"/>
            <w:r>
              <w:rPr>
                <w:rFonts w:ascii="Calibri" w:hAnsi="Calibri" w:cs="Calibri"/>
                <w:color w:val="000000"/>
                <w:sz w:val="22"/>
                <w:szCs w:val="22"/>
              </w:rPr>
              <w:t>Υδροηλεκτρικά</w:t>
            </w:r>
            <w:proofErr w:type="spellEnd"/>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585BCD50" w14:textId="77777777" w:rsidR="007335F8" w:rsidRDefault="007335F8">
            <w:pPr>
              <w:jc w:val="center"/>
              <w:rPr>
                <w:rFonts w:ascii="Calibri" w:hAnsi="Calibri" w:cs="Calibri"/>
                <w:sz w:val="22"/>
                <w:szCs w:val="22"/>
              </w:rPr>
            </w:pPr>
            <w:r>
              <w:rPr>
                <w:rFonts w:ascii="Calibri" w:hAnsi="Calibri" w:cs="Calibri"/>
                <w:sz w:val="22"/>
                <w:szCs w:val="22"/>
              </w:rPr>
              <w:t>3,3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4E0597E"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4,0</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DD61209"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87EC640"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10%</w:t>
            </w:r>
          </w:p>
        </w:tc>
      </w:tr>
      <w:tr w:rsidR="007335F8" w14:paraId="0829BD53" w14:textId="77777777" w:rsidTr="007335F8">
        <w:trPr>
          <w:trHeight w:val="36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4672A86" w14:textId="77777777" w:rsidR="007335F8" w:rsidRDefault="007335F8">
            <w:pPr>
              <w:rPr>
                <w:rFonts w:ascii="Calibri" w:hAnsi="Calibri" w:cs="Calibri"/>
                <w:color w:val="000000"/>
                <w:sz w:val="22"/>
                <w:szCs w:val="22"/>
              </w:rPr>
            </w:pPr>
            <w:r>
              <w:rPr>
                <w:rFonts w:ascii="Calibri" w:hAnsi="Calibri" w:cs="Calibri"/>
                <w:color w:val="000000"/>
                <w:sz w:val="22"/>
                <w:szCs w:val="22"/>
              </w:rPr>
              <w:t>ΑΠΕ</w:t>
            </w:r>
            <w:r>
              <w:rPr>
                <w:rFonts w:ascii="Calibri" w:hAnsi="Calibri" w:cs="Calibri"/>
                <w:color w:val="000000"/>
                <w:sz w:val="22"/>
                <w:szCs w:val="22"/>
                <w:vertAlign w:val="superscript"/>
              </w:rPr>
              <w:t>1</w:t>
            </w:r>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54D705E2" w14:textId="77777777" w:rsidR="007335F8" w:rsidRDefault="007335F8">
            <w:pPr>
              <w:jc w:val="center"/>
              <w:rPr>
                <w:rFonts w:ascii="Calibri" w:hAnsi="Calibri" w:cs="Calibri"/>
                <w:sz w:val="22"/>
                <w:szCs w:val="22"/>
              </w:rPr>
            </w:pPr>
            <w:r>
              <w:rPr>
                <w:rFonts w:ascii="Calibri" w:hAnsi="Calibri" w:cs="Calibri"/>
                <w:sz w:val="22"/>
                <w:szCs w:val="22"/>
              </w:rPr>
              <w:t>14,0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8099993"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11,9</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03557A84"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36%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149D2D4"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30%</w:t>
            </w:r>
          </w:p>
        </w:tc>
      </w:tr>
      <w:tr w:rsidR="007335F8" w14:paraId="41264A96"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450D65F" w14:textId="77777777" w:rsidR="007335F8" w:rsidRDefault="007335F8">
            <w:pPr>
              <w:rPr>
                <w:rFonts w:ascii="Calibri" w:hAnsi="Calibri" w:cs="Calibri"/>
                <w:color w:val="000000"/>
                <w:sz w:val="22"/>
                <w:szCs w:val="22"/>
              </w:rPr>
            </w:pPr>
            <w:r>
              <w:rPr>
                <w:rFonts w:ascii="Calibri" w:hAnsi="Calibri" w:cs="Calibri"/>
                <w:color w:val="000000"/>
                <w:sz w:val="22"/>
                <w:szCs w:val="22"/>
              </w:rPr>
              <w:t>Καθα</w:t>
            </w:r>
            <w:proofErr w:type="spellStart"/>
            <w:r>
              <w:rPr>
                <w:rFonts w:ascii="Calibri" w:hAnsi="Calibri" w:cs="Calibri"/>
                <w:color w:val="000000"/>
                <w:sz w:val="22"/>
                <w:szCs w:val="22"/>
              </w:rPr>
              <w:t>ρές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Εισ</w:t>
            </w:r>
            <w:proofErr w:type="spellEnd"/>
            <w:r>
              <w:rPr>
                <w:rFonts w:ascii="Calibri" w:hAnsi="Calibri" w:cs="Calibri"/>
                <w:color w:val="000000"/>
                <w:sz w:val="22"/>
                <w:szCs w:val="22"/>
              </w:rPr>
              <w:t>αγωγές</w:t>
            </w:r>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6C3CC8D9" w14:textId="77777777" w:rsidR="007335F8" w:rsidRDefault="007335F8">
            <w:pPr>
              <w:jc w:val="center"/>
              <w:rPr>
                <w:rFonts w:ascii="Calibri" w:hAnsi="Calibri" w:cs="Calibri"/>
                <w:sz w:val="22"/>
                <w:szCs w:val="22"/>
              </w:rPr>
            </w:pPr>
            <w:r>
              <w:rPr>
                <w:rFonts w:ascii="Calibri" w:hAnsi="Calibri" w:cs="Calibri"/>
                <w:sz w:val="22"/>
                <w:szCs w:val="22"/>
              </w:rPr>
              <w:t>2,4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2F2162E"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3,6</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4C49CB89"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612251B"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9%</w:t>
            </w:r>
          </w:p>
        </w:tc>
      </w:tr>
      <w:tr w:rsidR="007335F8" w14:paraId="13298598"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50824CC" w14:textId="77777777" w:rsidR="007335F8" w:rsidRDefault="007335F8">
            <w:pPr>
              <w:rPr>
                <w:rFonts w:ascii="Calibri" w:hAnsi="Calibri" w:cs="Calibri"/>
                <w:b/>
                <w:bCs/>
                <w:color w:val="000000"/>
                <w:sz w:val="22"/>
                <w:szCs w:val="22"/>
              </w:rPr>
            </w:pPr>
            <w:proofErr w:type="spellStart"/>
            <w:r>
              <w:rPr>
                <w:rFonts w:ascii="Calibri" w:hAnsi="Calibri" w:cs="Calibri"/>
                <w:b/>
                <w:bCs/>
                <w:color w:val="000000"/>
                <w:sz w:val="22"/>
                <w:szCs w:val="22"/>
              </w:rPr>
              <w:t>Σύνολο</w:t>
            </w:r>
            <w:proofErr w:type="spellEnd"/>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54788AD0" w14:textId="77777777" w:rsidR="007335F8" w:rsidRDefault="007335F8">
            <w:pPr>
              <w:jc w:val="center"/>
              <w:rPr>
                <w:rFonts w:ascii="Calibri" w:hAnsi="Calibri" w:cs="Calibri"/>
                <w:b/>
                <w:bCs/>
                <w:sz w:val="22"/>
                <w:szCs w:val="22"/>
              </w:rPr>
            </w:pPr>
            <w:r>
              <w:rPr>
                <w:rFonts w:ascii="Calibri" w:hAnsi="Calibri" w:cs="Calibri"/>
                <w:b/>
                <w:bCs/>
                <w:sz w:val="22"/>
                <w:szCs w:val="22"/>
              </w:rPr>
              <w:t>39,2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F722C33" w14:textId="77777777" w:rsidR="007335F8" w:rsidRDefault="007335F8">
            <w:pPr>
              <w:jc w:val="center"/>
              <w:rPr>
                <w:rFonts w:ascii="Calibri" w:hAnsi="Calibri" w:cs="Calibri"/>
                <w:b/>
                <w:bCs/>
                <w:color w:val="000000"/>
                <w:sz w:val="22"/>
                <w:szCs w:val="22"/>
              </w:rPr>
            </w:pPr>
            <w:r>
              <w:rPr>
                <w:rFonts w:ascii="Calibri" w:hAnsi="Calibri" w:cs="Calibri"/>
                <w:b/>
                <w:bCs/>
                <w:color w:val="000000"/>
                <w:sz w:val="22"/>
                <w:szCs w:val="22"/>
              </w:rPr>
              <w:t>39,6</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4A1663D0"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100%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80000BF"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100%</w:t>
            </w:r>
          </w:p>
        </w:tc>
      </w:tr>
    </w:tbl>
    <w:p w14:paraId="51B88011" w14:textId="3EC04775" w:rsidR="00225A3A" w:rsidRPr="007219D7" w:rsidRDefault="00225A3A" w:rsidP="00225A3A">
      <w:pPr>
        <w:pStyle w:val="Body"/>
        <w:ind w:left="425"/>
        <w:jc w:val="both"/>
        <w:rPr>
          <w:rFonts w:ascii="Calibri" w:eastAsia="Calibri" w:hAnsi="Calibri" w:cs="Calibri"/>
          <w:color w:val="595959"/>
          <w:sz w:val="18"/>
          <w:szCs w:val="18"/>
          <w:bdr w:val="none" w:sz="0" w:space="0" w:color="auto"/>
          <w:lang w:val="el-GR"/>
        </w:rPr>
      </w:pPr>
      <w:r w:rsidRPr="00C52AE8">
        <w:rPr>
          <w:rFonts w:ascii="Calibri" w:eastAsia="Calibri" w:hAnsi="Calibri" w:cs="Calibri"/>
          <w:color w:val="595959"/>
          <w:sz w:val="18"/>
          <w:szCs w:val="18"/>
          <w:bdr w:val="none" w:sz="0" w:space="0" w:color="auto"/>
          <w:vertAlign w:val="superscript"/>
        </w:rPr>
        <w:t>1</w:t>
      </w:r>
      <w:r w:rsidRPr="00C52AE8">
        <w:rPr>
          <w:rFonts w:ascii="Calibri" w:eastAsia="Calibri" w:hAnsi="Calibri" w:cs="Calibri"/>
          <w:color w:val="595959"/>
          <w:sz w:val="18"/>
          <w:szCs w:val="18"/>
          <w:bdr w:val="none" w:sz="0" w:space="0" w:color="auto"/>
        </w:rPr>
        <w:t xml:space="preserve"> </w:t>
      </w:r>
      <w:r w:rsidRPr="00C52AE8">
        <w:rPr>
          <w:rFonts w:ascii="Calibri" w:eastAsia="Calibri" w:hAnsi="Calibri" w:cs="Calibri"/>
          <w:color w:val="595959"/>
          <w:sz w:val="18"/>
          <w:szCs w:val="18"/>
          <w:bdr w:val="none" w:sz="0" w:space="0" w:color="auto"/>
          <w:lang w:val="el-GR"/>
        </w:rPr>
        <w:t>Ανανεώσιμες Πηγές Ενέργεια</w:t>
      </w:r>
      <w:r>
        <w:rPr>
          <w:rFonts w:ascii="Calibri" w:eastAsia="Calibri" w:hAnsi="Calibri" w:cs="Calibri"/>
          <w:color w:val="595959"/>
          <w:sz w:val="18"/>
          <w:szCs w:val="18"/>
          <w:bdr w:val="none" w:sz="0" w:space="0" w:color="auto"/>
          <w:lang w:val="el-GR"/>
        </w:rPr>
        <w:t>ς</w:t>
      </w:r>
    </w:p>
    <w:p w14:paraId="2E15F7D9" w14:textId="77777777" w:rsidR="00225A3A" w:rsidRDefault="00225A3A" w:rsidP="00225A3A">
      <w:pPr>
        <w:ind w:left="425"/>
      </w:pPr>
    </w:p>
    <w:tbl>
      <w:tblPr>
        <w:tblW w:w="6760" w:type="dxa"/>
        <w:tblInd w:w="426" w:type="dxa"/>
        <w:tblCellMar>
          <w:left w:w="0" w:type="dxa"/>
          <w:right w:w="0" w:type="dxa"/>
        </w:tblCellMar>
        <w:tblLook w:val="04A0" w:firstRow="1" w:lastRow="0" w:firstColumn="1" w:lastColumn="0" w:noHBand="0" w:noVBand="1"/>
      </w:tblPr>
      <w:tblGrid>
        <w:gridCol w:w="3200"/>
        <w:gridCol w:w="1300"/>
        <w:gridCol w:w="1300"/>
        <w:gridCol w:w="960"/>
      </w:tblGrid>
      <w:tr w:rsidR="007335F8" w14:paraId="1F94E7BC" w14:textId="77777777" w:rsidTr="007335F8">
        <w:trPr>
          <w:trHeight w:val="615"/>
        </w:trPr>
        <w:tc>
          <w:tcPr>
            <w:tcW w:w="320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580F8EBD" w14:textId="77777777" w:rsidR="007335F8" w:rsidRDefault="007335F8">
            <w:pPr>
              <w:rPr>
                <w:rFonts w:ascii="Calibri" w:eastAsia="Times New Roman" w:hAnsi="Calibri" w:cs="Calibri"/>
                <w:b/>
                <w:bCs/>
                <w:color w:val="000000"/>
                <w:sz w:val="22"/>
                <w:szCs w:val="22"/>
                <w:lang w:eastAsia="en-US"/>
              </w:rPr>
            </w:pPr>
            <w:r>
              <w:rPr>
                <w:rFonts w:ascii="Calibri" w:hAnsi="Calibri" w:cs="Calibri"/>
                <w:b/>
                <w:bCs/>
                <w:color w:val="000000"/>
                <w:sz w:val="22"/>
                <w:szCs w:val="22"/>
              </w:rPr>
              <w:t>Παρα</w:t>
            </w:r>
            <w:proofErr w:type="spellStart"/>
            <w:r>
              <w:rPr>
                <w:rFonts w:ascii="Calibri" w:hAnsi="Calibri" w:cs="Calibri"/>
                <w:b/>
                <w:bCs/>
                <w:color w:val="000000"/>
                <w:sz w:val="22"/>
                <w:szCs w:val="22"/>
              </w:rPr>
              <w:t>γωγή</w:t>
            </w:r>
            <w:proofErr w:type="spellEnd"/>
            <w:r>
              <w:rPr>
                <w:rFonts w:ascii="Calibri" w:hAnsi="Calibri" w:cs="Calibri"/>
                <w:b/>
                <w:bCs/>
                <w:color w:val="000000"/>
                <w:sz w:val="22"/>
                <w:szCs w:val="22"/>
              </w:rPr>
              <w:t xml:space="preserve"> MYTILINEOS (</w:t>
            </w:r>
            <w:proofErr w:type="spellStart"/>
            <w:r>
              <w:rPr>
                <w:rFonts w:ascii="Calibri" w:hAnsi="Calibri" w:cs="Calibri"/>
                <w:b/>
                <w:bCs/>
                <w:color w:val="000000"/>
                <w:sz w:val="22"/>
                <w:szCs w:val="22"/>
              </w:rPr>
              <w:t>TWhs</w:t>
            </w:r>
            <w:proofErr w:type="spellEnd"/>
            <w:r>
              <w:rPr>
                <w:rFonts w:ascii="Calibri" w:hAnsi="Calibri" w:cs="Calibri"/>
                <w:b/>
                <w:bCs/>
                <w:color w:val="000000"/>
                <w:sz w:val="22"/>
                <w:szCs w:val="22"/>
              </w:rPr>
              <w:t>)</w:t>
            </w:r>
          </w:p>
        </w:tc>
        <w:tc>
          <w:tcPr>
            <w:tcW w:w="130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67E3CE30"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9M 2022</w:t>
            </w:r>
          </w:p>
        </w:tc>
        <w:tc>
          <w:tcPr>
            <w:tcW w:w="130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2969E600" w14:textId="77777777" w:rsidR="007335F8" w:rsidRDefault="007335F8">
            <w:pPr>
              <w:jc w:val="center"/>
              <w:rPr>
                <w:rFonts w:ascii="Calibri" w:hAnsi="Calibri" w:cs="Calibri"/>
                <w:b/>
                <w:bCs/>
                <w:color w:val="002060"/>
                <w:sz w:val="22"/>
                <w:szCs w:val="22"/>
              </w:rPr>
            </w:pPr>
            <w:r>
              <w:rPr>
                <w:rFonts w:ascii="Calibri" w:hAnsi="Calibri" w:cs="Calibri"/>
                <w:b/>
                <w:bCs/>
                <w:color w:val="002060"/>
                <w:sz w:val="22"/>
                <w:szCs w:val="22"/>
              </w:rPr>
              <w:t>9M 2021</w:t>
            </w:r>
          </w:p>
        </w:tc>
        <w:tc>
          <w:tcPr>
            <w:tcW w:w="9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5EA94A51" w14:textId="77777777" w:rsidR="007335F8" w:rsidRDefault="007335F8">
            <w:pPr>
              <w:jc w:val="center"/>
              <w:rPr>
                <w:rFonts w:ascii="Calibri" w:hAnsi="Calibri" w:cs="Calibri"/>
                <w:b/>
                <w:bCs/>
                <w:color w:val="000000"/>
                <w:sz w:val="22"/>
                <w:szCs w:val="22"/>
              </w:rPr>
            </w:pPr>
            <w:r>
              <w:rPr>
                <w:rFonts w:ascii="Calibri" w:hAnsi="Calibri" w:cs="Calibri"/>
                <w:b/>
                <w:bCs/>
                <w:color w:val="000000"/>
                <w:sz w:val="22"/>
                <w:szCs w:val="22"/>
              </w:rPr>
              <w:t>Δ%</w:t>
            </w:r>
          </w:p>
        </w:tc>
      </w:tr>
      <w:tr w:rsidR="007335F8" w14:paraId="67801F62"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E8AD6C3" w14:textId="77777777" w:rsidR="007335F8" w:rsidRDefault="007335F8">
            <w:pPr>
              <w:rPr>
                <w:rFonts w:ascii="Calibri" w:hAnsi="Calibri" w:cs="Calibri"/>
                <w:color w:val="000000"/>
                <w:sz w:val="22"/>
                <w:szCs w:val="22"/>
              </w:rPr>
            </w:pPr>
            <w:proofErr w:type="spellStart"/>
            <w:r>
              <w:rPr>
                <w:rFonts w:ascii="Calibri" w:hAnsi="Calibri" w:cs="Calibri"/>
                <w:color w:val="000000"/>
                <w:sz w:val="22"/>
                <w:szCs w:val="22"/>
              </w:rPr>
              <w:t>Θερμικές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Μονάδες</w:t>
            </w:r>
            <w:proofErr w:type="spellEnd"/>
            <w:r>
              <w:rPr>
                <w:rFonts w:ascii="Calibri" w:hAnsi="Calibri" w:cs="Calibri"/>
                <w:color w:val="000000"/>
                <w:sz w:val="22"/>
                <w:szCs w:val="22"/>
              </w:rPr>
              <w:t xml:space="preserve"> </w:t>
            </w:r>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1F5DCAE9"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4,0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C3E1ED7"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3,6</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63201E9"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11%</w:t>
            </w:r>
          </w:p>
        </w:tc>
      </w:tr>
      <w:tr w:rsidR="007335F8" w14:paraId="1AAAB36D"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940E757" w14:textId="77777777" w:rsidR="007335F8" w:rsidRDefault="007335F8">
            <w:pPr>
              <w:rPr>
                <w:rFonts w:ascii="Calibri" w:hAnsi="Calibri" w:cs="Calibri"/>
                <w:color w:val="000000"/>
                <w:sz w:val="22"/>
                <w:szCs w:val="22"/>
              </w:rPr>
            </w:pPr>
            <w:r>
              <w:rPr>
                <w:rFonts w:ascii="Calibri" w:hAnsi="Calibri" w:cs="Calibri"/>
                <w:color w:val="000000"/>
                <w:sz w:val="22"/>
                <w:szCs w:val="22"/>
              </w:rPr>
              <w:t>ΑΠΕ</w:t>
            </w:r>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09F7CE4C"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0,4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2B1FD59"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0,4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150FA9B"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5%</w:t>
            </w:r>
          </w:p>
        </w:tc>
      </w:tr>
      <w:tr w:rsidR="007335F8" w14:paraId="37F87FB5" w14:textId="77777777" w:rsidTr="007335F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1B22008" w14:textId="77777777" w:rsidR="007335F8" w:rsidRDefault="007335F8">
            <w:pPr>
              <w:rPr>
                <w:rFonts w:ascii="Calibri" w:hAnsi="Calibri" w:cs="Calibri"/>
                <w:b/>
                <w:bCs/>
                <w:color w:val="000000"/>
                <w:sz w:val="22"/>
                <w:szCs w:val="22"/>
              </w:rPr>
            </w:pPr>
            <w:proofErr w:type="spellStart"/>
            <w:r>
              <w:rPr>
                <w:rFonts w:ascii="Calibri" w:hAnsi="Calibri" w:cs="Calibri"/>
                <w:b/>
                <w:bCs/>
                <w:color w:val="000000"/>
                <w:sz w:val="22"/>
                <w:szCs w:val="22"/>
              </w:rPr>
              <w:t>Σύνολο</w:t>
            </w:r>
            <w:proofErr w:type="spellEnd"/>
          </w:p>
        </w:tc>
        <w:tc>
          <w:tcPr>
            <w:tcW w:w="0" w:type="auto"/>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4983858A" w14:textId="77777777" w:rsidR="007335F8" w:rsidRDefault="007335F8">
            <w:pPr>
              <w:jc w:val="center"/>
              <w:rPr>
                <w:rFonts w:ascii="Calibri" w:hAnsi="Calibri" w:cs="Calibri"/>
                <w:b/>
                <w:bCs/>
                <w:color w:val="000000"/>
                <w:sz w:val="22"/>
                <w:szCs w:val="22"/>
              </w:rPr>
            </w:pPr>
            <w:r>
              <w:rPr>
                <w:rFonts w:ascii="Calibri" w:hAnsi="Calibri" w:cs="Calibri"/>
                <w:b/>
                <w:bCs/>
                <w:color w:val="000000"/>
                <w:sz w:val="22"/>
                <w:szCs w:val="22"/>
              </w:rPr>
              <w:t>4,4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5A6D8BF" w14:textId="77777777" w:rsidR="007335F8" w:rsidRDefault="007335F8">
            <w:pPr>
              <w:jc w:val="center"/>
              <w:rPr>
                <w:rFonts w:ascii="Calibri" w:hAnsi="Calibri" w:cs="Calibri"/>
                <w:b/>
                <w:bCs/>
                <w:color w:val="000000"/>
                <w:sz w:val="22"/>
                <w:szCs w:val="22"/>
              </w:rPr>
            </w:pPr>
            <w:r>
              <w:rPr>
                <w:rFonts w:ascii="Calibri" w:hAnsi="Calibri" w:cs="Calibri"/>
                <w:b/>
                <w:bCs/>
                <w:color w:val="000000"/>
                <w:sz w:val="22"/>
                <w:szCs w:val="22"/>
              </w:rPr>
              <w:t>4,0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CD5FA83" w14:textId="77777777" w:rsidR="007335F8" w:rsidRDefault="007335F8">
            <w:pPr>
              <w:jc w:val="center"/>
              <w:rPr>
                <w:rFonts w:ascii="Calibri" w:hAnsi="Calibri" w:cs="Calibri"/>
                <w:color w:val="000000"/>
                <w:sz w:val="22"/>
                <w:szCs w:val="22"/>
              </w:rPr>
            </w:pPr>
            <w:r>
              <w:rPr>
                <w:rFonts w:ascii="Calibri" w:hAnsi="Calibri" w:cs="Calibri"/>
                <w:color w:val="000000"/>
                <w:sz w:val="22"/>
                <w:szCs w:val="22"/>
              </w:rPr>
              <w:t>11%</w:t>
            </w:r>
          </w:p>
        </w:tc>
      </w:tr>
    </w:tbl>
    <w:p w14:paraId="68DC01D5" w14:textId="77777777" w:rsidR="00225A3A" w:rsidRDefault="00225A3A" w:rsidP="00225A3A">
      <w:pPr>
        <w:ind w:left="425"/>
      </w:pPr>
    </w:p>
    <w:p w14:paraId="50A9605F" w14:textId="77777777" w:rsidR="00765B16" w:rsidRDefault="00765B16" w:rsidP="00226A46">
      <w:pPr>
        <w:pStyle w:val="Body"/>
        <w:ind w:left="425"/>
        <w:jc w:val="both"/>
        <w:rPr>
          <w:rFonts w:ascii="Calibri" w:eastAsia="Calibri" w:hAnsi="Calibri" w:cs="Calibri"/>
          <w:color w:val="595959"/>
          <w:sz w:val="22"/>
          <w:szCs w:val="22"/>
          <w:bdr w:val="none" w:sz="0" w:space="0" w:color="auto" w:frame="1"/>
          <w:lang w:val="el-GR"/>
        </w:rPr>
      </w:pPr>
    </w:p>
    <w:p w14:paraId="7FF68A0E" w14:textId="3657984C" w:rsidR="00387DEE" w:rsidRPr="00406139" w:rsidRDefault="00387DEE" w:rsidP="00387DEE">
      <w:pPr>
        <w:pStyle w:val="BodyA"/>
        <w:ind w:left="425"/>
        <w:jc w:val="both"/>
        <w:rPr>
          <w:rFonts w:ascii="Calibri" w:eastAsia="Calibri" w:hAnsi="Calibri" w:cs="Calibri"/>
          <w:color w:val="595959"/>
          <w:sz w:val="22"/>
          <w:szCs w:val="22"/>
          <w:u w:color="595959"/>
          <w:lang w:val="el-GR"/>
        </w:rPr>
      </w:pPr>
      <w:r w:rsidRPr="00406139">
        <w:rPr>
          <w:rFonts w:ascii="Calibri" w:hAnsi="Calibri"/>
          <w:color w:val="595959"/>
          <w:sz w:val="22"/>
          <w:szCs w:val="22"/>
          <w:u w:color="595959"/>
          <w:lang w:val="el-GR"/>
        </w:rPr>
        <w:t xml:space="preserve">Ο Τομέας Ηλεκτρικής Ενέργειας &amp; Φυσικού Αερίου κατέγραψε </w:t>
      </w:r>
      <w:r w:rsidRPr="00406139">
        <w:rPr>
          <w:rFonts w:ascii="Calibri" w:hAnsi="Calibri"/>
          <w:b/>
          <w:bCs/>
          <w:color w:val="1F4E79"/>
          <w:sz w:val="22"/>
          <w:szCs w:val="22"/>
          <w:u w:color="1F4E79"/>
          <w:lang w:val="el-GR"/>
        </w:rPr>
        <w:t>κύκλο εργασιών €</w:t>
      </w:r>
      <w:r w:rsidR="00376515" w:rsidRPr="00376515">
        <w:rPr>
          <w:rFonts w:ascii="Calibri" w:hAnsi="Calibri"/>
          <w:b/>
          <w:bCs/>
          <w:color w:val="1F4E79"/>
          <w:sz w:val="22"/>
          <w:szCs w:val="22"/>
          <w:u w:color="1F4E79"/>
          <w:lang w:val="el-GR"/>
        </w:rPr>
        <w:t>3</w:t>
      </w:r>
      <w:r w:rsidRPr="00406139">
        <w:rPr>
          <w:rFonts w:ascii="Calibri" w:hAnsi="Calibri"/>
          <w:b/>
          <w:bCs/>
          <w:color w:val="1F4E79"/>
          <w:sz w:val="22"/>
          <w:szCs w:val="22"/>
          <w:u w:color="1F4E79"/>
          <w:lang w:val="el-GR"/>
        </w:rPr>
        <w:t>.</w:t>
      </w:r>
      <w:r w:rsidR="009207AC">
        <w:rPr>
          <w:rFonts w:ascii="Calibri" w:hAnsi="Calibri"/>
          <w:b/>
          <w:bCs/>
          <w:color w:val="1F4E79"/>
          <w:sz w:val="22"/>
          <w:szCs w:val="22"/>
          <w:u w:color="1F4E79"/>
          <w:lang w:val="el-GR"/>
        </w:rPr>
        <w:t>209</w:t>
      </w:r>
      <w:r w:rsidRPr="00406139">
        <w:rPr>
          <w:rFonts w:ascii="Calibri" w:hAnsi="Calibri"/>
          <w:b/>
          <w:bCs/>
          <w:color w:val="1F4E79"/>
          <w:sz w:val="22"/>
          <w:szCs w:val="22"/>
          <w:u w:color="1F4E79"/>
          <w:lang w:val="el-GR"/>
        </w:rPr>
        <w:t xml:space="preserve"> εκατ.</w:t>
      </w:r>
      <w:r w:rsidRPr="00406139">
        <w:rPr>
          <w:rFonts w:ascii="Calibri" w:hAnsi="Calibri"/>
          <w:color w:val="595959"/>
          <w:sz w:val="22"/>
          <w:szCs w:val="22"/>
          <w:u w:color="595959"/>
          <w:lang w:val="el-GR"/>
        </w:rPr>
        <w:t xml:space="preserve"> που αντιστοιχεί σε </w:t>
      </w:r>
      <w:r w:rsidR="009207AC">
        <w:rPr>
          <w:rFonts w:ascii="Calibri" w:hAnsi="Calibri"/>
          <w:color w:val="595959"/>
          <w:sz w:val="22"/>
          <w:szCs w:val="22"/>
          <w:u w:color="595959"/>
          <w:lang w:val="el-GR"/>
        </w:rPr>
        <w:t>70</w:t>
      </w:r>
      <w:r w:rsidRPr="00406139">
        <w:rPr>
          <w:rFonts w:ascii="Calibri" w:hAnsi="Calibri"/>
          <w:color w:val="595959"/>
          <w:sz w:val="22"/>
          <w:szCs w:val="22"/>
          <w:u w:color="595959"/>
          <w:lang w:val="el-GR"/>
        </w:rPr>
        <w:t>,</w:t>
      </w:r>
      <w:r w:rsidR="009207AC">
        <w:rPr>
          <w:rFonts w:ascii="Calibri" w:hAnsi="Calibri"/>
          <w:color w:val="595959"/>
          <w:sz w:val="22"/>
          <w:szCs w:val="22"/>
          <w:u w:color="595959"/>
          <w:lang w:val="el-GR"/>
        </w:rPr>
        <w:t>2</w:t>
      </w:r>
      <w:r w:rsidRPr="00406139">
        <w:rPr>
          <w:rFonts w:ascii="Calibri" w:hAnsi="Calibri"/>
          <w:color w:val="595959"/>
          <w:sz w:val="22"/>
          <w:szCs w:val="22"/>
          <w:u w:color="595959"/>
          <w:lang w:val="el-GR"/>
        </w:rPr>
        <w:t>% του συνολικού κύκλου εργασιών, σημειώνοντας αύξηση κατά +</w:t>
      </w:r>
      <w:r w:rsidR="00376515" w:rsidRPr="00376515">
        <w:rPr>
          <w:rFonts w:ascii="Calibri" w:hAnsi="Calibri"/>
          <w:color w:val="595959"/>
          <w:sz w:val="22"/>
          <w:szCs w:val="22"/>
          <w:u w:color="595959"/>
          <w:lang w:val="el-GR"/>
        </w:rPr>
        <w:t>3</w:t>
      </w:r>
      <w:r w:rsidR="009207AC">
        <w:rPr>
          <w:rFonts w:ascii="Calibri" w:hAnsi="Calibri"/>
          <w:color w:val="595959"/>
          <w:sz w:val="22"/>
          <w:szCs w:val="22"/>
          <w:u w:color="595959"/>
          <w:lang w:val="el-GR"/>
        </w:rPr>
        <w:t>6</w:t>
      </w:r>
      <w:r w:rsidR="00376515" w:rsidRPr="00376515">
        <w:rPr>
          <w:rFonts w:ascii="Calibri" w:hAnsi="Calibri"/>
          <w:color w:val="595959"/>
          <w:sz w:val="22"/>
          <w:szCs w:val="22"/>
          <w:u w:color="595959"/>
          <w:lang w:val="el-GR"/>
        </w:rPr>
        <w:t>6</w:t>
      </w:r>
      <w:r w:rsidRPr="00406139">
        <w:rPr>
          <w:rFonts w:ascii="Calibri" w:hAnsi="Calibri"/>
          <w:color w:val="595959"/>
          <w:sz w:val="22"/>
          <w:szCs w:val="22"/>
          <w:u w:color="595959"/>
          <w:lang w:val="el-GR"/>
        </w:rPr>
        <w:t xml:space="preserve">% σε σχέση με το </w:t>
      </w:r>
      <w:r w:rsidR="00376515">
        <w:rPr>
          <w:rFonts w:ascii="Calibri" w:hAnsi="Calibri"/>
          <w:color w:val="595959"/>
          <w:sz w:val="22"/>
          <w:szCs w:val="22"/>
          <w:u w:color="595959"/>
          <w:lang w:val="el-GR"/>
        </w:rPr>
        <w:t>Εννε</w:t>
      </w:r>
      <w:r w:rsidR="00380043">
        <w:rPr>
          <w:rFonts w:ascii="Calibri" w:hAnsi="Calibri"/>
          <w:color w:val="595959"/>
          <w:sz w:val="22"/>
          <w:szCs w:val="22"/>
          <w:u w:color="595959"/>
          <w:lang w:val="el-GR"/>
        </w:rPr>
        <w:t>άμηνο</w:t>
      </w:r>
      <w:r w:rsidRPr="00406139">
        <w:rPr>
          <w:rFonts w:ascii="Calibri" w:hAnsi="Calibri"/>
          <w:color w:val="595959"/>
          <w:sz w:val="22"/>
          <w:szCs w:val="22"/>
          <w:u w:color="595959"/>
          <w:lang w:val="el-GR"/>
        </w:rPr>
        <w:t xml:space="preserve"> του προηγούμενο</w:t>
      </w:r>
      <w:r w:rsidR="001667EE">
        <w:rPr>
          <w:rFonts w:ascii="Calibri" w:hAnsi="Calibri"/>
          <w:color w:val="595959"/>
          <w:sz w:val="22"/>
          <w:szCs w:val="22"/>
          <w:u w:color="595959"/>
          <w:lang w:val="el-GR"/>
        </w:rPr>
        <w:t>υ</w:t>
      </w:r>
      <w:r w:rsidRPr="00406139">
        <w:rPr>
          <w:rFonts w:ascii="Calibri" w:hAnsi="Calibri"/>
          <w:color w:val="595959"/>
          <w:sz w:val="22"/>
          <w:szCs w:val="22"/>
          <w:u w:color="595959"/>
          <w:lang w:val="el-GR"/>
        </w:rPr>
        <w:t xml:space="preserve"> έτο</w:t>
      </w:r>
      <w:r w:rsidR="001667EE">
        <w:rPr>
          <w:rFonts w:ascii="Calibri" w:hAnsi="Calibri"/>
          <w:color w:val="595959"/>
          <w:sz w:val="22"/>
          <w:szCs w:val="22"/>
          <w:u w:color="595959"/>
          <w:lang w:val="el-GR"/>
        </w:rPr>
        <w:t>υ</w:t>
      </w:r>
      <w:r w:rsidRPr="00406139">
        <w:rPr>
          <w:rFonts w:ascii="Calibri" w:hAnsi="Calibri"/>
          <w:color w:val="595959"/>
          <w:sz w:val="22"/>
          <w:szCs w:val="22"/>
          <w:u w:color="595959"/>
          <w:lang w:val="el-GR"/>
        </w:rPr>
        <w:t xml:space="preserve">ς. Τα </w:t>
      </w:r>
      <w:r w:rsidRPr="00406139">
        <w:rPr>
          <w:rFonts w:ascii="Calibri" w:hAnsi="Calibri"/>
          <w:b/>
          <w:bCs/>
          <w:color w:val="1F4E79"/>
          <w:sz w:val="22"/>
          <w:szCs w:val="22"/>
          <w:u w:color="1F4E79"/>
          <w:lang w:val="el-GR"/>
        </w:rPr>
        <w:t>Κέρδη προ Φόρων, Τόκων και Αποσβέσεων</w:t>
      </w:r>
      <w:r w:rsidR="00E563BB">
        <w:rPr>
          <w:rFonts w:ascii="Calibri" w:hAnsi="Calibri"/>
          <w:b/>
          <w:bCs/>
          <w:color w:val="1F4E79"/>
          <w:sz w:val="22"/>
          <w:szCs w:val="22"/>
          <w:u w:color="1F4E79"/>
          <w:lang w:val="el-GR"/>
        </w:rPr>
        <w:t xml:space="preserve"> </w:t>
      </w:r>
      <w:r w:rsidR="00E563BB" w:rsidRPr="00406139">
        <w:rPr>
          <w:rFonts w:ascii="Calibri" w:hAnsi="Calibri"/>
          <w:b/>
          <w:bCs/>
          <w:color w:val="1F4E79"/>
          <w:sz w:val="22"/>
          <w:szCs w:val="22"/>
          <w:u w:color="1F4E79"/>
          <w:lang w:val="el-GR"/>
        </w:rPr>
        <w:t>(</w:t>
      </w:r>
      <w:r w:rsidR="00E563BB">
        <w:rPr>
          <w:rFonts w:ascii="Calibri" w:hAnsi="Calibri"/>
          <w:b/>
          <w:bCs/>
          <w:color w:val="1F4E79"/>
          <w:sz w:val="22"/>
          <w:szCs w:val="22"/>
          <w:u w:color="1F4E79"/>
        </w:rPr>
        <w:t>EBITDA</w:t>
      </w:r>
      <w:r w:rsidR="00E563BB" w:rsidRPr="00406139">
        <w:rPr>
          <w:rFonts w:ascii="Calibri" w:hAnsi="Calibri"/>
          <w:b/>
          <w:bCs/>
          <w:color w:val="1F4E79"/>
          <w:sz w:val="22"/>
          <w:szCs w:val="22"/>
          <w:u w:color="1F4E79"/>
          <w:lang w:val="el-GR"/>
        </w:rPr>
        <w:t>)</w:t>
      </w:r>
      <w:r w:rsidRPr="00406139">
        <w:rPr>
          <w:rFonts w:ascii="Calibri" w:hAnsi="Calibri"/>
          <w:b/>
          <w:bCs/>
          <w:color w:val="1F4E79"/>
          <w:sz w:val="22"/>
          <w:szCs w:val="22"/>
          <w:u w:color="1F4E79"/>
          <w:lang w:val="el-GR"/>
        </w:rPr>
        <w:t xml:space="preserve">, </w:t>
      </w:r>
      <w:r w:rsidRPr="00406139">
        <w:rPr>
          <w:rFonts w:ascii="Calibri" w:hAnsi="Calibri"/>
          <w:color w:val="595959"/>
          <w:sz w:val="22"/>
          <w:szCs w:val="22"/>
          <w:u w:color="595959"/>
          <w:lang w:val="el-GR"/>
        </w:rPr>
        <w:t xml:space="preserve">διαμορφώθηκαν στα </w:t>
      </w:r>
      <w:r w:rsidRPr="00406139">
        <w:rPr>
          <w:rFonts w:ascii="Calibri" w:hAnsi="Calibri"/>
          <w:b/>
          <w:bCs/>
          <w:color w:val="1F4E79"/>
          <w:sz w:val="22"/>
          <w:szCs w:val="22"/>
          <w:u w:color="1F4E79"/>
          <w:lang w:val="el-GR"/>
        </w:rPr>
        <w:t>€</w:t>
      </w:r>
      <w:r w:rsidR="00376515">
        <w:rPr>
          <w:rFonts w:ascii="Calibri" w:hAnsi="Calibri"/>
          <w:b/>
          <w:bCs/>
          <w:color w:val="1F4E79"/>
          <w:sz w:val="22"/>
          <w:szCs w:val="22"/>
          <w:u w:color="1F4E79"/>
          <w:lang w:val="el-GR"/>
        </w:rPr>
        <w:t>2</w:t>
      </w:r>
      <w:r w:rsidR="009207AC">
        <w:rPr>
          <w:rFonts w:ascii="Calibri" w:hAnsi="Calibri"/>
          <w:b/>
          <w:bCs/>
          <w:color w:val="1F4E79"/>
          <w:sz w:val="22"/>
          <w:szCs w:val="22"/>
          <w:u w:color="1F4E79"/>
          <w:lang w:val="el-GR"/>
        </w:rPr>
        <w:t>30</w:t>
      </w:r>
      <w:r w:rsidRPr="00406139">
        <w:rPr>
          <w:rFonts w:ascii="Calibri" w:hAnsi="Calibri"/>
          <w:b/>
          <w:bCs/>
          <w:color w:val="1F4E79"/>
          <w:sz w:val="22"/>
          <w:szCs w:val="22"/>
          <w:u w:color="1F4E79"/>
          <w:lang w:val="el-GR"/>
        </w:rPr>
        <w:t xml:space="preserve"> εκατ.</w:t>
      </w:r>
      <w:r w:rsidRPr="00406139">
        <w:rPr>
          <w:rFonts w:ascii="Calibri" w:hAnsi="Calibri"/>
          <w:color w:val="595959"/>
          <w:sz w:val="22"/>
          <w:szCs w:val="22"/>
          <w:u w:color="595959"/>
          <w:lang w:val="el-GR"/>
        </w:rPr>
        <w:t xml:space="preserve"> αυξημένα κατά 1</w:t>
      </w:r>
      <w:r w:rsidR="009207AC">
        <w:rPr>
          <w:rFonts w:ascii="Calibri" w:hAnsi="Calibri"/>
          <w:color w:val="595959"/>
          <w:sz w:val="22"/>
          <w:szCs w:val="22"/>
          <w:u w:color="595959"/>
          <w:lang w:val="el-GR"/>
        </w:rPr>
        <w:t>81</w:t>
      </w:r>
      <w:r w:rsidRPr="00406139">
        <w:rPr>
          <w:rFonts w:ascii="Calibri" w:hAnsi="Calibri"/>
          <w:color w:val="595959"/>
          <w:sz w:val="22"/>
          <w:szCs w:val="22"/>
          <w:u w:color="595959"/>
          <w:lang w:val="el-GR"/>
        </w:rPr>
        <w:t>% έναντι €</w:t>
      </w:r>
      <w:r w:rsidR="00376515">
        <w:rPr>
          <w:rFonts w:ascii="Calibri" w:hAnsi="Calibri"/>
          <w:color w:val="595959"/>
          <w:sz w:val="22"/>
          <w:szCs w:val="22"/>
          <w:u w:color="595959"/>
          <w:lang w:val="el-GR"/>
        </w:rPr>
        <w:t>82</w:t>
      </w:r>
      <w:r w:rsidRPr="00406139">
        <w:rPr>
          <w:rFonts w:ascii="Calibri" w:hAnsi="Calibri"/>
          <w:color w:val="595959"/>
          <w:sz w:val="22"/>
          <w:szCs w:val="22"/>
          <w:u w:color="595959"/>
          <w:lang w:val="el-GR"/>
        </w:rPr>
        <w:t xml:space="preserve"> εκατ. το </w:t>
      </w:r>
      <w:r w:rsidR="00376515">
        <w:rPr>
          <w:rFonts w:ascii="Calibri" w:hAnsi="Calibri"/>
          <w:color w:val="595959"/>
          <w:sz w:val="22"/>
          <w:szCs w:val="22"/>
          <w:u w:color="595959"/>
          <w:lang w:val="el-GR"/>
        </w:rPr>
        <w:t>Εννεάμη</w:t>
      </w:r>
      <w:r w:rsidRPr="00406139">
        <w:rPr>
          <w:rFonts w:ascii="Calibri" w:hAnsi="Calibri"/>
          <w:color w:val="595959"/>
          <w:sz w:val="22"/>
          <w:szCs w:val="22"/>
          <w:u w:color="595959"/>
          <w:lang w:val="el-GR"/>
        </w:rPr>
        <w:t>νο του 2021.</w:t>
      </w:r>
    </w:p>
    <w:p w14:paraId="301B27E2" w14:textId="77777777" w:rsidR="00387DEE" w:rsidRPr="00406139" w:rsidRDefault="00387DEE" w:rsidP="00387DEE">
      <w:pPr>
        <w:pStyle w:val="BodyA"/>
        <w:ind w:left="425"/>
        <w:jc w:val="both"/>
        <w:rPr>
          <w:rFonts w:ascii="Calibri" w:eastAsia="Calibri" w:hAnsi="Calibri" w:cs="Calibri"/>
          <w:color w:val="595959"/>
          <w:sz w:val="22"/>
          <w:szCs w:val="22"/>
          <w:u w:color="595959"/>
          <w:lang w:val="el-GR"/>
        </w:rPr>
      </w:pPr>
    </w:p>
    <w:p w14:paraId="2A3EEC79" w14:textId="12459B30" w:rsidR="00827C5C" w:rsidRPr="00966514" w:rsidRDefault="00827C5C" w:rsidP="00827C5C">
      <w:pPr>
        <w:pStyle w:val="BodyA"/>
        <w:ind w:left="425"/>
        <w:jc w:val="both"/>
        <w:rPr>
          <w:rFonts w:ascii="Calibri" w:hAnsi="Calibri"/>
          <w:color w:val="595959"/>
          <w:sz w:val="22"/>
          <w:szCs w:val="22"/>
          <w:u w:color="595959"/>
          <w:lang w:val="el-GR"/>
        </w:rPr>
      </w:pPr>
      <w:r w:rsidRPr="00827C5C">
        <w:rPr>
          <w:rFonts w:ascii="Calibri" w:hAnsi="Calibri"/>
          <w:color w:val="595959"/>
          <w:sz w:val="22"/>
          <w:szCs w:val="22"/>
          <w:u w:color="595959"/>
          <w:lang w:val="el-GR"/>
        </w:rPr>
        <w:t>Οι ισχυρές επιδόσεις του Τομέα</w:t>
      </w:r>
      <w:r w:rsidR="00387DEE" w:rsidRPr="00827C5C">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είναι συνέπεια του</w:t>
      </w:r>
      <w:r w:rsidR="00387DEE" w:rsidRPr="00827C5C">
        <w:rPr>
          <w:rFonts w:ascii="Calibri" w:hAnsi="Calibri"/>
          <w:color w:val="595959"/>
          <w:sz w:val="22"/>
          <w:szCs w:val="22"/>
          <w:u w:color="595959"/>
          <w:lang w:val="el-GR"/>
        </w:rPr>
        <w:t xml:space="preserve"> υψηλ</w:t>
      </w:r>
      <w:r w:rsidRPr="00827C5C">
        <w:rPr>
          <w:rFonts w:ascii="Calibri" w:hAnsi="Calibri"/>
          <w:color w:val="595959"/>
          <w:sz w:val="22"/>
          <w:szCs w:val="22"/>
          <w:u w:color="595959"/>
          <w:lang w:val="el-GR"/>
        </w:rPr>
        <w:t>ού</w:t>
      </w:r>
      <w:r w:rsidR="00387DEE" w:rsidRPr="00827C5C">
        <w:rPr>
          <w:rFonts w:ascii="Calibri" w:hAnsi="Calibri"/>
          <w:color w:val="595959"/>
          <w:sz w:val="22"/>
          <w:szCs w:val="22"/>
          <w:u w:color="595959"/>
          <w:lang w:val="el-GR"/>
        </w:rPr>
        <w:t xml:space="preserve"> βαθμ</w:t>
      </w:r>
      <w:r w:rsidRPr="00827C5C">
        <w:rPr>
          <w:rFonts w:ascii="Calibri" w:hAnsi="Calibri"/>
          <w:color w:val="595959"/>
          <w:sz w:val="22"/>
          <w:szCs w:val="22"/>
          <w:u w:color="595959"/>
          <w:lang w:val="el-GR"/>
        </w:rPr>
        <w:t>ού</w:t>
      </w:r>
      <w:r w:rsidR="00387DEE" w:rsidRPr="00827C5C">
        <w:rPr>
          <w:rFonts w:ascii="Calibri" w:hAnsi="Calibri"/>
          <w:color w:val="595959"/>
          <w:sz w:val="22"/>
          <w:szCs w:val="22"/>
          <w:u w:color="595959"/>
          <w:lang w:val="el-GR"/>
        </w:rPr>
        <w:t xml:space="preserve"> </w:t>
      </w:r>
      <w:r w:rsidR="00387DEE" w:rsidRPr="00827C5C">
        <w:rPr>
          <w:rFonts w:ascii="Calibri" w:hAnsi="Calibri"/>
          <w:b/>
          <w:bCs/>
          <w:color w:val="595959"/>
          <w:sz w:val="22"/>
          <w:szCs w:val="22"/>
          <w:u w:color="595959"/>
          <w:lang w:val="el-GR"/>
        </w:rPr>
        <w:t>απόδοσης</w:t>
      </w:r>
      <w:r w:rsidR="00387DEE" w:rsidRPr="00827C5C">
        <w:rPr>
          <w:rFonts w:ascii="Calibri" w:hAnsi="Calibri"/>
          <w:color w:val="595959"/>
          <w:sz w:val="22"/>
          <w:szCs w:val="22"/>
          <w:u w:color="595959"/>
          <w:lang w:val="el-GR"/>
        </w:rPr>
        <w:t xml:space="preserve"> </w:t>
      </w:r>
      <w:r w:rsidR="00387DEE" w:rsidRPr="00827C5C">
        <w:rPr>
          <w:rFonts w:ascii="Calibri" w:hAnsi="Calibri"/>
          <w:b/>
          <w:bCs/>
          <w:color w:val="595959"/>
          <w:sz w:val="22"/>
          <w:szCs w:val="22"/>
          <w:u w:color="595959"/>
          <w:lang w:val="el-GR"/>
        </w:rPr>
        <w:t>των</w:t>
      </w:r>
      <w:r w:rsidR="00387DEE" w:rsidRPr="00827C5C">
        <w:rPr>
          <w:rFonts w:ascii="Calibri" w:hAnsi="Calibri"/>
          <w:color w:val="595959"/>
          <w:sz w:val="22"/>
          <w:szCs w:val="22"/>
          <w:u w:color="595959"/>
          <w:lang w:val="el-GR"/>
        </w:rPr>
        <w:t xml:space="preserve"> </w:t>
      </w:r>
      <w:r w:rsidR="00387DEE" w:rsidRPr="00827C5C">
        <w:rPr>
          <w:rFonts w:ascii="Calibri" w:hAnsi="Calibri"/>
          <w:b/>
          <w:bCs/>
          <w:color w:val="595959"/>
          <w:sz w:val="22"/>
          <w:szCs w:val="22"/>
          <w:u w:color="595959"/>
          <w:lang w:val="el-GR"/>
        </w:rPr>
        <w:t>μονάδων</w:t>
      </w:r>
      <w:r w:rsidRPr="00827C5C">
        <w:rPr>
          <w:rFonts w:ascii="Calibri" w:hAnsi="Calibri"/>
          <w:color w:val="595959"/>
          <w:sz w:val="22"/>
          <w:szCs w:val="22"/>
          <w:u w:color="595959"/>
          <w:lang w:val="el-GR"/>
        </w:rPr>
        <w:t xml:space="preserve"> σε ένα περιβάλλον υψηλών τιμών ηλεκτρικής ενέργειας</w:t>
      </w:r>
      <w:r w:rsidR="00387DEE" w:rsidRPr="00827C5C">
        <w:rPr>
          <w:rFonts w:ascii="Calibri" w:hAnsi="Calibri"/>
          <w:color w:val="595959"/>
          <w:sz w:val="22"/>
          <w:szCs w:val="22"/>
          <w:u w:color="595959"/>
          <w:lang w:val="el-GR"/>
        </w:rPr>
        <w:t xml:space="preserve">, αλλά </w:t>
      </w:r>
      <w:r>
        <w:rPr>
          <w:rFonts w:ascii="Calibri" w:hAnsi="Calibri"/>
          <w:color w:val="595959"/>
          <w:sz w:val="22"/>
          <w:szCs w:val="22"/>
          <w:u w:color="595959"/>
          <w:lang w:val="el-GR"/>
        </w:rPr>
        <w:t>και της</w:t>
      </w:r>
      <w:r w:rsidR="00387DEE" w:rsidRPr="00827C5C">
        <w:rPr>
          <w:rFonts w:ascii="Calibri" w:hAnsi="Calibri"/>
          <w:color w:val="595959"/>
          <w:sz w:val="22"/>
          <w:szCs w:val="22"/>
          <w:u w:color="595959"/>
          <w:lang w:val="el-GR"/>
        </w:rPr>
        <w:t xml:space="preserve"> δυνατότητα</w:t>
      </w:r>
      <w:r>
        <w:rPr>
          <w:rFonts w:ascii="Calibri" w:hAnsi="Calibri"/>
          <w:color w:val="595959"/>
          <w:sz w:val="22"/>
          <w:szCs w:val="22"/>
          <w:u w:color="595959"/>
          <w:lang w:val="el-GR"/>
        </w:rPr>
        <w:t>ς</w:t>
      </w:r>
      <w:r w:rsidR="00387DEE" w:rsidRPr="00827C5C">
        <w:rPr>
          <w:rFonts w:ascii="Calibri" w:hAnsi="Calibri"/>
          <w:color w:val="595959"/>
          <w:sz w:val="22"/>
          <w:szCs w:val="22"/>
          <w:u w:color="595959"/>
          <w:lang w:val="el-GR"/>
        </w:rPr>
        <w:t xml:space="preserve"> της MYTILINEOS, λόγω μεγέθους χαρτοφυλακίου, για προμήθεια φυσικού αερίου σε ιδιαίτερα ανταγωνιστικές τιμές από ένα ευρύ και </w:t>
      </w:r>
      <w:r w:rsidR="00387DEE" w:rsidRPr="00827C5C">
        <w:rPr>
          <w:rFonts w:ascii="Calibri" w:hAnsi="Calibri"/>
          <w:b/>
          <w:bCs/>
          <w:color w:val="595959"/>
          <w:sz w:val="22"/>
          <w:szCs w:val="22"/>
          <w:u w:color="595959"/>
          <w:lang w:val="el-GR"/>
        </w:rPr>
        <w:t>διαφοροποιημένο</w:t>
      </w:r>
      <w:r w:rsidR="00387DEE" w:rsidRPr="00827C5C">
        <w:rPr>
          <w:rFonts w:ascii="Calibri" w:hAnsi="Calibri"/>
          <w:color w:val="595959"/>
          <w:sz w:val="22"/>
          <w:szCs w:val="22"/>
          <w:u w:color="595959"/>
          <w:lang w:val="el-GR"/>
        </w:rPr>
        <w:t xml:space="preserve"> </w:t>
      </w:r>
      <w:r w:rsidR="00387DEE" w:rsidRPr="00827C5C">
        <w:rPr>
          <w:rFonts w:ascii="Calibri" w:hAnsi="Calibri"/>
          <w:b/>
          <w:bCs/>
          <w:color w:val="595959"/>
          <w:sz w:val="22"/>
          <w:szCs w:val="22"/>
          <w:u w:color="595959"/>
          <w:lang w:val="el-GR"/>
        </w:rPr>
        <w:t>δίκτυο</w:t>
      </w:r>
      <w:r w:rsidR="00387DEE" w:rsidRPr="00827C5C">
        <w:rPr>
          <w:rFonts w:ascii="Calibri" w:hAnsi="Calibri"/>
          <w:color w:val="595959"/>
          <w:sz w:val="22"/>
          <w:szCs w:val="22"/>
          <w:u w:color="595959"/>
          <w:lang w:val="el-GR"/>
        </w:rPr>
        <w:t xml:space="preserve"> </w:t>
      </w:r>
      <w:r w:rsidR="00387DEE" w:rsidRPr="00827C5C">
        <w:rPr>
          <w:rFonts w:ascii="Calibri" w:hAnsi="Calibri"/>
          <w:b/>
          <w:bCs/>
          <w:color w:val="595959"/>
          <w:sz w:val="22"/>
          <w:szCs w:val="22"/>
          <w:u w:color="595959"/>
          <w:lang w:val="el-GR"/>
        </w:rPr>
        <w:t>προμήθειας</w:t>
      </w:r>
      <w:r w:rsidR="00F55220">
        <w:rPr>
          <w:rFonts w:ascii="Calibri" w:hAnsi="Calibri"/>
          <w:b/>
          <w:bCs/>
          <w:color w:val="595959"/>
          <w:sz w:val="22"/>
          <w:szCs w:val="22"/>
          <w:u w:color="595959"/>
          <w:lang w:val="el-GR"/>
        </w:rPr>
        <w:t>,</w:t>
      </w:r>
      <w:r w:rsidR="00387DEE" w:rsidRPr="00827C5C">
        <w:rPr>
          <w:rFonts w:ascii="Calibri" w:hAnsi="Calibri"/>
          <w:color w:val="595959"/>
          <w:sz w:val="22"/>
          <w:szCs w:val="22"/>
          <w:u w:color="595959"/>
          <w:lang w:val="el-GR"/>
        </w:rPr>
        <w:t xml:space="preserve"> τόσο μέσω φορτίων LNG, όσο και μέσω αερίου από αγωγούς</w:t>
      </w:r>
      <w:r>
        <w:rPr>
          <w:rFonts w:ascii="Calibri" w:hAnsi="Calibri"/>
          <w:color w:val="595959"/>
          <w:sz w:val="22"/>
          <w:szCs w:val="22"/>
          <w:u w:color="595959"/>
          <w:lang w:val="el-GR"/>
        </w:rPr>
        <w:t>. Με τον τρόπο αυτό</w:t>
      </w:r>
      <w:r w:rsidR="00F55220">
        <w:rPr>
          <w:rFonts w:ascii="Calibri" w:hAnsi="Calibri"/>
          <w:color w:val="595959"/>
          <w:sz w:val="22"/>
          <w:szCs w:val="22"/>
          <w:u w:color="595959"/>
          <w:lang w:val="el-GR"/>
        </w:rPr>
        <w:t>,</w:t>
      </w:r>
      <w:r>
        <w:rPr>
          <w:rFonts w:ascii="Calibri" w:hAnsi="Calibri"/>
          <w:color w:val="595959"/>
          <w:sz w:val="22"/>
          <w:szCs w:val="22"/>
          <w:u w:color="595959"/>
          <w:lang w:val="el-GR"/>
        </w:rPr>
        <w:t xml:space="preserve"> </w:t>
      </w:r>
      <w:r w:rsidR="00387DEE" w:rsidRPr="00827C5C">
        <w:rPr>
          <w:rFonts w:ascii="Calibri" w:hAnsi="Calibri"/>
          <w:color w:val="595959"/>
          <w:sz w:val="22"/>
          <w:szCs w:val="22"/>
          <w:u w:color="595959"/>
          <w:lang w:val="el-GR"/>
        </w:rPr>
        <w:t xml:space="preserve"> </w:t>
      </w:r>
      <w:r>
        <w:rPr>
          <w:rFonts w:ascii="Calibri" w:hAnsi="Calibri"/>
          <w:color w:val="595959"/>
          <w:sz w:val="22"/>
          <w:szCs w:val="22"/>
          <w:u w:color="595959"/>
          <w:lang w:val="el-GR"/>
        </w:rPr>
        <w:t>η</w:t>
      </w:r>
      <w:r w:rsidRPr="00827C5C">
        <w:rPr>
          <w:rFonts w:ascii="Calibri" w:hAnsi="Calibri"/>
          <w:color w:val="595959"/>
          <w:sz w:val="22"/>
          <w:szCs w:val="22"/>
          <w:u w:color="595959"/>
          <w:lang w:val="el-GR"/>
        </w:rPr>
        <w:t xml:space="preserve"> </w:t>
      </w:r>
      <w:r>
        <w:rPr>
          <w:rFonts w:ascii="Calibri" w:hAnsi="Calibri"/>
          <w:color w:val="595959"/>
          <w:sz w:val="22"/>
          <w:szCs w:val="22"/>
          <w:u w:color="595959"/>
        </w:rPr>
        <w:t>MYTILINEOS</w:t>
      </w:r>
      <w:r w:rsidRPr="00827C5C">
        <w:rPr>
          <w:rFonts w:ascii="Calibri" w:hAnsi="Calibri"/>
          <w:color w:val="595959"/>
          <w:sz w:val="22"/>
          <w:szCs w:val="22"/>
          <w:u w:color="595959"/>
          <w:lang w:val="el-GR"/>
        </w:rPr>
        <w:t xml:space="preserve"> </w:t>
      </w:r>
      <w:r w:rsidR="00387DEE" w:rsidRPr="00827C5C">
        <w:rPr>
          <w:rFonts w:ascii="Calibri" w:hAnsi="Calibri"/>
          <w:color w:val="595959"/>
          <w:sz w:val="22"/>
          <w:szCs w:val="22"/>
          <w:u w:color="595959"/>
          <w:lang w:val="el-GR"/>
        </w:rPr>
        <w:t>διασφαλίζ</w:t>
      </w:r>
      <w:r>
        <w:rPr>
          <w:rFonts w:ascii="Calibri" w:hAnsi="Calibri"/>
          <w:color w:val="595959"/>
          <w:sz w:val="22"/>
          <w:szCs w:val="22"/>
          <w:u w:color="595959"/>
          <w:lang w:val="el-GR"/>
        </w:rPr>
        <w:t>ει</w:t>
      </w:r>
      <w:r w:rsidR="00387DEE" w:rsidRPr="00827C5C">
        <w:rPr>
          <w:rFonts w:ascii="Calibri" w:hAnsi="Calibri"/>
          <w:color w:val="595959"/>
          <w:sz w:val="22"/>
          <w:szCs w:val="22"/>
          <w:u w:color="595959"/>
          <w:lang w:val="el-GR"/>
        </w:rPr>
        <w:t xml:space="preserve"> </w:t>
      </w:r>
      <w:r>
        <w:rPr>
          <w:rFonts w:ascii="Calibri" w:hAnsi="Calibri"/>
          <w:color w:val="595959"/>
          <w:sz w:val="22"/>
          <w:szCs w:val="22"/>
          <w:u w:color="595959"/>
          <w:lang w:val="el-GR"/>
        </w:rPr>
        <w:t>αφενός</w:t>
      </w:r>
      <w:r w:rsidR="00387DEE" w:rsidRPr="00827C5C">
        <w:rPr>
          <w:rFonts w:ascii="Calibri" w:hAnsi="Calibri"/>
          <w:color w:val="595959"/>
          <w:sz w:val="22"/>
          <w:szCs w:val="22"/>
          <w:u w:color="595959"/>
          <w:lang w:val="el-GR"/>
        </w:rPr>
        <w:t xml:space="preserve"> επαρκείς ποσότητες για τις δραστηριότητ</w:t>
      </w:r>
      <w:r w:rsidR="001667EE" w:rsidRPr="00827C5C">
        <w:rPr>
          <w:rFonts w:ascii="Calibri" w:hAnsi="Calibri"/>
          <w:color w:val="595959"/>
          <w:sz w:val="22"/>
          <w:szCs w:val="22"/>
          <w:u w:color="595959"/>
          <w:lang w:val="el-GR"/>
        </w:rPr>
        <w:t>έ</w:t>
      </w:r>
      <w:r w:rsidR="00387DEE" w:rsidRPr="00827C5C">
        <w:rPr>
          <w:rFonts w:ascii="Calibri" w:hAnsi="Calibri"/>
          <w:color w:val="595959"/>
          <w:sz w:val="22"/>
          <w:szCs w:val="22"/>
          <w:u w:color="595959"/>
          <w:lang w:val="el-GR"/>
        </w:rPr>
        <w:t xml:space="preserve">ς </w:t>
      </w:r>
      <w:r>
        <w:rPr>
          <w:rFonts w:ascii="Calibri" w:hAnsi="Calibri"/>
          <w:color w:val="595959"/>
          <w:sz w:val="22"/>
          <w:szCs w:val="22"/>
          <w:u w:color="595959"/>
          <w:lang w:val="el-GR"/>
        </w:rPr>
        <w:t>της σε ανταγωνιστικές τιμές</w:t>
      </w:r>
      <w:r w:rsidR="00F55220">
        <w:rPr>
          <w:rFonts w:ascii="Calibri" w:hAnsi="Calibri"/>
          <w:color w:val="595959"/>
          <w:sz w:val="22"/>
          <w:szCs w:val="22"/>
          <w:u w:color="595959"/>
          <w:lang w:val="el-GR"/>
        </w:rPr>
        <w:t xml:space="preserve"> και αφετέρου</w:t>
      </w:r>
      <w:r>
        <w:rPr>
          <w:rFonts w:ascii="Calibri" w:hAnsi="Calibri"/>
          <w:color w:val="595959"/>
          <w:sz w:val="22"/>
          <w:szCs w:val="22"/>
          <w:u w:color="595959"/>
          <w:lang w:val="el-GR"/>
        </w:rPr>
        <w:t xml:space="preserve"> επιτυγχάνει </w:t>
      </w:r>
      <w:r w:rsidRPr="00827C5C">
        <w:rPr>
          <w:rFonts w:ascii="Calibri" w:hAnsi="Calibri"/>
          <w:color w:val="595959"/>
          <w:sz w:val="22"/>
          <w:szCs w:val="22"/>
          <w:u w:color="595959"/>
          <w:lang w:val="el-GR"/>
        </w:rPr>
        <w:t>μεγάλη διείσδυση στις γειτονικές αγορές</w:t>
      </w:r>
      <w:r w:rsidR="002C7B73">
        <w:rPr>
          <w:rFonts w:ascii="Calibri" w:hAnsi="Calibri"/>
          <w:color w:val="595959"/>
          <w:sz w:val="22"/>
          <w:szCs w:val="22"/>
          <w:u w:color="595959"/>
          <w:lang w:val="el-GR"/>
        </w:rPr>
        <w:t>, στο πλαίσιο άλλωστε και της συνολικής διεθνοποίησής της</w:t>
      </w:r>
      <w:r w:rsidRPr="00827C5C">
        <w:rPr>
          <w:rFonts w:ascii="Calibri" w:hAnsi="Calibri"/>
          <w:color w:val="595959"/>
          <w:sz w:val="22"/>
          <w:szCs w:val="22"/>
          <w:u w:color="595959"/>
          <w:lang w:val="el-GR"/>
        </w:rPr>
        <w:t>.</w:t>
      </w:r>
    </w:p>
    <w:p w14:paraId="78F35633" w14:textId="77777777" w:rsidR="00827C5C" w:rsidRPr="00C12813" w:rsidRDefault="00827C5C" w:rsidP="00387DEE">
      <w:pPr>
        <w:pStyle w:val="BodyA"/>
        <w:ind w:left="425"/>
        <w:jc w:val="both"/>
        <w:rPr>
          <w:rFonts w:ascii="Calibri" w:eastAsia="Calibri" w:hAnsi="Calibri" w:cs="Calibri"/>
          <w:color w:val="595959"/>
          <w:sz w:val="22"/>
          <w:szCs w:val="22"/>
          <w:highlight w:val="green"/>
          <w:u w:color="595959"/>
          <w:lang w:val="el-GR"/>
        </w:rPr>
      </w:pPr>
    </w:p>
    <w:p w14:paraId="109F8459" w14:textId="00D2AC58" w:rsidR="00827C5C" w:rsidRDefault="00911637" w:rsidP="00827C5C">
      <w:pPr>
        <w:pStyle w:val="BodyA"/>
        <w:ind w:left="425"/>
        <w:jc w:val="both"/>
        <w:rPr>
          <w:rFonts w:ascii="Calibri" w:hAnsi="Calibri"/>
          <w:color w:val="595959"/>
          <w:sz w:val="22"/>
          <w:szCs w:val="22"/>
          <w:u w:color="595959"/>
          <w:lang w:val="el-GR"/>
        </w:rPr>
      </w:pPr>
      <w:r w:rsidRPr="00827C5C">
        <w:rPr>
          <w:rFonts w:ascii="Calibri" w:hAnsi="Calibri"/>
          <w:color w:val="595959"/>
          <w:sz w:val="22"/>
          <w:szCs w:val="22"/>
          <w:u w:color="595959"/>
          <w:lang w:val="el-GR"/>
        </w:rPr>
        <w:t xml:space="preserve">Το </w:t>
      </w:r>
      <w:r w:rsidR="00F55220">
        <w:rPr>
          <w:rFonts w:ascii="Calibri" w:hAnsi="Calibri"/>
          <w:color w:val="595959"/>
          <w:sz w:val="22"/>
          <w:szCs w:val="22"/>
          <w:u w:color="595959"/>
          <w:lang w:val="el-GR"/>
        </w:rPr>
        <w:t>Εννεάμηνο</w:t>
      </w:r>
      <w:r w:rsidR="00F55220" w:rsidRPr="00827C5C">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 xml:space="preserve">του 2022 χαρακτηρίστηκε  από την εξαιρετικά υψηλή μεταβλητότητα στις τιμές  </w:t>
      </w:r>
      <w:r w:rsidR="00F55220">
        <w:rPr>
          <w:rFonts w:ascii="Calibri" w:hAnsi="Calibri"/>
          <w:color w:val="595959"/>
          <w:sz w:val="22"/>
          <w:szCs w:val="22"/>
          <w:u w:color="595959"/>
          <w:lang w:val="el-GR"/>
        </w:rPr>
        <w:t>φυσικού αέριου</w:t>
      </w:r>
      <w:r w:rsidR="00F55220" w:rsidRPr="00827C5C">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στην Ευρώπη, συνέπεια των γεωπολιτικών αναταράξεων, που σε συνδυασμό με τις υψηλές τιμές CO2</w:t>
      </w:r>
      <w:bookmarkStart w:id="1" w:name="_Hlk93591959"/>
      <w:r w:rsidRPr="00827C5C">
        <w:rPr>
          <w:rFonts w:ascii="Calibri" w:hAnsi="Calibri"/>
          <w:color w:val="595959"/>
          <w:sz w:val="22"/>
          <w:szCs w:val="22"/>
          <w:u w:color="595959"/>
          <w:lang w:val="el-GR"/>
        </w:rPr>
        <w:t xml:space="preserve"> οδήγησαν σε σημαντική άνοδο της χονδρεμπορικής τιμής (DAM). Η ζήτηση ηλεκτρικής ενέργειας κυμάνθηκε στα ίδια περίπου επίπεδα με τ</w:t>
      </w:r>
      <w:r w:rsidR="00827C5C">
        <w:rPr>
          <w:rFonts w:ascii="Calibri" w:hAnsi="Calibri"/>
          <w:color w:val="595959"/>
          <w:sz w:val="22"/>
          <w:szCs w:val="22"/>
          <w:u w:color="595959"/>
          <w:lang w:val="el-GR"/>
        </w:rPr>
        <w:t>ην</w:t>
      </w:r>
      <w:r w:rsidRPr="00827C5C">
        <w:rPr>
          <w:rFonts w:ascii="Calibri" w:hAnsi="Calibri"/>
          <w:color w:val="595959"/>
          <w:sz w:val="22"/>
          <w:szCs w:val="22"/>
          <w:u w:color="595959"/>
          <w:lang w:val="el-GR"/>
        </w:rPr>
        <w:t xml:space="preserve"> αντίστοιχ</w:t>
      </w:r>
      <w:r w:rsidR="00827C5C">
        <w:rPr>
          <w:rFonts w:ascii="Calibri" w:hAnsi="Calibri"/>
          <w:color w:val="595959"/>
          <w:sz w:val="22"/>
          <w:szCs w:val="22"/>
          <w:u w:color="595959"/>
          <w:lang w:val="el-GR"/>
        </w:rPr>
        <w:t>η</w:t>
      </w:r>
      <w:r w:rsidRPr="00827C5C">
        <w:rPr>
          <w:rFonts w:ascii="Calibri" w:hAnsi="Calibri"/>
          <w:color w:val="595959"/>
          <w:sz w:val="22"/>
          <w:szCs w:val="22"/>
          <w:u w:color="595959"/>
          <w:lang w:val="el-GR"/>
        </w:rPr>
        <w:t xml:space="preserve"> </w:t>
      </w:r>
      <w:r w:rsidR="00827C5C">
        <w:rPr>
          <w:rFonts w:ascii="Calibri" w:hAnsi="Calibri"/>
          <w:color w:val="595959"/>
          <w:sz w:val="22"/>
          <w:szCs w:val="22"/>
          <w:u w:color="595959"/>
          <w:lang w:val="el-GR"/>
        </w:rPr>
        <w:t>περίοδο του προηγούμενου έτους</w:t>
      </w:r>
      <w:r w:rsidRPr="00827C5C">
        <w:rPr>
          <w:rFonts w:ascii="Calibri" w:hAnsi="Calibri"/>
          <w:color w:val="595959"/>
          <w:sz w:val="22"/>
          <w:szCs w:val="22"/>
          <w:u w:color="595959"/>
          <w:lang w:val="el-GR"/>
        </w:rPr>
        <w:t>.</w:t>
      </w:r>
    </w:p>
    <w:p w14:paraId="20EE65C0" w14:textId="77777777" w:rsidR="00827C5C" w:rsidRDefault="00827C5C" w:rsidP="00827C5C">
      <w:pPr>
        <w:pStyle w:val="BodyA"/>
        <w:ind w:left="425"/>
        <w:jc w:val="both"/>
        <w:rPr>
          <w:rFonts w:ascii="Calibri" w:hAnsi="Calibri"/>
          <w:color w:val="595959"/>
          <w:sz w:val="22"/>
          <w:szCs w:val="22"/>
          <w:u w:color="595959"/>
          <w:lang w:val="el-GR"/>
        </w:rPr>
      </w:pPr>
    </w:p>
    <w:p w14:paraId="53B374B5" w14:textId="63822DA1" w:rsidR="00911637" w:rsidRPr="00827C5C" w:rsidRDefault="00911637" w:rsidP="00827C5C">
      <w:pPr>
        <w:pStyle w:val="BodyA"/>
        <w:ind w:left="425"/>
        <w:jc w:val="both"/>
        <w:rPr>
          <w:rFonts w:ascii="Calibri" w:hAnsi="Calibri"/>
          <w:color w:val="595959"/>
          <w:sz w:val="22"/>
          <w:szCs w:val="22"/>
          <w:u w:color="595959"/>
          <w:lang w:val="el-GR"/>
        </w:rPr>
      </w:pPr>
      <w:bookmarkStart w:id="2" w:name="_Hlk101886420"/>
      <w:bookmarkEnd w:id="1"/>
      <w:r w:rsidRPr="00827C5C">
        <w:rPr>
          <w:rFonts w:ascii="Calibri" w:hAnsi="Calibri"/>
          <w:color w:val="595959"/>
          <w:sz w:val="22"/>
          <w:szCs w:val="22"/>
          <w:u w:color="595959"/>
          <w:lang w:val="el-GR"/>
        </w:rPr>
        <w:t xml:space="preserve">Εν μέσω των συνθηκών αυτών, η δυνατότητα της Εταιρείας </w:t>
      </w:r>
      <w:r w:rsidR="00F55220">
        <w:rPr>
          <w:rFonts w:ascii="Calibri" w:hAnsi="Calibri"/>
          <w:color w:val="595959"/>
          <w:sz w:val="22"/>
          <w:szCs w:val="22"/>
          <w:u w:color="595959"/>
          <w:lang w:val="el-GR"/>
        </w:rPr>
        <w:t>-</w:t>
      </w:r>
      <w:r w:rsidRPr="00827C5C">
        <w:rPr>
          <w:rFonts w:ascii="Calibri" w:hAnsi="Calibri"/>
          <w:color w:val="595959"/>
          <w:sz w:val="22"/>
          <w:szCs w:val="22"/>
          <w:u w:color="595959"/>
          <w:lang w:val="el-GR"/>
        </w:rPr>
        <w:t xml:space="preserve">λόγω μεγέθους χαρτοφυλακίου (οι εισαγωγές φυσικού αεριού  της εταιρίας αποτελούν το 23% των συνολικών εισαγωγών της χώρας) </w:t>
      </w:r>
      <w:r w:rsidR="00F55220">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 xml:space="preserve">για προμήθεια </w:t>
      </w:r>
      <w:r w:rsidR="00F55220">
        <w:rPr>
          <w:rFonts w:ascii="Calibri" w:hAnsi="Calibri"/>
          <w:color w:val="595959"/>
          <w:sz w:val="22"/>
          <w:szCs w:val="22"/>
          <w:u w:color="595959"/>
          <w:lang w:val="el-GR"/>
        </w:rPr>
        <w:t>φυσικού αέριου</w:t>
      </w:r>
      <w:r w:rsidR="00F55220" w:rsidRPr="00827C5C">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σε ανταγωνιστικές τιμές</w:t>
      </w:r>
      <w:bookmarkEnd w:id="2"/>
      <w:r w:rsidRPr="00827C5C">
        <w:rPr>
          <w:rFonts w:ascii="Calibri" w:hAnsi="Calibri"/>
          <w:color w:val="595959"/>
          <w:sz w:val="22"/>
          <w:szCs w:val="22"/>
          <w:u w:color="595959"/>
          <w:lang w:val="el-GR"/>
        </w:rPr>
        <w:t>, σε συνδυασμό με τον υψηλό βαθμό απόδοσης</w:t>
      </w:r>
      <w:r w:rsidR="00F55220">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διαθεσιμότητας</w:t>
      </w:r>
      <w:r w:rsidR="00F55220">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 xml:space="preserve">αξιοπιστίας και ευελιξίας των μονάδων της (δύο σταθμοί συνδυασμένου κύκλου και ένας σταθμός συμπαραγωγής ηλεκτρισμού-θερμότητας υψηλής αποδοτικότητας), οδήγησαν τη συνολική παραγωγή στις 4,0 </w:t>
      </w:r>
      <w:proofErr w:type="spellStart"/>
      <w:r w:rsidRPr="00827C5C">
        <w:rPr>
          <w:rFonts w:ascii="Calibri" w:hAnsi="Calibri"/>
          <w:color w:val="595959"/>
          <w:sz w:val="22"/>
          <w:szCs w:val="22"/>
          <w:u w:color="595959"/>
          <w:lang w:val="el-GR"/>
        </w:rPr>
        <w:t>TWh</w:t>
      </w:r>
      <w:proofErr w:type="spellEnd"/>
      <w:r w:rsidRPr="00827C5C">
        <w:rPr>
          <w:rFonts w:ascii="Calibri" w:hAnsi="Calibri"/>
          <w:color w:val="595959"/>
          <w:sz w:val="22"/>
          <w:szCs w:val="22"/>
          <w:u w:color="595959"/>
          <w:lang w:val="el-GR"/>
        </w:rPr>
        <w:t>. Η ποσότητα αυτή αντιπροσωπεύει το 10,3% της συνολικής ζήτησης στο διασυνδεδεμένο σύστημα και το 26,7% της παραγωγής από μονάδες φυσικού αερίου. Η συνολική παραγωγή τόσο από τις θερμικές</w:t>
      </w:r>
      <w:r w:rsidR="00F55220">
        <w:rPr>
          <w:rFonts w:ascii="Calibri" w:hAnsi="Calibri"/>
          <w:color w:val="595959"/>
          <w:sz w:val="22"/>
          <w:szCs w:val="22"/>
          <w:u w:color="595959"/>
          <w:lang w:val="el-GR"/>
        </w:rPr>
        <w:t>,</w:t>
      </w:r>
      <w:r w:rsidRPr="00827C5C">
        <w:rPr>
          <w:rFonts w:ascii="Calibri" w:hAnsi="Calibri"/>
          <w:color w:val="595959"/>
          <w:sz w:val="22"/>
          <w:szCs w:val="22"/>
          <w:u w:color="595959"/>
          <w:lang w:val="el-GR"/>
        </w:rPr>
        <w:t xml:space="preserve"> όσο και από τις ανανεώσιμες μονάδες της Εταιρείας ανήλθε σε 4,4 </w:t>
      </w:r>
      <w:proofErr w:type="spellStart"/>
      <w:r w:rsidRPr="00827C5C">
        <w:rPr>
          <w:rFonts w:ascii="Calibri" w:hAnsi="Calibri"/>
          <w:color w:val="595959"/>
          <w:sz w:val="22"/>
          <w:szCs w:val="22"/>
          <w:u w:color="595959"/>
          <w:lang w:val="el-GR"/>
        </w:rPr>
        <w:t>TWh</w:t>
      </w:r>
      <w:proofErr w:type="spellEnd"/>
      <w:r w:rsidRPr="00827C5C">
        <w:rPr>
          <w:rFonts w:ascii="Calibri" w:hAnsi="Calibri"/>
          <w:color w:val="595959"/>
          <w:sz w:val="22"/>
          <w:szCs w:val="22"/>
          <w:u w:color="595959"/>
          <w:lang w:val="el-GR"/>
        </w:rPr>
        <w:t xml:space="preserve">, ποσότητα που αντιστοιχεί στο 11,3% της συνολικής ζήτησης. </w:t>
      </w:r>
    </w:p>
    <w:p w14:paraId="269129A9" w14:textId="77777777" w:rsidR="00911637" w:rsidRPr="00827C5C" w:rsidRDefault="00911637" w:rsidP="00827C5C">
      <w:pPr>
        <w:pStyle w:val="BodyA"/>
        <w:ind w:left="425"/>
        <w:jc w:val="both"/>
        <w:rPr>
          <w:rFonts w:ascii="Calibri" w:hAnsi="Calibri"/>
          <w:color w:val="595959"/>
          <w:sz w:val="22"/>
          <w:szCs w:val="22"/>
          <w:u w:color="595959"/>
          <w:lang w:val="el-GR"/>
        </w:rPr>
      </w:pPr>
    </w:p>
    <w:p w14:paraId="61100EA9" w14:textId="71A6E551" w:rsidR="00911637" w:rsidRPr="00827C5C" w:rsidRDefault="00911637" w:rsidP="00827C5C">
      <w:pPr>
        <w:pStyle w:val="BodyA"/>
        <w:ind w:left="425"/>
        <w:jc w:val="both"/>
        <w:rPr>
          <w:rFonts w:ascii="Calibri" w:hAnsi="Calibri"/>
          <w:color w:val="595959"/>
          <w:sz w:val="22"/>
          <w:szCs w:val="22"/>
          <w:u w:color="595959"/>
          <w:lang w:val="el-GR"/>
        </w:rPr>
      </w:pPr>
      <w:bookmarkStart w:id="3" w:name="_Hlk101886458"/>
      <w:r w:rsidRPr="00827C5C">
        <w:rPr>
          <w:rFonts w:ascii="Calibri" w:hAnsi="Calibri"/>
          <w:color w:val="595959"/>
          <w:sz w:val="22"/>
          <w:szCs w:val="22"/>
          <w:u w:color="595959"/>
          <w:lang w:val="el-GR"/>
        </w:rPr>
        <w:t xml:space="preserve">Όσον αφορά </w:t>
      </w:r>
      <w:r w:rsidR="00F55220">
        <w:rPr>
          <w:rFonts w:ascii="Calibri" w:hAnsi="Calibri"/>
          <w:color w:val="595959"/>
          <w:sz w:val="22"/>
          <w:szCs w:val="22"/>
          <w:u w:color="595959"/>
          <w:lang w:val="el-GR"/>
        </w:rPr>
        <w:t>σ</w:t>
      </w:r>
      <w:r w:rsidRPr="00827C5C">
        <w:rPr>
          <w:rFonts w:ascii="Calibri" w:hAnsi="Calibri"/>
          <w:color w:val="595959"/>
          <w:sz w:val="22"/>
          <w:szCs w:val="22"/>
          <w:u w:color="595959"/>
          <w:lang w:val="el-GR"/>
        </w:rPr>
        <w:t xml:space="preserve">τη δραστηριότητα της προμήθειας, η </w:t>
      </w:r>
      <w:r w:rsidRPr="00827C5C">
        <w:rPr>
          <w:rFonts w:ascii="Calibri" w:hAnsi="Calibri"/>
          <w:b/>
          <w:bCs/>
          <w:color w:val="595959"/>
          <w:sz w:val="22"/>
          <w:szCs w:val="22"/>
          <w:u w:color="595959"/>
          <w:lang w:val="el-GR"/>
        </w:rPr>
        <w:t>Protergia</w:t>
      </w:r>
      <w:r w:rsidRPr="00827C5C">
        <w:rPr>
          <w:rFonts w:ascii="Calibri" w:hAnsi="Calibri"/>
          <w:color w:val="595959"/>
          <w:sz w:val="22"/>
          <w:szCs w:val="22"/>
          <w:u w:color="595959"/>
          <w:lang w:val="el-GR"/>
        </w:rPr>
        <w:t xml:space="preserve"> ενδυναμώνει σταθερά την παρουσία της στην λιανική κλείνοντας στο </w:t>
      </w:r>
      <w:r w:rsidR="00F55220">
        <w:rPr>
          <w:rFonts w:ascii="Calibri" w:hAnsi="Calibri"/>
          <w:color w:val="595959"/>
          <w:sz w:val="22"/>
          <w:szCs w:val="22"/>
          <w:u w:color="595959"/>
          <w:lang w:val="el-GR"/>
        </w:rPr>
        <w:t>Εννεάμηνο</w:t>
      </w:r>
      <w:r w:rsidR="00F55220" w:rsidRPr="00827C5C">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 xml:space="preserve">2022 με εκπροσώπηση 348.000 συνολικά μετρητών ηλεκτρισμού και </w:t>
      </w:r>
      <w:r w:rsidR="00F55220">
        <w:rPr>
          <w:rFonts w:ascii="Calibri" w:hAnsi="Calibri"/>
          <w:color w:val="595959"/>
          <w:sz w:val="22"/>
          <w:szCs w:val="22"/>
          <w:u w:color="595959"/>
          <w:lang w:val="el-GR"/>
        </w:rPr>
        <w:t>φυσικού αέριου</w:t>
      </w:r>
      <w:r w:rsidR="007B5D27">
        <w:rPr>
          <w:rFonts w:ascii="Calibri" w:hAnsi="Calibri"/>
          <w:color w:val="595959"/>
          <w:sz w:val="22"/>
          <w:szCs w:val="22"/>
          <w:u w:color="595959"/>
          <w:lang w:val="el-GR"/>
        </w:rPr>
        <w:t xml:space="preserve">, </w:t>
      </w:r>
      <w:r w:rsidRPr="00827C5C">
        <w:rPr>
          <w:rFonts w:ascii="Calibri" w:hAnsi="Calibri"/>
          <w:color w:val="595959"/>
          <w:sz w:val="22"/>
          <w:szCs w:val="22"/>
          <w:u w:color="595959"/>
          <w:lang w:val="el-GR"/>
        </w:rPr>
        <w:t>ενώ το μερίδιο της  στην αγορά ηλεκτρισμού τον Σεπτέμβριο του 2022 ανήλθε σε 8,6% (μερίδια ΕΧΕ)</w:t>
      </w:r>
      <w:r w:rsidR="00827C5C">
        <w:rPr>
          <w:rFonts w:ascii="Calibri" w:hAnsi="Calibri"/>
          <w:color w:val="595959"/>
          <w:sz w:val="22"/>
          <w:szCs w:val="22"/>
          <w:u w:color="595959"/>
          <w:lang w:val="el-GR"/>
        </w:rPr>
        <w:t xml:space="preserve"> το οποίο υπερβαίνει το 10% εφόσον συνυπολογιστεί και το μερίδιο αγοράς της </w:t>
      </w:r>
      <w:r w:rsidR="00827C5C">
        <w:rPr>
          <w:rFonts w:ascii="Calibri" w:hAnsi="Calibri"/>
          <w:color w:val="595959"/>
          <w:sz w:val="22"/>
          <w:szCs w:val="22"/>
          <w:u w:color="595959"/>
        </w:rPr>
        <w:t>WATT</w:t>
      </w:r>
      <w:r w:rsidR="00827C5C" w:rsidRPr="00827C5C">
        <w:rPr>
          <w:rFonts w:ascii="Calibri" w:hAnsi="Calibri"/>
          <w:color w:val="595959"/>
          <w:sz w:val="22"/>
          <w:szCs w:val="22"/>
          <w:u w:color="595959"/>
          <w:lang w:val="el-GR"/>
        </w:rPr>
        <w:t>+</w:t>
      </w:r>
      <w:r w:rsidR="00827C5C">
        <w:rPr>
          <w:rFonts w:ascii="Calibri" w:hAnsi="Calibri"/>
          <w:color w:val="595959"/>
          <w:sz w:val="22"/>
          <w:szCs w:val="22"/>
          <w:u w:color="595959"/>
        </w:rPr>
        <w:t>VOLT</w:t>
      </w:r>
      <w:r w:rsidRPr="00827C5C">
        <w:rPr>
          <w:rFonts w:ascii="Calibri" w:hAnsi="Calibri"/>
          <w:color w:val="595959"/>
          <w:sz w:val="22"/>
          <w:szCs w:val="22"/>
          <w:u w:color="595959"/>
          <w:lang w:val="el-GR"/>
        </w:rPr>
        <w:t>.</w:t>
      </w:r>
      <w:bookmarkEnd w:id="3"/>
      <w:r w:rsidRPr="00827C5C">
        <w:rPr>
          <w:rFonts w:ascii="Calibri" w:hAnsi="Calibri"/>
          <w:color w:val="595959"/>
          <w:sz w:val="22"/>
          <w:szCs w:val="22"/>
          <w:u w:color="595959"/>
          <w:lang w:val="el-GR"/>
        </w:rPr>
        <w:t xml:space="preserve"> </w:t>
      </w:r>
    </w:p>
    <w:p w14:paraId="400F44F5" w14:textId="77777777" w:rsidR="00911637" w:rsidRPr="00827C5C" w:rsidRDefault="00911637" w:rsidP="00827C5C">
      <w:pPr>
        <w:pStyle w:val="BodyA"/>
        <w:ind w:left="425"/>
        <w:jc w:val="both"/>
        <w:rPr>
          <w:rFonts w:ascii="Calibri" w:hAnsi="Calibri"/>
          <w:color w:val="595959"/>
          <w:sz w:val="22"/>
          <w:szCs w:val="22"/>
          <w:u w:color="595959"/>
          <w:lang w:val="el-GR"/>
        </w:rPr>
      </w:pPr>
    </w:p>
    <w:p w14:paraId="1A6F48BA" w14:textId="78DFBACC" w:rsidR="009C2AB7" w:rsidRDefault="00911637" w:rsidP="00827C5C">
      <w:pPr>
        <w:pStyle w:val="BodyA"/>
        <w:ind w:left="425"/>
        <w:jc w:val="both"/>
        <w:rPr>
          <w:rFonts w:ascii="Calibri" w:hAnsi="Calibri"/>
          <w:color w:val="595959"/>
          <w:sz w:val="22"/>
          <w:szCs w:val="22"/>
          <w:u w:color="595959"/>
          <w:lang w:val="el-GR"/>
        </w:rPr>
      </w:pPr>
      <w:r w:rsidRPr="00827C5C">
        <w:rPr>
          <w:rFonts w:ascii="Calibri" w:hAnsi="Calibri"/>
          <w:color w:val="595959"/>
          <w:sz w:val="22"/>
          <w:szCs w:val="22"/>
          <w:u w:color="595959"/>
          <w:lang w:val="el-GR"/>
        </w:rPr>
        <w:t>Το δυναμικό παραγωγής της Εταιρ</w:t>
      </w:r>
      <w:r w:rsidR="00F55220">
        <w:rPr>
          <w:rFonts w:ascii="Calibri" w:hAnsi="Calibri"/>
          <w:color w:val="595959"/>
          <w:sz w:val="22"/>
          <w:szCs w:val="22"/>
          <w:u w:color="595959"/>
          <w:lang w:val="el-GR"/>
        </w:rPr>
        <w:t>ε</w:t>
      </w:r>
      <w:r w:rsidRPr="00827C5C">
        <w:rPr>
          <w:rFonts w:ascii="Calibri" w:hAnsi="Calibri"/>
          <w:color w:val="595959"/>
          <w:sz w:val="22"/>
          <w:szCs w:val="22"/>
          <w:u w:color="595959"/>
          <w:lang w:val="el-GR"/>
        </w:rPr>
        <w:t xml:space="preserve">ίας από μονάδες Ανανεώσιμων Πηγών ανέρχεται στα 208 MW ενώ συνεχίζονται κανονικά οι εργασίες για την κατασκευή ενός νέου Αιολικού Πάρκου ισχύος 43MW, που προβλέπεται να τεθεί σε λειτουργία </w:t>
      </w:r>
      <w:r w:rsidR="009C2AB7">
        <w:rPr>
          <w:rFonts w:ascii="Calibri" w:hAnsi="Calibri"/>
          <w:color w:val="595959"/>
          <w:sz w:val="22"/>
          <w:szCs w:val="22"/>
          <w:u w:color="595959"/>
          <w:lang w:val="el-GR"/>
        </w:rPr>
        <w:t>πριν το τέλος του έτους</w:t>
      </w:r>
      <w:r w:rsidRPr="00827C5C">
        <w:rPr>
          <w:rFonts w:ascii="Calibri" w:hAnsi="Calibri"/>
          <w:color w:val="595959"/>
          <w:sz w:val="22"/>
          <w:szCs w:val="22"/>
          <w:u w:color="595959"/>
          <w:lang w:val="el-GR"/>
        </w:rPr>
        <w:t xml:space="preserve">. </w:t>
      </w:r>
    </w:p>
    <w:p w14:paraId="1F81B468" w14:textId="77777777" w:rsidR="009C2AB7" w:rsidRDefault="009C2AB7" w:rsidP="00827C5C">
      <w:pPr>
        <w:pStyle w:val="BodyA"/>
        <w:ind w:left="425"/>
        <w:jc w:val="both"/>
        <w:rPr>
          <w:rFonts w:ascii="Calibri" w:hAnsi="Calibri"/>
          <w:color w:val="595959"/>
          <w:sz w:val="22"/>
          <w:szCs w:val="22"/>
          <w:u w:color="595959"/>
          <w:lang w:val="el-GR"/>
        </w:rPr>
      </w:pPr>
    </w:p>
    <w:p w14:paraId="24D5437F" w14:textId="2D0CE4A5" w:rsidR="00911637" w:rsidRPr="00827C5C" w:rsidRDefault="009C2AB7" w:rsidP="009C2AB7">
      <w:pPr>
        <w:pStyle w:val="BodyA"/>
        <w:ind w:left="425"/>
        <w:jc w:val="both"/>
        <w:rPr>
          <w:rFonts w:ascii="Calibri" w:hAnsi="Calibri"/>
          <w:color w:val="595959"/>
          <w:sz w:val="22"/>
          <w:szCs w:val="22"/>
          <w:u w:color="595959"/>
          <w:lang w:val="el-GR"/>
        </w:rPr>
      </w:pPr>
      <w:r w:rsidRPr="00406139">
        <w:rPr>
          <w:rFonts w:ascii="Calibri" w:hAnsi="Calibri"/>
          <w:color w:val="595959"/>
          <w:sz w:val="22"/>
          <w:szCs w:val="22"/>
          <w:u w:color="595959"/>
          <w:lang w:val="el-GR"/>
        </w:rPr>
        <w:t>Ταυτόχρονα, επιταχύνεται η ωρίμανση του</w:t>
      </w:r>
      <w:r>
        <w:rPr>
          <w:rFonts w:ascii="Calibri" w:hAnsi="Calibri"/>
          <w:color w:val="595959"/>
          <w:sz w:val="22"/>
          <w:szCs w:val="22"/>
          <w:u w:color="595959"/>
          <w:lang w:val="el-GR"/>
        </w:rPr>
        <w:t xml:space="preserve"> </w:t>
      </w:r>
      <w:r w:rsidRPr="00406139">
        <w:rPr>
          <w:rFonts w:ascii="Calibri" w:hAnsi="Calibri"/>
          <w:color w:val="595959"/>
          <w:sz w:val="22"/>
          <w:szCs w:val="22"/>
          <w:u w:color="595959"/>
          <w:lang w:val="el-GR"/>
        </w:rPr>
        <w:t>ελληνικού χαρτοφυλακίου (~</w:t>
      </w:r>
      <w:r w:rsidRPr="00966514">
        <w:rPr>
          <w:rFonts w:ascii="Calibri" w:hAnsi="Calibri"/>
          <w:color w:val="595959"/>
          <w:sz w:val="22"/>
          <w:szCs w:val="22"/>
          <w:u w:color="595959"/>
          <w:lang w:val="el-GR"/>
        </w:rPr>
        <w:t>0</w:t>
      </w:r>
      <w:r>
        <w:rPr>
          <w:rFonts w:ascii="Calibri" w:hAnsi="Calibri"/>
          <w:color w:val="595959"/>
          <w:sz w:val="22"/>
          <w:szCs w:val="22"/>
          <w:u w:color="595959"/>
          <w:lang w:val="el-GR"/>
        </w:rPr>
        <w:t>,</w:t>
      </w:r>
      <w:r w:rsidRPr="00966514">
        <w:rPr>
          <w:rFonts w:ascii="Calibri" w:hAnsi="Calibri"/>
          <w:color w:val="595959"/>
          <w:sz w:val="22"/>
          <w:szCs w:val="22"/>
          <w:u w:color="595959"/>
          <w:lang w:val="el-GR"/>
        </w:rPr>
        <w:t>64GW</w:t>
      </w:r>
      <w:r w:rsidRPr="00406139">
        <w:rPr>
          <w:rFonts w:ascii="Calibri" w:hAnsi="Calibri"/>
          <w:color w:val="595959"/>
          <w:sz w:val="22"/>
          <w:szCs w:val="22"/>
          <w:u w:color="595959"/>
          <w:lang w:val="el-GR"/>
        </w:rPr>
        <w:t xml:space="preserve"> ανεμογεννητριών και ~</w:t>
      </w:r>
      <w:r w:rsidRPr="00966514">
        <w:rPr>
          <w:rFonts w:ascii="Calibri" w:hAnsi="Calibri"/>
          <w:color w:val="595959"/>
          <w:sz w:val="22"/>
          <w:szCs w:val="22"/>
          <w:u w:color="595959"/>
          <w:lang w:val="el-GR"/>
        </w:rPr>
        <w:t>1</w:t>
      </w:r>
      <w:r>
        <w:rPr>
          <w:rFonts w:ascii="Calibri" w:hAnsi="Calibri"/>
          <w:color w:val="595959"/>
          <w:sz w:val="22"/>
          <w:szCs w:val="22"/>
          <w:u w:color="595959"/>
          <w:lang w:val="el-GR"/>
        </w:rPr>
        <w:t>,</w:t>
      </w:r>
      <w:r w:rsidRPr="00966514">
        <w:rPr>
          <w:rFonts w:ascii="Calibri" w:hAnsi="Calibri"/>
          <w:color w:val="595959"/>
          <w:sz w:val="22"/>
          <w:szCs w:val="22"/>
          <w:u w:color="595959"/>
          <w:lang w:val="el-GR"/>
        </w:rPr>
        <w:t>5GW</w:t>
      </w:r>
      <w:r w:rsidRPr="00406139">
        <w:rPr>
          <w:rFonts w:ascii="Calibri" w:hAnsi="Calibri"/>
          <w:color w:val="595959"/>
          <w:sz w:val="22"/>
          <w:szCs w:val="22"/>
          <w:u w:color="595959"/>
          <w:lang w:val="el-GR"/>
        </w:rPr>
        <w:t xml:space="preserve"> Φ/Β)</w:t>
      </w:r>
      <w:r>
        <w:rPr>
          <w:rFonts w:ascii="Calibri" w:hAnsi="Calibri"/>
          <w:color w:val="595959"/>
          <w:sz w:val="22"/>
          <w:szCs w:val="22"/>
          <w:u w:color="595959"/>
          <w:lang w:val="el-GR"/>
        </w:rPr>
        <w:t xml:space="preserve"> εκ των οποίων </w:t>
      </w:r>
      <w:r w:rsidR="00911637" w:rsidRPr="00827C5C">
        <w:rPr>
          <w:rFonts w:ascii="Calibri" w:hAnsi="Calibri"/>
          <w:color w:val="595959"/>
          <w:sz w:val="22"/>
          <w:szCs w:val="22"/>
          <w:u w:color="595959"/>
          <w:lang w:val="el-GR"/>
        </w:rPr>
        <w:t xml:space="preserve">135MW Φ/Β, </w:t>
      </w:r>
      <w:r>
        <w:rPr>
          <w:rFonts w:ascii="Calibri" w:hAnsi="Calibri"/>
          <w:color w:val="595959"/>
          <w:sz w:val="22"/>
          <w:szCs w:val="22"/>
          <w:u w:color="595959"/>
          <w:lang w:val="el-GR"/>
        </w:rPr>
        <w:t xml:space="preserve">εισέρχονται </w:t>
      </w:r>
      <w:r w:rsidR="00911637" w:rsidRPr="00827C5C">
        <w:rPr>
          <w:rFonts w:ascii="Calibri" w:hAnsi="Calibri"/>
          <w:color w:val="595959"/>
          <w:sz w:val="22"/>
          <w:szCs w:val="22"/>
          <w:u w:color="595959"/>
          <w:lang w:val="el-GR"/>
        </w:rPr>
        <w:t xml:space="preserve">σταδιακά σε λειτουργία. </w:t>
      </w:r>
      <w:r w:rsidR="00536FF4">
        <w:rPr>
          <w:rFonts w:ascii="Calibri" w:hAnsi="Calibri"/>
          <w:color w:val="595959"/>
          <w:sz w:val="22"/>
          <w:szCs w:val="22"/>
          <w:u w:color="595959"/>
          <w:lang w:val="el-GR"/>
        </w:rPr>
        <w:t>Επίσης,</w:t>
      </w:r>
      <w:r w:rsidR="00911637" w:rsidRPr="00827C5C">
        <w:rPr>
          <w:rFonts w:ascii="Calibri" w:hAnsi="Calibri"/>
          <w:color w:val="595959"/>
          <w:sz w:val="22"/>
          <w:szCs w:val="22"/>
          <w:u w:color="595959"/>
          <w:lang w:val="el-GR"/>
        </w:rPr>
        <w:t xml:space="preserve"> η Εταιρ</w:t>
      </w:r>
      <w:r w:rsidR="00F55220">
        <w:rPr>
          <w:rFonts w:ascii="Calibri" w:hAnsi="Calibri"/>
          <w:color w:val="595959"/>
          <w:sz w:val="22"/>
          <w:szCs w:val="22"/>
          <w:u w:color="595959"/>
          <w:lang w:val="el-GR"/>
        </w:rPr>
        <w:t>ε</w:t>
      </w:r>
      <w:r w:rsidR="00911637" w:rsidRPr="00827C5C">
        <w:rPr>
          <w:rFonts w:ascii="Calibri" w:hAnsi="Calibri"/>
          <w:color w:val="595959"/>
          <w:sz w:val="22"/>
          <w:szCs w:val="22"/>
          <w:u w:color="595959"/>
          <w:lang w:val="el-GR"/>
        </w:rPr>
        <w:t xml:space="preserve">ία ανακοίνωσε συνεργασία με την </w:t>
      </w:r>
      <w:proofErr w:type="spellStart"/>
      <w:r w:rsidR="00911637" w:rsidRPr="00827C5C">
        <w:rPr>
          <w:rFonts w:ascii="Calibri" w:hAnsi="Calibri"/>
          <w:color w:val="595959"/>
          <w:sz w:val="22"/>
          <w:szCs w:val="22"/>
          <w:u w:color="595959"/>
          <w:lang w:val="el-GR"/>
        </w:rPr>
        <w:t>Copenhagen</w:t>
      </w:r>
      <w:proofErr w:type="spellEnd"/>
      <w:r w:rsidR="00911637" w:rsidRPr="00827C5C">
        <w:rPr>
          <w:rFonts w:ascii="Calibri" w:hAnsi="Calibri"/>
          <w:color w:val="595959"/>
          <w:sz w:val="22"/>
          <w:szCs w:val="22"/>
          <w:u w:color="595959"/>
          <w:lang w:val="el-GR"/>
        </w:rPr>
        <w:t xml:space="preserve"> </w:t>
      </w:r>
      <w:proofErr w:type="spellStart"/>
      <w:r w:rsidR="00911637" w:rsidRPr="00827C5C">
        <w:rPr>
          <w:rFonts w:ascii="Calibri" w:hAnsi="Calibri"/>
          <w:color w:val="595959"/>
          <w:sz w:val="22"/>
          <w:szCs w:val="22"/>
          <w:u w:color="595959"/>
          <w:lang w:val="el-GR"/>
        </w:rPr>
        <w:t>Infrastructure</w:t>
      </w:r>
      <w:proofErr w:type="spellEnd"/>
      <w:r w:rsidR="00911637" w:rsidRPr="00827C5C">
        <w:rPr>
          <w:rFonts w:ascii="Calibri" w:hAnsi="Calibri"/>
          <w:color w:val="595959"/>
          <w:sz w:val="22"/>
          <w:szCs w:val="22"/>
          <w:u w:color="595959"/>
          <w:lang w:val="el-GR"/>
        </w:rPr>
        <w:t xml:space="preserve"> </w:t>
      </w:r>
      <w:proofErr w:type="spellStart"/>
      <w:r w:rsidR="00911637" w:rsidRPr="00827C5C">
        <w:rPr>
          <w:rFonts w:ascii="Calibri" w:hAnsi="Calibri"/>
          <w:color w:val="595959"/>
          <w:sz w:val="22"/>
          <w:szCs w:val="22"/>
          <w:u w:color="595959"/>
          <w:lang w:val="el-GR"/>
        </w:rPr>
        <w:t>Partners</w:t>
      </w:r>
      <w:proofErr w:type="spellEnd"/>
      <w:r w:rsidR="00911637" w:rsidRPr="00827C5C">
        <w:rPr>
          <w:rFonts w:ascii="Calibri" w:hAnsi="Calibri"/>
          <w:color w:val="595959"/>
          <w:sz w:val="22"/>
          <w:szCs w:val="22"/>
          <w:u w:color="595959"/>
          <w:lang w:val="el-GR"/>
        </w:rPr>
        <w:t xml:space="preserve"> για την από κοινού ανάπτυξη και κατασκευή </w:t>
      </w:r>
      <w:proofErr w:type="spellStart"/>
      <w:r w:rsidR="00911637" w:rsidRPr="00827C5C">
        <w:rPr>
          <w:rFonts w:ascii="Calibri" w:hAnsi="Calibri"/>
          <w:color w:val="595959"/>
          <w:sz w:val="22"/>
          <w:szCs w:val="22"/>
          <w:u w:color="595959"/>
          <w:lang w:val="el-GR"/>
        </w:rPr>
        <w:t>υπεράκτιων</w:t>
      </w:r>
      <w:proofErr w:type="spellEnd"/>
      <w:r w:rsidR="00911637" w:rsidRPr="00827C5C">
        <w:rPr>
          <w:rFonts w:ascii="Calibri" w:hAnsi="Calibri"/>
          <w:color w:val="595959"/>
          <w:sz w:val="22"/>
          <w:szCs w:val="22"/>
          <w:u w:color="595959"/>
          <w:lang w:val="el-GR"/>
        </w:rPr>
        <w:t xml:space="preserve"> αιολικών πάρκων, αφού πρώτα υπάρξει το αναγκαίο νομικό και ρυθμιστικό πλαίσιο</w:t>
      </w:r>
      <w:r w:rsidR="00F55220">
        <w:rPr>
          <w:rFonts w:ascii="Calibri" w:hAnsi="Calibri"/>
          <w:color w:val="595959"/>
          <w:sz w:val="22"/>
          <w:szCs w:val="22"/>
          <w:u w:color="595959"/>
          <w:lang w:val="el-GR"/>
        </w:rPr>
        <w:t>.</w:t>
      </w:r>
    </w:p>
    <w:p w14:paraId="248B2678" w14:textId="77777777" w:rsidR="00911637" w:rsidRPr="00827C5C" w:rsidRDefault="00911637" w:rsidP="00827C5C">
      <w:pPr>
        <w:pStyle w:val="BodyA"/>
        <w:ind w:left="425"/>
        <w:jc w:val="both"/>
        <w:rPr>
          <w:rFonts w:ascii="Calibri" w:hAnsi="Calibri"/>
          <w:color w:val="595959"/>
          <w:sz w:val="22"/>
          <w:szCs w:val="22"/>
          <w:u w:color="595959"/>
          <w:lang w:val="el-GR"/>
        </w:rPr>
      </w:pPr>
    </w:p>
    <w:p w14:paraId="094FA070" w14:textId="4172CBCE" w:rsidR="00911637" w:rsidRPr="00827C5C" w:rsidRDefault="00911637" w:rsidP="00827C5C">
      <w:pPr>
        <w:pStyle w:val="BodyA"/>
        <w:ind w:left="425"/>
        <w:jc w:val="both"/>
        <w:rPr>
          <w:rFonts w:ascii="Calibri" w:hAnsi="Calibri"/>
          <w:color w:val="595959"/>
          <w:sz w:val="22"/>
          <w:szCs w:val="22"/>
          <w:u w:color="595959"/>
          <w:lang w:val="el-GR"/>
        </w:rPr>
      </w:pPr>
      <w:r w:rsidRPr="00827C5C">
        <w:rPr>
          <w:rFonts w:ascii="Calibri" w:hAnsi="Calibri"/>
          <w:color w:val="595959"/>
          <w:sz w:val="22"/>
          <w:szCs w:val="22"/>
          <w:u w:color="595959"/>
          <w:lang w:val="el-GR"/>
        </w:rPr>
        <w:t>Τέλος, περατώθηκε σύμφωνα με το αρχικό χρονοδιάγραμμα η κατασκευή του νέου σταθμού συνδυασμένου κύκλου με καύσιμο φυσικό αέριο (CCGT) 826 MW με τον αεριοστρόβιλο H-</w:t>
      </w:r>
      <w:proofErr w:type="spellStart"/>
      <w:r w:rsidRPr="00827C5C">
        <w:rPr>
          <w:rFonts w:ascii="Calibri" w:hAnsi="Calibri"/>
          <w:color w:val="595959"/>
          <w:sz w:val="22"/>
          <w:szCs w:val="22"/>
          <w:u w:color="595959"/>
          <w:lang w:val="el-GR"/>
        </w:rPr>
        <w:lastRenderedPageBreak/>
        <w:t>Class</w:t>
      </w:r>
      <w:proofErr w:type="spellEnd"/>
      <w:r w:rsidRPr="00827C5C">
        <w:rPr>
          <w:rFonts w:ascii="Calibri" w:hAnsi="Calibri"/>
          <w:color w:val="595959"/>
          <w:sz w:val="22"/>
          <w:szCs w:val="22"/>
          <w:u w:color="595959"/>
          <w:lang w:val="el-GR"/>
        </w:rPr>
        <w:t xml:space="preserve"> της General Electric και προχώρησαν σημαντικά οι εργασίες του </w:t>
      </w:r>
      <w:proofErr w:type="spellStart"/>
      <w:r w:rsidRPr="00827C5C">
        <w:rPr>
          <w:rFonts w:ascii="Calibri" w:hAnsi="Calibri"/>
          <w:color w:val="595959"/>
          <w:sz w:val="22"/>
          <w:szCs w:val="22"/>
          <w:u w:color="595959"/>
          <w:lang w:val="el-GR"/>
        </w:rPr>
        <w:t>commissioning</w:t>
      </w:r>
      <w:proofErr w:type="spellEnd"/>
      <w:r w:rsidRPr="00827C5C">
        <w:rPr>
          <w:rFonts w:ascii="Calibri" w:hAnsi="Calibri"/>
          <w:color w:val="595959"/>
          <w:sz w:val="22"/>
          <w:szCs w:val="22"/>
          <w:u w:color="595959"/>
          <w:lang w:val="el-GR"/>
        </w:rPr>
        <w:t>. Ο νέος σταθμός</w:t>
      </w:r>
      <w:r w:rsidR="008F6FAB">
        <w:rPr>
          <w:rFonts w:ascii="Calibri" w:hAnsi="Calibri"/>
          <w:color w:val="595959"/>
          <w:sz w:val="22"/>
          <w:szCs w:val="22"/>
          <w:u w:color="595959"/>
          <w:lang w:val="el-GR"/>
        </w:rPr>
        <w:t xml:space="preserve"> θα συμβάλει</w:t>
      </w:r>
      <w:r w:rsidRPr="00827C5C">
        <w:rPr>
          <w:rFonts w:ascii="Calibri" w:hAnsi="Calibri"/>
          <w:color w:val="595959"/>
          <w:sz w:val="22"/>
          <w:szCs w:val="22"/>
          <w:u w:color="595959"/>
          <w:lang w:val="el-GR"/>
        </w:rPr>
        <w:t xml:space="preserve"> αποφασιστικά στη στήριξη της μετάβασης της χώρας προς ένα ενεργειακό μίγμα με σημαντικά μικρότερο ανθρακικό αποτύπωμα. Το έργο εκτελείται από τον Τομέα </w:t>
      </w:r>
      <w:r w:rsidR="00F55220">
        <w:rPr>
          <w:rFonts w:ascii="Calibri" w:hAnsi="Calibri"/>
          <w:color w:val="595959"/>
          <w:sz w:val="22"/>
          <w:szCs w:val="22"/>
          <w:u w:color="595959"/>
          <w:lang w:val="el-GR"/>
        </w:rPr>
        <w:t>Έργων Βιώσιμης Ανάπτυξης</w:t>
      </w:r>
      <w:r w:rsidRPr="00827C5C">
        <w:rPr>
          <w:rFonts w:ascii="Calibri" w:hAnsi="Calibri"/>
          <w:color w:val="595959"/>
          <w:sz w:val="22"/>
          <w:szCs w:val="22"/>
          <w:u w:color="595959"/>
          <w:lang w:val="el-GR"/>
        </w:rPr>
        <w:t xml:space="preserve"> της </w:t>
      </w:r>
      <w:r w:rsidR="00F55220">
        <w:rPr>
          <w:rFonts w:ascii="Calibri" w:hAnsi="Calibri"/>
          <w:color w:val="595959"/>
          <w:sz w:val="22"/>
          <w:szCs w:val="22"/>
          <w:u w:color="595959"/>
          <w:lang w:val="el-GR"/>
        </w:rPr>
        <w:t>Ε</w:t>
      </w:r>
      <w:r w:rsidR="00F55220" w:rsidRPr="00827C5C">
        <w:rPr>
          <w:rFonts w:ascii="Calibri" w:hAnsi="Calibri"/>
          <w:color w:val="595959"/>
          <w:sz w:val="22"/>
          <w:szCs w:val="22"/>
          <w:u w:color="595959"/>
          <w:lang w:val="el-GR"/>
        </w:rPr>
        <w:t>ταιρ</w:t>
      </w:r>
      <w:r w:rsidR="00F55220">
        <w:rPr>
          <w:rFonts w:ascii="Calibri" w:hAnsi="Calibri"/>
          <w:color w:val="595959"/>
          <w:sz w:val="22"/>
          <w:szCs w:val="22"/>
          <w:u w:color="595959"/>
          <w:lang w:val="el-GR"/>
        </w:rPr>
        <w:t>ε</w:t>
      </w:r>
      <w:r w:rsidR="00F55220" w:rsidRPr="00827C5C">
        <w:rPr>
          <w:rFonts w:ascii="Calibri" w:hAnsi="Calibri"/>
          <w:color w:val="595959"/>
          <w:sz w:val="22"/>
          <w:szCs w:val="22"/>
          <w:u w:color="595959"/>
          <w:lang w:val="el-GR"/>
        </w:rPr>
        <w:t xml:space="preserve">ίας </w:t>
      </w:r>
      <w:r w:rsidRPr="00827C5C">
        <w:rPr>
          <w:rFonts w:ascii="Calibri" w:hAnsi="Calibri"/>
          <w:color w:val="595959"/>
          <w:sz w:val="22"/>
          <w:szCs w:val="22"/>
          <w:u w:color="595959"/>
          <w:lang w:val="el-GR"/>
        </w:rPr>
        <w:t>με αξιοσημείωτες συνέργειες, εξασφαλίζοντας μειωμένο κόστος επένδυσης.</w:t>
      </w:r>
    </w:p>
    <w:p w14:paraId="7B636B85" w14:textId="77777777" w:rsidR="000D40C5" w:rsidRPr="00966514" w:rsidRDefault="000D40C5" w:rsidP="00966514">
      <w:pPr>
        <w:pStyle w:val="BodyA"/>
        <w:ind w:left="425"/>
        <w:jc w:val="both"/>
        <w:rPr>
          <w:rFonts w:ascii="Calibri" w:hAnsi="Calibri"/>
          <w:color w:val="595959"/>
          <w:sz w:val="22"/>
          <w:szCs w:val="22"/>
          <w:u w:color="595959"/>
          <w:lang w:val="el-GR"/>
        </w:rPr>
      </w:pPr>
    </w:p>
    <w:p w14:paraId="7408118B" w14:textId="77777777" w:rsidR="0063297B" w:rsidRPr="009B68B3" w:rsidRDefault="0063297B" w:rsidP="00696F74">
      <w:pPr>
        <w:pStyle w:val="Body"/>
        <w:ind w:left="426"/>
        <w:jc w:val="both"/>
        <w:rPr>
          <w:rFonts w:ascii="Calibri" w:eastAsia="Calibri" w:hAnsi="Calibri" w:cs="Calibri"/>
          <w:color w:val="595959"/>
          <w:sz w:val="22"/>
          <w:szCs w:val="22"/>
          <w:bdr w:val="none" w:sz="0" w:space="0" w:color="auto"/>
          <w:lang w:val="el-GR"/>
        </w:rPr>
      </w:pPr>
    </w:p>
    <w:p w14:paraId="6ED0EE28" w14:textId="42377326" w:rsidR="0083296D" w:rsidRDefault="00696F74" w:rsidP="00617168">
      <w:pPr>
        <w:pStyle w:val="ListParagraph"/>
        <w:numPr>
          <w:ilvl w:val="1"/>
          <w:numId w:val="9"/>
        </w:numPr>
        <w:pBdr>
          <w:top w:val="nil"/>
          <w:left w:val="nil"/>
          <w:bottom w:val="nil"/>
          <w:right w:val="nil"/>
          <w:between w:val="nil"/>
          <w:bar w:val="nil"/>
        </w:pBdr>
        <w:ind w:left="851"/>
        <w:jc w:val="both"/>
        <w:rPr>
          <w:rFonts w:cs="Calibri"/>
          <w:b/>
          <w:iCs/>
          <w:color w:val="002060"/>
          <w:u w:color="4C4E56"/>
        </w:rPr>
      </w:pPr>
      <w:r w:rsidRPr="00C52AE8">
        <w:rPr>
          <w:rFonts w:cs="Calibri"/>
          <w:b/>
          <w:iCs/>
          <w:color w:val="002060"/>
          <w:u w:color="4C4E56"/>
        </w:rPr>
        <w:t>Τομέας Μεταλλουργίας</w:t>
      </w:r>
    </w:p>
    <w:p w14:paraId="644963A7" w14:textId="12EFC584" w:rsidR="00B04498" w:rsidRDefault="00B04498" w:rsidP="00B04498">
      <w:pPr>
        <w:pBdr>
          <w:top w:val="nil"/>
          <w:left w:val="nil"/>
          <w:bottom w:val="nil"/>
          <w:right w:val="nil"/>
          <w:between w:val="nil"/>
          <w:bar w:val="nil"/>
        </w:pBdr>
        <w:jc w:val="both"/>
        <w:rPr>
          <w:rFonts w:cs="Calibri"/>
          <w:b/>
          <w:iCs/>
          <w:color w:val="002060"/>
          <w:u w:color="4C4E56"/>
        </w:rPr>
      </w:pPr>
    </w:p>
    <w:tbl>
      <w:tblPr>
        <w:tblW w:w="5500" w:type="dxa"/>
        <w:tblInd w:w="426" w:type="dxa"/>
        <w:tblCellMar>
          <w:left w:w="0" w:type="dxa"/>
          <w:right w:w="0" w:type="dxa"/>
        </w:tblCellMar>
        <w:tblLook w:val="04A0" w:firstRow="1" w:lastRow="0" w:firstColumn="1" w:lastColumn="0" w:noHBand="0" w:noVBand="1"/>
      </w:tblPr>
      <w:tblGrid>
        <w:gridCol w:w="1780"/>
        <w:gridCol w:w="1280"/>
        <w:gridCol w:w="1280"/>
        <w:gridCol w:w="1160"/>
      </w:tblGrid>
      <w:tr w:rsidR="00B04498" w14:paraId="5F6A5593" w14:textId="77777777" w:rsidTr="00B04498">
        <w:trPr>
          <w:trHeight w:val="435"/>
        </w:trPr>
        <w:tc>
          <w:tcPr>
            <w:tcW w:w="178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4A88776C" w14:textId="77777777" w:rsidR="00B04498" w:rsidRDefault="00B04498">
            <w:pPr>
              <w:rPr>
                <w:rFonts w:ascii="Calibri" w:eastAsia="Times New Roman" w:hAnsi="Calibri" w:cs="Calibri"/>
                <w:color w:val="002060"/>
                <w:sz w:val="22"/>
                <w:szCs w:val="22"/>
                <w:lang w:eastAsia="en-US"/>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705A3768" w14:textId="77777777" w:rsidR="00B04498" w:rsidRDefault="00B04498">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2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500C946E" w14:textId="77777777" w:rsidR="00B04498" w:rsidRDefault="00B04498">
            <w:pPr>
              <w:jc w:val="center"/>
              <w:rPr>
                <w:rFonts w:ascii="Calibri" w:hAnsi="Calibri" w:cs="Calibri"/>
                <w:b/>
                <w:bCs/>
                <w:color w:val="002060"/>
                <w:sz w:val="22"/>
                <w:szCs w:val="22"/>
              </w:rPr>
            </w:pPr>
            <w:r>
              <w:rPr>
                <w:rFonts w:ascii="Calibri" w:hAnsi="Calibri" w:cs="Calibri"/>
                <w:b/>
                <w:bCs/>
                <w:color w:val="002060"/>
                <w:sz w:val="22"/>
                <w:szCs w:val="22"/>
              </w:rPr>
              <w:t>9Μ 2021</w:t>
            </w:r>
          </w:p>
        </w:tc>
        <w:tc>
          <w:tcPr>
            <w:tcW w:w="11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DA71F59" w14:textId="77777777" w:rsidR="00B04498" w:rsidRDefault="00B04498">
            <w:pPr>
              <w:jc w:val="center"/>
              <w:rPr>
                <w:rFonts w:ascii="Calibri" w:hAnsi="Calibri" w:cs="Calibri"/>
                <w:b/>
                <w:bCs/>
                <w:color w:val="002060"/>
                <w:sz w:val="22"/>
                <w:szCs w:val="22"/>
              </w:rPr>
            </w:pPr>
            <w:r>
              <w:rPr>
                <w:rFonts w:ascii="Calibri" w:hAnsi="Calibri" w:cs="Calibri"/>
                <w:b/>
                <w:bCs/>
                <w:color w:val="002060"/>
                <w:sz w:val="22"/>
                <w:szCs w:val="22"/>
              </w:rPr>
              <w:t>Δ %</w:t>
            </w:r>
          </w:p>
        </w:tc>
      </w:tr>
      <w:tr w:rsidR="00B04498" w14:paraId="1D9E8891" w14:textId="77777777" w:rsidTr="00B0449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D61C3BE" w14:textId="77777777" w:rsidR="00B04498" w:rsidRDefault="00B04498">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A9F139B"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675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3C01B5E"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482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BE6BAF1"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40%</w:t>
            </w:r>
          </w:p>
        </w:tc>
      </w:tr>
      <w:tr w:rsidR="00B04498" w14:paraId="5F99B69C" w14:textId="77777777" w:rsidTr="00B0449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5E9F46C" w14:textId="77777777" w:rsidR="00B04498" w:rsidRDefault="00B04498">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5B52B397"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202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EC09853"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119</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DA07448"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69%</w:t>
            </w:r>
          </w:p>
        </w:tc>
      </w:tr>
      <w:tr w:rsidR="00B04498" w14:paraId="5F3EBDC8" w14:textId="77777777" w:rsidTr="00B04498">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6FF7150" w14:textId="77777777" w:rsidR="00B04498" w:rsidRDefault="00B04498">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30AAE075" w14:textId="77777777" w:rsidR="00B04498" w:rsidRDefault="00B04498">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671AC8A" w14:textId="77777777" w:rsidR="00B04498" w:rsidRDefault="00B04498">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71F50146" w14:textId="77777777" w:rsidR="00B04498" w:rsidRDefault="00B04498">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B04498" w14:paraId="1AB144B0" w14:textId="77777777" w:rsidTr="00B04498">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5039C78" w14:textId="77777777" w:rsidR="00B04498" w:rsidRDefault="00B04498">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76964FE7"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30,0%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F84467A"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24,8%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090B660" w14:textId="77777777" w:rsidR="00B04498" w:rsidRDefault="00B04498">
            <w:pPr>
              <w:jc w:val="center"/>
              <w:rPr>
                <w:rFonts w:ascii="Calibri" w:hAnsi="Calibri" w:cs="Calibri"/>
                <w:color w:val="000000"/>
                <w:sz w:val="22"/>
                <w:szCs w:val="22"/>
              </w:rPr>
            </w:pPr>
            <w:r>
              <w:rPr>
                <w:rFonts w:ascii="Calibri" w:hAnsi="Calibri" w:cs="Calibri"/>
                <w:color w:val="000000"/>
                <w:sz w:val="22"/>
                <w:szCs w:val="22"/>
              </w:rPr>
              <w:t>519</w:t>
            </w:r>
          </w:p>
        </w:tc>
      </w:tr>
    </w:tbl>
    <w:p w14:paraId="1379198B" w14:textId="77777777" w:rsidR="00B04498" w:rsidRPr="00B04498" w:rsidRDefault="00B04498" w:rsidP="00B04498">
      <w:pPr>
        <w:pBdr>
          <w:top w:val="nil"/>
          <w:left w:val="nil"/>
          <w:bottom w:val="nil"/>
          <w:right w:val="nil"/>
          <w:between w:val="nil"/>
          <w:bar w:val="nil"/>
        </w:pBdr>
        <w:jc w:val="both"/>
        <w:rPr>
          <w:rFonts w:cs="Calibri"/>
          <w:b/>
          <w:iCs/>
          <w:color w:val="002060"/>
          <w:u w:color="4C4E56"/>
        </w:rPr>
      </w:pPr>
    </w:p>
    <w:p w14:paraId="32D13F6C" w14:textId="77777777" w:rsidR="002556B5" w:rsidRPr="0083296D" w:rsidRDefault="002556B5" w:rsidP="002556B5">
      <w:pPr>
        <w:pBdr>
          <w:top w:val="nil"/>
          <w:left w:val="nil"/>
          <w:bottom w:val="nil"/>
          <w:right w:val="nil"/>
          <w:between w:val="nil"/>
          <w:bar w:val="nil"/>
        </w:pBdr>
        <w:jc w:val="both"/>
        <w:rPr>
          <w:rFonts w:cs="Calibri"/>
          <w:b/>
          <w:iCs/>
          <w:color w:val="002060"/>
          <w:u w:color="4C4E56"/>
        </w:rPr>
      </w:pPr>
      <w:bookmarkStart w:id="4" w:name="_Hlk85545296"/>
      <w:r w:rsidRPr="0083296D">
        <w:rPr>
          <w:rFonts w:cs="Calibri"/>
          <w:b/>
          <w:iCs/>
          <w:color w:val="002060"/>
          <w:u w:color="4C4E56"/>
        </w:rPr>
        <w:t xml:space="preserve"> </w:t>
      </w:r>
    </w:p>
    <w:tbl>
      <w:tblPr>
        <w:tblW w:w="7135" w:type="dxa"/>
        <w:jc w:val="center"/>
        <w:tblLook w:val="04A0" w:firstRow="1" w:lastRow="0" w:firstColumn="1" w:lastColumn="0" w:noHBand="0" w:noVBand="1"/>
      </w:tblPr>
      <w:tblGrid>
        <w:gridCol w:w="3701"/>
        <w:gridCol w:w="1269"/>
        <w:gridCol w:w="1355"/>
        <w:gridCol w:w="810"/>
      </w:tblGrid>
      <w:tr w:rsidR="002556B5" w:rsidRPr="00C867F4" w14:paraId="73BABB2D" w14:textId="77777777" w:rsidTr="00617168">
        <w:trPr>
          <w:trHeight w:val="332"/>
          <w:jc w:val="center"/>
        </w:trPr>
        <w:tc>
          <w:tcPr>
            <w:tcW w:w="3701" w:type="dxa"/>
            <w:tcBorders>
              <w:top w:val="single" w:sz="8" w:space="0" w:color="auto"/>
              <w:left w:val="nil"/>
              <w:bottom w:val="single" w:sz="8" w:space="0" w:color="auto"/>
              <w:right w:val="nil"/>
            </w:tcBorders>
            <w:shd w:val="clear" w:color="000000" w:fill="FFFFFF"/>
            <w:noWrap/>
            <w:vAlign w:val="center"/>
            <w:hideMark/>
          </w:tcPr>
          <w:p w14:paraId="207AE7CE" w14:textId="77777777" w:rsidR="002556B5" w:rsidRPr="00C867F4" w:rsidRDefault="002556B5" w:rsidP="00E563C4">
            <w:pPr>
              <w:rPr>
                <w:rFonts w:ascii="Calibri" w:eastAsia="Times New Roman" w:hAnsi="Calibri" w:cs="Calibri"/>
                <w:b/>
                <w:bCs/>
                <w:color w:val="000000"/>
                <w:sz w:val="22"/>
                <w:szCs w:val="22"/>
                <w:lang w:val="el-GR" w:eastAsia="en-US"/>
              </w:rPr>
            </w:pPr>
            <w:r w:rsidRPr="00C867F4">
              <w:rPr>
                <w:rFonts w:ascii="Calibri" w:eastAsia="Times New Roman" w:hAnsi="Calibri" w:cs="Calibri"/>
                <w:b/>
                <w:bCs/>
                <w:color w:val="000000"/>
                <w:sz w:val="22"/>
                <w:szCs w:val="22"/>
                <w:lang w:val="el-GR" w:eastAsia="en-US"/>
              </w:rPr>
              <w:t xml:space="preserve">Συνολικοί όγκοι παραγωγής </w:t>
            </w:r>
            <w:r w:rsidRPr="00C867F4">
              <w:rPr>
                <w:rFonts w:ascii="Calibri" w:eastAsia="Times New Roman" w:hAnsi="Calibri" w:cs="Calibri"/>
                <w:b/>
                <w:bCs/>
                <w:color w:val="000000"/>
                <w:sz w:val="18"/>
                <w:szCs w:val="18"/>
                <w:lang w:val="el-GR" w:eastAsia="en-US"/>
              </w:rPr>
              <w:t xml:space="preserve">(χιλ. </w:t>
            </w:r>
            <w:proofErr w:type="spellStart"/>
            <w:r w:rsidRPr="00C867F4">
              <w:rPr>
                <w:rFonts w:ascii="Calibri" w:eastAsia="Times New Roman" w:hAnsi="Calibri" w:cs="Calibri"/>
                <w:b/>
                <w:bCs/>
                <w:color w:val="000000"/>
                <w:sz w:val="18"/>
                <w:szCs w:val="18"/>
                <w:lang w:val="el-GR" w:eastAsia="en-US"/>
              </w:rPr>
              <w:t>τν</w:t>
            </w:r>
            <w:proofErr w:type="spellEnd"/>
            <w:r w:rsidRPr="00C867F4">
              <w:rPr>
                <w:rFonts w:ascii="Calibri" w:eastAsia="Times New Roman" w:hAnsi="Calibri" w:cs="Calibri"/>
                <w:b/>
                <w:bCs/>
                <w:color w:val="000000"/>
                <w:sz w:val="18"/>
                <w:szCs w:val="18"/>
                <w:lang w:val="el-GR" w:eastAsia="en-US"/>
              </w:rPr>
              <w:t>.)</w:t>
            </w:r>
          </w:p>
        </w:tc>
        <w:tc>
          <w:tcPr>
            <w:tcW w:w="1269" w:type="dxa"/>
            <w:tcBorders>
              <w:top w:val="single" w:sz="8" w:space="0" w:color="auto"/>
              <w:left w:val="nil"/>
              <w:bottom w:val="single" w:sz="8" w:space="0" w:color="auto"/>
              <w:right w:val="nil"/>
            </w:tcBorders>
            <w:shd w:val="clear" w:color="000000" w:fill="DDEBF7"/>
            <w:vAlign w:val="center"/>
            <w:hideMark/>
          </w:tcPr>
          <w:p w14:paraId="261B8DF3" w14:textId="3E233B62" w:rsidR="002556B5" w:rsidRPr="007C1D31" w:rsidRDefault="007C1D31" w:rsidP="00E563C4">
            <w:pPr>
              <w:jc w:val="center"/>
              <w:rPr>
                <w:rFonts w:ascii="Calibri" w:eastAsia="Times New Roman" w:hAnsi="Calibri" w:cs="Calibri"/>
                <w:b/>
                <w:bCs/>
                <w:color w:val="002060"/>
                <w:sz w:val="22"/>
                <w:szCs w:val="22"/>
                <w:lang w:eastAsia="en-US"/>
              </w:rPr>
            </w:pPr>
            <w:r w:rsidRPr="007C1D31">
              <w:rPr>
                <w:rFonts w:ascii="Calibri" w:eastAsia="Times New Roman" w:hAnsi="Calibri" w:cs="Calibri"/>
                <w:b/>
                <w:bCs/>
                <w:color w:val="002060"/>
                <w:sz w:val="22"/>
                <w:szCs w:val="22"/>
                <w:lang w:eastAsia="en-US"/>
              </w:rPr>
              <w:t>9M</w:t>
            </w:r>
            <w:r w:rsidR="002556B5" w:rsidRPr="007C1D31">
              <w:rPr>
                <w:rFonts w:ascii="Calibri" w:eastAsia="Times New Roman" w:hAnsi="Calibri" w:cs="Calibri"/>
                <w:b/>
                <w:bCs/>
                <w:color w:val="002060"/>
                <w:sz w:val="22"/>
                <w:szCs w:val="22"/>
                <w:lang w:eastAsia="en-US"/>
              </w:rPr>
              <w:t xml:space="preserve"> 2022</w:t>
            </w:r>
          </w:p>
        </w:tc>
        <w:tc>
          <w:tcPr>
            <w:tcW w:w="1355" w:type="dxa"/>
            <w:tcBorders>
              <w:top w:val="single" w:sz="8" w:space="0" w:color="auto"/>
              <w:left w:val="nil"/>
              <w:bottom w:val="single" w:sz="8" w:space="0" w:color="auto"/>
              <w:right w:val="nil"/>
            </w:tcBorders>
            <w:shd w:val="clear" w:color="000000" w:fill="FFFFFF"/>
            <w:vAlign w:val="center"/>
            <w:hideMark/>
          </w:tcPr>
          <w:p w14:paraId="0A215B07" w14:textId="6A7B36C9" w:rsidR="002556B5" w:rsidRPr="007C1D31" w:rsidRDefault="007C1D31" w:rsidP="00E563C4">
            <w:pPr>
              <w:jc w:val="center"/>
              <w:rPr>
                <w:rFonts w:ascii="Calibri" w:eastAsia="Times New Roman" w:hAnsi="Calibri" w:cs="Calibri"/>
                <w:b/>
                <w:bCs/>
                <w:color w:val="002060"/>
                <w:sz w:val="22"/>
                <w:szCs w:val="22"/>
                <w:lang w:eastAsia="en-US"/>
              </w:rPr>
            </w:pPr>
            <w:r w:rsidRPr="007C1D31">
              <w:rPr>
                <w:rFonts w:ascii="Calibri" w:eastAsia="Times New Roman" w:hAnsi="Calibri" w:cs="Calibri"/>
                <w:b/>
                <w:bCs/>
                <w:color w:val="002060"/>
                <w:sz w:val="22"/>
                <w:szCs w:val="22"/>
                <w:lang w:eastAsia="en-US"/>
              </w:rPr>
              <w:t>9M</w:t>
            </w:r>
            <w:r w:rsidR="002556B5" w:rsidRPr="007C1D31">
              <w:rPr>
                <w:rFonts w:ascii="Calibri" w:eastAsia="Times New Roman" w:hAnsi="Calibri" w:cs="Calibri"/>
                <w:b/>
                <w:bCs/>
                <w:color w:val="002060"/>
                <w:sz w:val="22"/>
                <w:szCs w:val="22"/>
                <w:lang w:eastAsia="en-US"/>
              </w:rPr>
              <w:t xml:space="preserve"> 2021</w:t>
            </w:r>
          </w:p>
        </w:tc>
        <w:tc>
          <w:tcPr>
            <w:tcW w:w="810" w:type="dxa"/>
            <w:tcBorders>
              <w:top w:val="single" w:sz="8" w:space="0" w:color="auto"/>
              <w:left w:val="nil"/>
              <w:bottom w:val="single" w:sz="8" w:space="0" w:color="auto"/>
              <w:right w:val="single" w:sz="8" w:space="0" w:color="FFFFFF"/>
            </w:tcBorders>
            <w:shd w:val="clear" w:color="000000" w:fill="FFFFFF"/>
            <w:noWrap/>
            <w:vAlign w:val="center"/>
            <w:hideMark/>
          </w:tcPr>
          <w:p w14:paraId="3CADD46A" w14:textId="77777777" w:rsidR="002556B5" w:rsidRPr="00C867F4" w:rsidRDefault="002556B5" w:rsidP="00E563C4">
            <w:pPr>
              <w:jc w:val="center"/>
              <w:rPr>
                <w:rFonts w:ascii="Calibri" w:eastAsia="Times New Roman" w:hAnsi="Calibri" w:cs="Calibri"/>
                <w:b/>
                <w:bCs/>
                <w:color w:val="000000"/>
                <w:sz w:val="22"/>
                <w:szCs w:val="22"/>
                <w:lang w:eastAsia="en-US"/>
              </w:rPr>
            </w:pPr>
            <w:r w:rsidRPr="00C867F4">
              <w:rPr>
                <w:rFonts w:ascii="Calibri" w:eastAsia="Times New Roman" w:hAnsi="Calibri" w:cs="Calibri"/>
                <w:b/>
                <w:bCs/>
                <w:color w:val="000000"/>
                <w:sz w:val="22"/>
                <w:szCs w:val="22"/>
                <w:lang w:eastAsia="en-US"/>
              </w:rPr>
              <w:t>Δ%</w:t>
            </w:r>
          </w:p>
        </w:tc>
      </w:tr>
      <w:tr w:rsidR="007C1D31" w:rsidRPr="00C867F4" w14:paraId="7BBBAB0E" w14:textId="77777777" w:rsidTr="00617168">
        <w:trPr>
          <w:trHeight w:val="169"/>
          <w:jc w:val="center"/>
        </w:trPr>
        <w:tc>
          <w:tcPr>
            <w:tcW w:w="3701" w:type="dxa"/>
            <w:tcBorders>
              <w:top w:val="nil"/>
              <w:left w:val="nil"/>
              <w:bottom w:val="single" w:sz="8" w:space="0" w:color="auto"/>
              <w:right w:val="nil"/>
            </w:tcBorders>
            <w:shd w:val="clear" w:color="000000" w:fill="FFFFFF"/>
            <w:noWrap/>
            <w:vAlign w:val="center"/>
            <w:hideMark/>
          </w:tcPr>
          <w:p w14:paraId="5DAB90ED" w14:textId="77777777" w:rsidR="007C1D31" w:rsidRPr="00C867F4" w:rsidRDefault="007C1D31" w:rsidP="007C1D31">
            <w:pPr>
              <w:rPr>
                <w:rFonts w:ascii="Calibri" w:eastAsia="Times New Roman" w:hAnsi="Calibri" w:cs="Calibri"/>
                <w:b/>
                <w:bCs/>
                <w:color w:val="000000"/>
                <w:sz w:val="22"/>
                <w:szCs w:val="22"/>
                <w:lang w:eastAsia="en-US"/>
              </w:rPr>
            </w:pPr>
            <w:proofErr w:type="spellStart"/>
            <w:r w:rsidRPr="00C867F4">
              <w:rPr>
                <w:rFonts w:ascii="Calibri" w:eastAsia="Times New Roman" w:hAnsi="Calibri" w:cs="Calibri"/>
                <w:b/>
                <w:bCs/>
                <w:color w:val="000000"/>
                <w:sz w:val="22"/>
                <w:szCs w:val="22"/>
                <w:lang w:eastAsia="en-US"/>
              </w:rPr>
              <w:t>Αλουμίν</w:t>
            </w:r>
            <w:proofErr w:type="spellEnd"/>
            <w:r w:rsidRPr="00C867F4">
              <w:rPr>
                <w:rFonts w:ascii="Calibri" w:eastAsia="Times New Roman" w:hAnsi="Calibri" w:cs="Calibri"/>
                <w:b/>
                <w:bCs/>
                <w:color w:val="000000"/>
                <w:sz w:val="22"/>
                <w:szCs w:val="22"/>
                <w:lang w:eastAsia="en-US"/>
              </w:rPr>
              <w:t>α</w:t>
            </w:r>
          </w:p>
        </w:tc>
        <w:tc>
          <w:tcPr>
            <w:tcW w:w="1269" w:type="dxa"/>
            <w:tcBorders>
              <w:top w:val="nil"/>
              <w:left w:val="single" w:sz="8" w:space="0" w:color="FFFFFF"/>
              <w:bottom w:val="single" w:sz="8" w:space="0" w:color="auto"/>
              <w:right w:val="nil"/>
            </w:tcBorders>
            <w:shd w:val="clear" w:color="000000" w:fill="DEEAF6"/>
            <w:noWrap/>
            <w:vAlign w:val="center"/>
            <w:hideMark/>
          </w:tcPr>
          <w:p w14:paraId="19E3BD60" w14:textId="77840FA5"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644</w:t>
            </w:r>
          </w:p>
        </w:tc>
        <w:tc>
          <w:tcPr>
            <w:tcW w:w="1355" w:type="dxa"/>
            <w:tcBorders>
              <w:top w:val="nil"/>
              <w:left w:val="single" w:sz="8" w:space="0" w:color="FFFFFF"/>
              <w:bottom w:val="single" w:sz="8" w:space="0" w:color="auto"/>
              <w:right w:val="nil"/>
            </w:tcBorders>
            <w:shd w:val="clear" w:color="000000" w:fill="FFFFFF"/>
            <w:noWrap/>
            <w:vAlign w:val="center"/>
            <w:hideMark/>
          </w:tcPr>
          <w:p w14:paraId="50E4C738" w14:textId="1725E1C7"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648</w:t>
            </w:r>
          </w:p>
        </w:tc>
        <w:tc>
          <w:tcPr>
            <w:tcW w:w="810" w:type="dxa"/>
            <w:tcBorders>
              <w:top w:val="nil"/>
              <w:left w:val="nil"/>
              <w:bottom w:val="single" w:sz="8" w:space="0" w:color="auto"/>
              <w:right w:val="single" w:sz="8" w:space="0" w:color="FFFFFF"/>
            </w:tcBorders>
            <w:shd w:val="clear" w:color="000000" w:fill="FFFFFF"/>
            <w:noWrap/>
            <w:vAlign w:val="center"/>
            <w:hideMark/>
          </w:tcPr>
          <w:p w14:paraId="73BB83C9" w14:textId="4BB3F70F"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-0,6%</w:t>
            </w:r>
          </w:p>
        </w:tc>
      </w:tr>
      <w:tr w:rsidR="007C1D31" w:rsidRPr="00C867F4" w14:paraId="04C25167" w14:textId="77777777" w:rsidTr="00617168">
        <w:trPr>
          <w:trHeight w:val="169"/>
          <w:jc w:val="center"/>
        </w:trPr>
        <w:tc>
          <w:tcPr>
            <w:tcW w:w="3701" w:type="dxa"/>
            <w:tcBorders>
              <w:top w:val="nil"/>
              <w:left w:val="nil"/>
              <w:bottom w:val="single" w:sz="8" w:space="0" w:color="auto"/>
              <w:right w:val="nil"/>
            </w:tcBorders>
            <w:shd w:val="clear" w:color="000000" w:fill="FFFFFF"/>
            <w:noWrap/>
            <w:vAlign w:val="center"/>
            <w:hideMark/>
          </w:tcPr>
          <w:p w14:paraId="699E2DCC" w14:textId="77777777" w:rsidR="007C1D31" w:rsidRPr="00C867F4" w:rsidRDefault="007C1D31" w:rsidP="007C1D31">
            <w:pPr>
              <w:jc w:val="right"/>
              <w:rPr>
                <w:rFonts w:ascii="Calibri" w:eastAsia="Times New Roman" w:hAnsi="Calibri" w:cs="Calibri"/>
                <w:i/>
                <w:iCs/>
                <w:color w:val="000000"/>
                <w:sz w:val="22"/>
                <w:szCs w:val="22"/>
                <w:lang w:eastAsia="en-US"/>
              </w:rPr>
            </w:pPr>
            <w:proofErr w:type="spellStart"/>
            <w:r w:rsidRPr="00C867F4">
              <w:rPr>
                <w:rFonts w:ascii="Calibri" w:eastAsia="Times New Roman" w:hAnsi="Calibri" w:cs="Calibri"/>
                <w:i/>
                <w:iCs/>
                <w:color w:val="000000"/>
                <w:sz w:val="22"/>
                <w:szCs w:val="22"/>
                <w:lang w:eastAsia="en-US"/>
              </w:rPr>
              <w:t>Πρωτόχυτο</w:t>
            </w:r>
            <w:proofErr w:type="spellEnd"/>
            <w:r w:rsidRPr="00C867F4">
              <w:rPr>
                <w:rFonts w:ascii="Calibri" w:eastAsia="Times New Roman" w:hAnsi="Calibri" w:cs="Calibri"/>
                <w:i/>
                <w:iCs/>
                <w:color w:val="000000"/>
                <w:sz w:val="22"/>
                <w:szCs w:val="22"/>
                <w:lang w:eastAsia="en-US"/>
              </w:rPr>
              <w:t xml:space="preserve"> </w:t>
            </w:r>
            <w:proofErr w:type="spellStart"/>
            <w:r w:rsidRPr="00C867F4">
              <w:rPr>
                <w:rFonts w:ascii="Calibri" w:eastAsia="Times New Roman" w:hAnsi="Calibri" w:cs="Calibri"/>
                <w:i/>
                <w:iCs/>
                <w:color w:val="000000"/>
                <w:sz w:val="22"/>
                <w:szCs w:val="22"/>
                <w:lang w:eastAsia="en-US"/>
              </w:rPr>
              <w:t>Αλουμίνιο</w:t>
            </w:r>
            <w:proofErr w:type="spellEnd"/>
          </w:p>
        </w:tc>
        <w:tc>
          <w:tcPr>
            <w:tcW w:w="1269" w:type="dxa"/>
            <w:tcBorders>
              <w:top w:val="nil"/>
              <w:left w:val="single" w:sz="8" w:space="0" w:color="FFFFFF"/>
              <w:bottom w:val="single" w:sz="8" w:space="0" w:color="auto"/>
              <w:right w:val="nil"/>
            </w:tcBorders>
            <w:shd w:val="clear" w:color="000000" w:fill="DEEAF6"/>
            <w:noWrap/>
            <w:vAlign w:val="center"/>
            <w:hideMark/>
          </w:tcPr>
          <w:p w14:paraId="744FD2BB" w14:textId="355846A3"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139</w:t>
            </w:r>
          </w:p>
        </w:tc>
        <w:tc>
          <w:tcPr>
            <w:tcW w:w="1355" w:type="dxa"/>
            <w:tcBorders>
              <w:top w:val="nil"/>
              <w:left w:val="single" w:sz="8" w:space="0" w:color="FFFFFF"/>
              <w:bottom w:val="single" w:sz="8" w:space="0" w:color="auto"/>
              <w:right w:val="nil"/>
            </w:tcBorders>
            <w:shd w:val="clear" w:color="000000" w:fill="FFFFFF"/>
            <w:noWrap/>
            <w:vAlign w:val="center"/>
            <w:hideMark/>
          </w:tcPr>
          <w:p w14:paraId="35545827" w14:textId="55B4897A"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13</w:t>
            </w:r>
            <w:r w:rsidR="004B560F">
              <w:rPr>
                <w:rFonts w:ascii="Calibri" w:hAnsi="Calibri" w:cs="Calibri"/>
                <w:i/>
                <w:iCs/>
                <w:color w:val="000000"/>
                <w:sz w:val="22"/>
                <w:szCs w:val="22"/>
              </w:rPr>
              <w:t>6</w:t>
            </w:r>
          </w:p>
        </w:tc>
        <w:tc>
          <w:tcPr>
            <w:tcW w:w="810" w:type="dxa"/>
            <w:tcBorders>
              <w:top w:val="nil"/>
              <w:left w:val="nil"/>
              <w:bottom w:val="single" w:sz="8" w:space="0" w:color="auto"/>
              <w:right w:val="single" w:sz="8" w:space="0" w:color="FFFFFF"/>
            </w:tcBorders>
            <w:shd w:val="clear" w:color="000000" w:fill="FFFFFF"/>
            <w:noWrap/>
            <w:vAlign w:val="center"/>
            <w:hideMark/>
          </w:tcPr>
          <w:p w14:paraId="7FC6B2B2" w14:textId="2F1E1AE4"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2,6%</w:t>
            </w:r>
          </w:p>
        </w:tc>
      </w:tr>
      <w:tr w:rsidR="007C1D31" w:rsidRPr="00C867F4" w14:paraId="4E0E0318" w14:textId="77777777" w:rsidTr="00617168">
        <w:trPr>
          <w:trHeight w:val="169"/>
          <w:jc w:val="center"/>
        </w:trPr>
        <w:tc>
          <w:tcPr>
            <w:tcW w:w="3701" w:type="dxa"/>
            <w:tcBorders>
              <w:top w:val="nil"/>
              <w:left w:val="nil"/>
              <w:bottom w:val="single" w:sz="8" w:space="0" w:color="auto"/>
              <w:right w:val="nil"/>
            </w:tcBorders>
            <w:shd w:val="clear" w:color="000000" w:fill="FFFFFF"/>
            <w:noWrap/>
            <w:vAlign w:val="center"/>
            <w:hideMark/>
          </w:tcPr>
          <w:p w14:paraId="2DB97DEA" w14:textId="77777777" w:rsidR="007C1D31" w:rsidRPr="00C867F4" w:rsidRDefault="007C1D31" w:rsidP="007C1D31">
            <w:pPr>
              <w:jc w:val="right"/>
              <w:rPr>
                <w:rFonts w:ascii="Calibri" w:eastAsia="Times New Roman" w:hAnsi="Calibri" w:cs="Calibri"/>
                <w:i/>
                <w:iCs/>
                <w:color w:val="000000"/>
                <w:sz w:val="22"/>
                <w:szCs w:val="22"/>
                <w:lang w:eastAsia="en-US"/>
              </w:rPr>
            </w:pPr>
            <w:proofErr w:type="spellStart"/>
            <w:r w:rsidRPr="00C867F4">
              <w:rPr>
                <w:rFonts w:ascii="Calibri" w:eastAsia="Times New Roman" w:hAnsi="Calibri" w:cs="Calibri"/>
                <w:i/>
                <w:iCs/>
                <w:color w:val="000000"/>
                <w:sz w:val="22"/>
                <w:szCs w:val="22"/>
                <w:lang w:eastAsia="en-US"/>
              </w:rPr>
              <w:t>Αν</w:t>
            </w:r>
            <w:proofErr w:type="spellEnd"/>
            <w:r w:rsidRPr="00C867F4">
              <w:rPr>
                <w:rFonts w:ascii="Calibri" w:eastAsia="Times New Roman" w:hAnsi="Calibri" w:cs="Calibri"/>
                <w:i/>
                <w:iCs/>
                <w:color w:val="000000"/>
                <w:sz w:val="22"/>
                <w:szCs w:val="22"/>
                <w:lang w:eastAsia="en-US"/>
              </w:rPr>
              <w:t xml:space="preserve">ακυκλωμένο </w:t>
            </w:r>
            <w:proofErr w:type="spellStart"/>
            <w:r w:rsidRPr="00C867F4">
              <w:rPr>
                <w:rFonts w:ascii="Calibri" w:eastAsia="Times New Roman" w:hAnsi="Calibri" w:cs="Calibri"/>
                <w:i/>
                <w:iCs/>
                <w:color w:val="000000"/>
                <w:sz w:val="22"/>
                <w:szCs w:val="22"/>
                <w:lang w:eastAsia="en-US"/>
              </w:rPr>
              <w:t>Αλουμίνιο</w:t>
            </w:r>
            <w:proofErr w:type="spellEnd"/>
          </w:p>
        </w:tc>
        <w:tc>
          <w:tcPr>
            <w:tcW w:w="1269" w:type="dxa"/>
            <w:tcBorders>
              <w:top w:val="nil"/>
              <w:left w:val="single" w:sz="8" w:space="0" w:color="FFFFFF"/>
              <w:bottom w:val="single" w:sz="8" w:space="0" w:color="auto"/>
              <w:right w:val="nil"/>
            </w:tcBorders>
            <w:shd w:val="clear" w:color="000000" w:fill="DEEAF6"/>
            <w:noWrap/>
            <w:vAlign w:val="center"/>
            <w:hideMark/>
          </w:tcPr>
          <w:p w14:paraId="402034E7" w14:textId="43CDFD8C"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38</w:t>
            </w:r>
          </w:p>
        </w:tc>
        <w:tc>
          <w:tcPr>
            <w:tcW w:w="1355" w:type="dxa"/>
            <w:tcBorders>
              <w:top w:val="nil"/>
              <w:left w:val="single" w:sz="8" w:space="0" w:color="FFFFFF"/>
              <w:bottom w:val="single" w:sz="8" w:space="0" w:color="auto"/>
              <w:right w:val="nil"/>
            </w:tcBorders>
            <w:shd w:val="clear" w:color="000000" w:fill="FFFFFF"/>
            <w:noWrap/>
            <w:vAlign w:val="center"/>
            <w:hideMark/>
          </w:tcPr>
          <w:p w14:paraId="2E9A52EB" w14:textId="627A9D39"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37</w:t>
            </w:r>
          </w:p>
        </w:tc>
        <w:tc>
          <w:tcPr>
            <w:tcW w:w="810" w:type="dxa"/>
            <w:tcBorders>
              <w:top w:val="nil"/>
              <w:left w:val="nil"/>
              <w:bottom w:val="single" w:sz="8" w:space="0" w:color="auto"/>
              <w:right w:val="single" w:sz="8" w:space="0" w:color="FFFFFF"/>
            </w:tcBorders>
            <w:shd w:val="clear" w:color="000000" w:fill="FFFFFF"/>
            <w:noWrap/>
            <w:vAlign w:val="center"/>
            <w:hideMark/>
          </w:tcPr>
          <w:p w14:paraId="716BC268" w14:textId="316394D3" w:rsidR="007C1D31" w:rsidRPr="00F02131" w:rsidRDefault="007C1D31" w:rsidP="007C1D31">
            <w:pPr>
              <w:jc w:val="center"/>
              <w:rPr>
                <w:rFonts w:ascii="Calibri" w:eastAsia="Times New Roman" w:hAnsi="Calibri" w:cs="Calibri"/>
                <w:i/>
                <w:iCs/>
                <w:color w:val="000000"/>
                <w:sz w:val="22"/>
                <w:szCs w:val="22"/>
                <w:lang w:eastAsia="en-US"/>
              </w:rPr>
            </w:pPr>
            <w:r>
              <w:rPr>
                <w:rFonts w:ascii="Calibri" w:hAnsi="Calibri" w:cs="Calibri"/>
                <w:i/>
                <w:iCs/>
                <w:color w:val="000000"/>
                <w:sz w:val="22"/>
                <w:szCs w:val="22"/>
              </w:rPr>
              <w:t>2,6%</w:t>
            </w:r>
          </w:p>
        </w:tc>
      </w:tr>
      <w:tr w:rsidR="007C1D31" w:rsidRPr="00C867F4" w14:paraId="2F51B4C4" w14:textId="77777777" w:rsidTr="00617168">
        <w:trPr>
          <w:trHeight w:val="169"/>
          <w:jc w:val="center"/>
        </w:trPr>
        <w:tc>
          <w:tcPr>
            <w:tcW w:w="3701" w:type="dxa"/>
            <w:tcBorders>
              <w:top w:val="nil"/>
              <w:left w:val="nil"/>
              <w:bottom w:val="single" w:sz="8" w:space="0" w:color="auto"/>
              <w:right w:val="nil"/>
            </w:tcBorders>
            <w:shd w:val="clear" w:color="000000" w:fill="FFFFFF"/>
            <w:noWrap/>
            <w:vAlign w:val="center"/>
            <w:hideMark/>
          </w:tcPr>
          <w:p w14:paraId="0A999E8B" w14:textId="77777777" w:rsidR="007C1D31" w:rsidRPr="00C867F4" w:rsidRDefault="007C1D31" w:rsidP="007C1D31">
            <w:pPr>
              <w:rPr>
                <w:rFonts w:ascii="Calibri" w:eastAsia="Times New Roman" w:hAnsi="Calibri" w:cs="Calibri"/>
                <w:b/>
                <w:bCs/>
                <w:color w:val="000000"/>
                <w:sz w:val="22"/>
                <w:szCs w:val="22"/>
                <w:lang w:eastAsia="en-US"/>
              </w:rPr>
            </w:pPr>
            <w:proofErr w:type="spellStart"/>
            <w:r w:rsidRPr="00C867F4">
              <w:rPr>
                <w:rFonts w:ascii="Calibri" w:eastAsia="Times New Roman" w:hAnsi="Calibri" w:cs="Calibri"/>
                <w:b/>
                <w:bCs/>
                <w:color w:val="000000"/>
                <w:sz w:val="22"/>
                <w:szCs w:val="22"/>
                <w:lang w:eastAsia="en-US"/>
              </w:rPr>
              <w:t>Σύνολο</w:t>
            </w:r>
            <w:proofErr w:type="spellEnd"/>
            <w:r w:rsidRPr="00C867F4">
              <w:rPr>
                <w:rFonts w:ascii="Calibri" w:eastAsia="Times New Roman" w:hAnsi="Calibri" w:cs="Calibri"/>
                <w:b/>
                <w:bCs/>
                <w:color w:val="000000"/>
                <w:sz w:val="22"/>
                <w:szCs w:val="22"/>
                <w:lang w:eastAsia="en-US"/>
              </w:rPr>
              <w:t xml:space="preserve"> Παρα</w:t>
            </w:r>
            <w:proofErr w:type="spellStart"/>
            <w:r w:rsidRPr="00C867F4">
              <w:rPr>
                <w:rFonts w:ascii="Calibri" w:eastAsia="Times New Roman" w:hAnsi="Calibri" w:cs="Calibri"/>
                <w:b/>
                <w:bCs/>
                <w:color w:val="000000"/>
                <w:sz w:val="22"/>
                <w:szCs w:val="22"/>
                <w:lang w:eastAsia="en-US"/>
              </w:rPr>
              <w:t>γωγής</w:t>
            </w:r>
            <w:proofErr w:type="spellEnd"/>
            <w:r w:rsidRPr="00C867F4">
              <w:rPr>
                <w:rFonts w:ascii="Calibri" w:eastAsia="Times New Roman" w:hAnsi="Calibri" w:cs="Calibri"/>
                <w:b/>
                <w:bCs/>
                <w:color w:val="000000"/>
                <w:sz w:val="22"/>
                <w:szCs w:val="22"/>
                <w:lang w:eastAsia="en-US"/>
              </w:rPr>
              <w:t xml:space="preserve"> </w:t>
            </w:r>
            <w:proofErr w:type="spellStart"/>
            <w:r w:rsidRPr="00C867F4">
              <w:rPr>
                <w:rFonts w:ascii="Calibri" w:eastAsia="Times New Roman" w:hAnsi="Calibri" w:cs="Calibri"/>
                <w:b/>
                <w:bCs/>
                <w:color w:val="000000"/>
                <w:sz w:val="22"/>
                <w:szCs w:val="22"/>
                <w:lang w:eastAsia="en-US"/>
              </w:rPr>
              <w:t>Αλουμινίου</w:t>
            </w:r>
            <w:proofErr w:type="spellEnd"/>
          </w:p>
        </w:tc>
        <w:tc>
          <w:tcPr>
            <w:tcW w:w="1269" w:type="dxa"/>
            <w:tcBorders>
              <w:top w:val="nil"/>
              <w:left w:val="single" w:sz="8" w:space="0" w:color="FFFFFF"/>
              <w:bottom w:val="single" w:sz="8" w:space="0" w:color="auto"/>
              <w:right w:val="nil"/>
            </w:tcBorders>
            <w:shd w:val="clear" w:color="000000" w:fill="DEEAF6"/>
            <w:noWrap/>
            <w:vAlign w:val="center"/>
            <w:hideMark/>
          </w:tcPr>
          <w:p w14:paraId="4263E069" w14:textId="23453BFD"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17</w:t>
            </w:r>
            <w:r w:rsidR="004B560F">
              <w:rPr>
                <w:rFonts w:ascii="Calibri" w:hAnsi="Calibri" w:cs="Calibri"/>
                <w:b/>
                <w:bCs/>
                <w:color w:val="000000"/>
                <w:sz w:val="22"/>
                <w:szCs w:val="22"/>
              </w:rPr>
              <w:t>8</w:t>
            </w:r>
          </w:p>
        </w:tc>
        <w:tc>
          <w:tcPr>
            <w:tcW w:w="1355" w:type="dxa"/>
            <w:tcBorders>
              <w:top w:val="nil"/>
              <w:left w:val="single" w:sz="8" w:space="0" w:color="FFFFFF"/>
              <w:bottom w:val="single" w:sz="8" w:space="0" w:color="auto"/>
              <w:right w:val="nil"/>
            </w:tcBorders>
            <w:shd w:val="clear" w:color="000000" w:fill="FFFFFF"/>
            <w:noWrap/>
            <w:vAlign w:val="center"/>
            <w:hideMark/>
          </w:tcPr>
          <w:p w14:paraId="0CA4F28A" w14:textId="1E8AD061"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173</w:t>
            </w:r>
          </w:p>
        </w:tc>
        <w:tc>
          <w:tcPr>
            <w:tcW w:w="810" w:type="dxa"/>
            <w:tcBorders>
              <w:top w:val="nil"/>
              <w:left w:val="nil"/>
              <w:bottom w:val="single" w:sz="8" w:space="0" w:color="auto"/>
              <w:right w:val="single" w:sz="8" w:space="0" w:color="FFFFFF"/>
            </w:tcBorders>
            <w:shd w:val="clear" w:color="000000" w:fill="FFFFFF"/>
            <w:noWrap/>
            <w:vAlign w:val="center"/>
            <w:hideMark/>
          </w:tcPr>
          <w:p w14:paraId="2EF95C2B" w14:textId="403E00C5" w:rsidR="007C1D31" w:rsidRPr="00C867F4" w:rsidRDefault="007C1D31" w:rsidP="007C1D31">
            <w:pPr>
              <w:jc w:val="center"/>
              <w:rPr>
                <w:rFonts w:ascii="Calibri" w:eastAsia="Times New Roman" w:hAnsi="Calibri" w:cs="Calibri"/>
                <w:b/>
                <w:bCs/>
                <w:color w:val="000000"/>
                <w:sz w:val="22"/>
                <w:szCs w:val="22"/>
                <w:lang w:eastAsia="en-US"/>
              </w:rPr>
            </w:pPr>
            <w:r>
              <w:rPr>
                <w:rFonts w:ascii="Calibri" w:hAnsi="Calibri" w:cs="Calibri"/>
                <w:b/>
                <w:bCs/>
                <w:color w:val="000000"/>
                <w:sz w:val="22"/>
                <w:szCs w:val="22"/>
              </w:rPr>
              <w:t>2,6%</w:t>
            </w:r>
          </w:p>
        </w:tc>
      </w:tr>
    </w:tbl>
    <w:p w14:paraId="6C908031" w14:textId="77777777" w:rsidR="002556B5" w:rsidRPr="00602A55" w:rsidRDefault="002556B5" w:rsidP="002556B5">
      <w:pPr>
        <w:pStyle w:val="ListParagraph"/>
        <w:pBdr>
          <w:top w:val="nil"/>
          <w:left w:val="nil"/>
          <w:bottom w:val="nil"/>
          <w:right w:val="nil"/>
          <w:between w:val="nil"/>
          <w:bar w:val="nil"/>
        </w:pBdr>
        <w:ind w:left="432"/>
        <w:jc w:val="both"/>
        <w:rPr>
          <w:rFonts w:cs="Calibri"/>
          <w:b/>
          <w:iCs/>
          <w:color w:val="002060"/>
          <w:u w:color="4C4E56"/>
        </w:rPr>
      </w:pPr>
    </w:p>
    <w:tbl>
      <w:tblPr>
        <w:tblW w:w="7417" w:type="dxa"/>
        <w:jc w:val="center"/>
        <w:tblLook w:val="04A0" w:firstRow="1" w:lastRow="0" w:firstColumn="1" w:lastColumn="0" w:noHBand="0" w:noVBand="1"/>
      </w:tblPr>
      <w:tblGrid>
        <w:gridCol w:w="3784"/>
        <w:gridCol w:w="1211"/>
        <w:gridCol w:w="1211"/>
        <w:gridCol w:w="1211"/>
      </w:tblGrid>
      <w:tr w:rsidR="007C1D31" w:rsidRPr="00CB1334" w14:paraId="2AD3874E" w14:textId="77777777" w:rsidTr="00E563C4">
        <w:trPr>
          <w:trHeight w:val="315"/>
          <w:jc w:val="center"/>
        </w:trPr>
        <w:tc>
          <w:tcPr>
            <w:tcW w:w="3784" w:type="dxa"/>
            <w:tcBorders>
              <w:top w:val="single" w:sz="8" w:space="0" w:color="auto"/>
              <w:left w:val="nil"/>
              <w:bottom w:val="single" w:sz="8" w:space="0" w:color="auto"/>
              <w:right w:val="nil"/>
            </w:tcBorders>
            <w:shd w:val="clear" w:color="000000" w:fill="FFFFFF"/>
            <w:noWrap/>
            <w:vAlign w:val="center"/>
            <w:hideMark/>
          </w:tcPr>
          <w:p w14:paraId="7E92D274" w14:textId="77777777" w:rsidR="007C1D31" w:rsidRPr="00CB1334" w:rsidRDefault="007C1D31" w:rsidP="007C1D31">
            <w:pPr>
              <w:rPr>
                <w:rFonts w:ascii="Calibri" w:eastAsia="Times New Roman" w:hAnsi="Calibri" w:cs="Calibri"/>
                <w:b/>
                <w:bCs/>
                <w:color w:val="000000"/>
                <w:sz w:val="22"/>
                <w:szCs w:val="22"/>
                <w:lang w:eastAsia="en-US"/>
              </w:rPr>
            </w:pPr>
            <w:proofErr w:type="spellStart"/>
            <w:r w:rsidRPr="00CB1334">
              <w:rPr>
                <w:rFonts w:ascii="Calibri" w:eastAsia="Times New Roman" w:hAnsi="Calibri" w:cs="Calibri"/>
                <w:b/>
                <w:bCs/>
                <w:color w:val="000000"/>
                <w:sz w:val="22"/>
                <w:szCs w:val="22"/>
                <w:lang w:eastAsia="en-US"/>
              </w:rPr>
              <w:t>Τιμές</w:t>
            </w:r>
            <w:proofErr w:type="spellEnd"/>
            <w:r w:rsidRPr="00CB1334">
              <w:rPr>
                <w:rFonts w:ascii="Calibri" w:eastAsia="Times New Roman" w:hAnsi="Calibri" w:cs="Calibri"/>
                <w:b/>
                <w:bCs/>
                <w:color w:val="000000"/>
                <w:sz w:val="22"/>
                <w:szCs w:val="22"/>
                <w:lang w:eastAsia="en-US"/>
              </w:rPr>
              <w:t xml:space="preserve"> </w:t>
            </w:r>
            <w:proofErr w:type="spellStart"/>
            <w:r w:rsidRPr="00CB1334">
              <w:rPr>
                <w:rFonts w:ascii="Calibri" w:eastAsia="Times New Roman" w:hAnsi="Calibri" w:cs="Calibri"/>
                <w:b/>
                <w:bCs/>
                <w:color w:val="000000"/>
                <w:sz w:val="22"/>
                <w:szCs w:val="22"/>
                <w:lang w:eastAsia="en-US"/>
              </w:rPr>
              <w:t>Αλουμινίου</w:t>
            </w:r>
            <w:proofErr w:type="spellEnd"/>
            <w:r w:rsidRPr="00CB1334">
              <w:rPr>
                <w:rFonts w:ascii="Calibri" w:eastAsia="Times New Roman" w:hAnsi="Calibri" w:cs="Calibri"/>
                <w:b/>
                <w:bCs/>
                <w:color w:val="000000"/>
                <w:sz w:val="22"/>
                <w:szCs w:val="22"/>
                <w:lang w:eastAsia="en-US"/>
              </w:rPr>
              <w:t xml:space="preserve"> &amp; </w:t>
            </w:r>
            <w:proofErr w:type="spellStart"/>
            <w:r w:rsidRPr="00CB1334">
              <w:rPr>
                <w:rFonts w:ascii="Calibri" w:eastAsia="Times New Roman" w:hAnsi="Calibri" w:cs="Calibri"/>
                <w:b/>
                <w:bCs/>
                <w:color w:val="000000"/>
                <w:sz w:val="22"/>
                <w:szCs w:val="22"/>
                <w:lang w:eastAsia="en-US"/>
              </w:rPr>
              <w:t>Αλουμίν</w:t>
            </w:r>
            <w:proofErr w:type="spellEnd"/>
            <w:r w:rsidRPr="00CB1334">
              <w:rPr>
                <w:rFonts w:ascii="Calibri" w:eastAsia="Times New Roman" w:hAnsi="Calibri" w:cs="Calibri"/>
                <w:b/>
                <w:bCs/>
                <w:color w:val="000000"/>
                <w:sz w:val="22"/>
                <w:szCs w:val="22"/>
                <w:lang w:eastAsia="en-US"/>
              </w:rPr>
              <w:t>ας ($/t)</w:t>
            </w:r>
          </w:p>
        </w:tc>
        <w:tc>
          <w:tcPr>
            <w:tcW w:w="1211" w:type="dxa"/>
            <w:tcBorders>
              <w:top w:val="single" w:sz="8" w:space="0" w:color="auto"/>
              <w:left w:val="nil"/>
              <w:bottom w:val="single" w:sz="8" w:space="0" w:color="auto"/>
              <w:right w:val="nil"/>
            </w:tcBorders>
            <w:shd w:val="clear" w:color="000000" w:fill="DDEBF7"/>
            <w:vAlign w:val="center"/>
            <w:hideMark/>
          </w:tcPr>
          <w:p w14:paraId="61A0B9AE" w14:textId="43E1FF5A" w:rsidR="007C1D31" w:rsidRPr="007C1D31" w:rsidRDefault="007C1D31" w:rsidP="007C1D31">
            <w:pPr>
              <w:jc w:val="center"/>
              <w:rPr>
                <w:rFonts w:ascii="Calibri" w:eastAsia="Times New Roman" w:hAnsi="Calibri" w:cs="Calibri"/>
                <w:b/>
                <w:bCs/>
                <w:color w:val="002060"/>
                <w:sz w:val="22"/>
                <w:szCs w:val="22"/>
                <w:lang w:eastAsia="en-US"/>
              </w:rPr>
            </w:pPr>
            <w:r w:rsidRPr="007C1D31">
              <w:rPr>
                <w:rFonts w:ascii="Calibri" w:eastAsia="Times New Roman" w:hAnsi="Calibri" w:cs="Calibri"/>
                <w:b/>
                <w:bCs/>
                <w:color w:val="002060"/>
                <w:sz w:val="22"/>
                <w:szCs w:val="22"/>
                <w:lang w:eastAsia="en-US"/>
              </w:rPr>
              <w:t>9M 2022</w:t>
            </w:r>
          </w:p>
        </w:tc>
        <w:tc>
          <w:tcPr>
            <w:tcW w:w="1211" w:type="dxa"/>
            <w:tcBorders>
              <w:top w:val="single" w:sz="8" w:space="0" w:color="auto"/>
              <w:left w:val="nil"/>
              <w:bottom w:val="single" w:sz="8" w:space="0" w:color="auto"/>
              <w:right w:val="nil"/>
            </w:tcBorders>
            <w:shd w:val="clear" w:color="000000" w:fill="FFFFFF"/>
            <w:vAlign w:val="center"/>
            <w:hideMark/>
          </w:tcPr>
          <w:p w14:paraId="6E0026B1" w14:textId="456114F7" w:rsidR="007C1D31" w:rsidRPr="007C1D31" w:rsidRDefault="007C1D31" w:rsidP="007C1D31">
            <w:pPr>
              <w:jc w:val="center"/>
              <w:rPr>
                <w:rFonts w:ascii="Calibri" w:eastAsia="Times New Roman" w:hAnsi="Calibri" w:cs="Calibri"/>
                <w:b/>
                <w:bCs/>
                <w:color w:val="002060"/>
                <w:sz w:val="22"/>
                <w:szCs w:val="22"/>
                <w:lang w:eastAsia="en-US"/>
              </w:rPr>
            </w:pPr>
            <w:r w:rsidRPr="007C1D31">
              <w:rPr>
                <w:rFonts w:ascii="Calibri" w:eastAsia="Times New Roman" w:hAnsi="Calibri" w:cs="Calibri"/>
                <w:b/>
                <w:bCs/>
                <w:color w:val="002060"/>
                <w:sz w:val="22"/>
                <w:szCs w:val="22"/>
                <w:lang w:eastAsia="en-US"/>
              </w:rPr>
              <w:t>9M 2021</w:t>
            </w:r>
          </w:p>
        </w:tc>
        <w:tc>
          <w:tcPr>
            <w:tcW w:w="1211" w:type="dxa"/>
            <w:tcBorders>
              <w:top w:val="single" w:sz="8" w:space="0" w:color="auto"/>
              <w:left w:val="nil"/>
              <w:bottom w:val="single" w:sz="8" w:space="0" w:color="auto"/>
              <w:right w:val="single" w:sz="8" w:space="0" w:color="FFFFFF"/>
            </w:tcBorders>
            <w:shd w:val="clear" w:color="000000" w:fill="FFFFFF"/>
            <w:noWrap/>
            <w:vAlign w:val="center"/>
            <w:hideMark/>
          </w:tcPr>
          <w:p w14:paraId="16D95661" w14:textId="77777777" w:rsidR="007C1D31" w:rsidRPr="00CB1334" w:rsidRDefault="007C1D31" w:rsidP="007C1D31">
            <w:pPr>
              <w:jc w:val="center"/>
              <w:rPr>
                <w:rFonts w:ascii="Calibri" w:eastAsia="Times New Roman" w:hAnsi="Calibri" w:cs="Calibri"/>
                <w:b/>
                <w:bCs/>
                <w:color w:val="000000"/>
                <w:sz w:val="22"/>
                <w:szCs w:val="22"/>
                <w:lang w:eastAsia="en-US"/>
              </w:rPr>
            </w:pPr>
            <w:r w:rsidRPr="00CB1334">
              <w:rPr>
                <w:rFonts w:ascii="Calibri" w:eastAsia="Times New Roman" w:hAnsi="Calibri" w:cs="Calibri"/>
                <w:b/>
                <w:bCs/>
                <w:color w:val="000000"/>
                <w:sz w:val="22"/>
                <w:szCs w:val="22"/>
                <w:lang w:eastAsia="en-US"/>
              </w:rPr>
              <w:t>Δ%</w:t>
            </w:r>
          </w:p>
        </w:tc>
      </w:tr>
      <w:tr w:rsidR="007C1D31" w:rsidRPr="00CB1334" w14:paraId="33C0DCB5" w14:textId="77777777" w:rsidTr="00E563C4">
        <w:trPr>
          <w:trHeight w:val="315"/>
          <w:jc w:val="center"/>
        </w:trPr>
        <w:tc>
          <w:tcPr>
            <w:tcW w:w="3784" w:type="dxa"/>
            <w:tcBorders>
              <w:top w:val="nil"/>
              <w:left w:val="nil"/>
              <w:bottom w:val="single" w:sz="8" w:space="0" w:color="auto"/>
              <w:right w:val="nil"/>
            </w:tcBorders>
            <w:shd w:val="clear" w:color="000000" w:fill="FFFFFF"/>
            <w:noWrap/>
            <w:vAlign w:val="center"/>
            <w:hideMark/>
          </w:tcPr>
          <w:p w14:paraId="0FFA7A6E" w14:textId="77777777" w:rsidR="007C1D31" w:rsidRPr="00CB1334" w:rsidRDefault="007C1D31" w:rsidP="007C1D31">
            <w:pPr>
              <w:rPr>
                <w:rFonts w:ascii="Calibri" w:eastAsia="Times New Roman" w:hAnsi="Calibri" w:cs="Calibri"/>
                <w:color w:val="000000"/>
                <w:sz w:val="22"/>
                <w:szCs w:val="22"/>
                <w:lang w:eastAsia="en-US"/>
              </w:rPr>
            </w:pPr>
            <w:r w:rsidRPr="00CB1334">
              <w:rPr>
                <w:rFonts w:ascii="Calibri" w:eastAsia="Times New Roman" w:hAnsi="Calibri" w:cs="Calibri"/>
                <w:color w:val="000000"/>
                <w:sz w:val="22"/>
                <w:szCs w:val="22"/>
                <w:lang w:eastAsia="en-US"/>
              </w:rPr>
              <w:t>3Μ LME</w:t>
            </w:r>
          </w:p>
        </w:tc>
        <w:tc>
          <w:tcPr>
            <w:tcW w:w="1211" w:type="dxa"/>
            <w:tcBorders>
              <w:top w:val="nil"/>
              <w:left w:val="single" w:sz="8" w:space="0" w:color="FFFFFF"/>
              <w:bottom w:val="single" w:sz="8" w:space="0" w:color="auto"/>
              <w:right w:val="nil"/>
            </w:tcBorders>
            <w:shd w:val="clear" w:color="000000" w:fill="DEEAF6"/>
            <w:noWrap/>
            <w:vAlign w:val="center"/>
            <w:hideMark/>
          </w:tcPr>
          <w:p w14:paraId="17377F31" w14:textId="47DAD604" w:rsidR="007C1D31" w:rsidRPr="001667EE" w:rsidRDefault="007C1D31" w:rsidP="007C1D31">
            <w:pPr>
              <w:jc w:val="center"/>
              <w:rPr>
                <w:rFonts w:ascii="Calibri" w:eastAsia="Times New Roman" w:hAnsi="Calibri" w:cs="Calibri"/>
                <w:color w:val="000000"/>
                <w:sz w:val="22"/>
                <w:szCs w:val="22"/>
                <w:lang w:val="el-GR" w:eastAsia="en-US"/>
              </w:rPr>
            </w:pPr>
            <w:r>
              <w:rPr>
                <w:rFonts w:ascii="Calibri" w:hAnsi="Calibri" w:cs="Calibri"/>
                <w:color w:val="000000"/>
                <w:sz w:val="22"/>
                <w:szCs w:val="22"/>
              </w:rPr>
              <w:t>2.83</w:t>
            </w:r>
            <w:r w:rsidR="002B0782">
              <w:rPr>
                <w:rFonts w:ascii="Calibri" w:hAnsi="Calibri" w:cs="Calibri"/>
                <w:color w:val="000000"/>
                <w:sz w:val="22"/>
                <w:szCs w:val="22"/>
              </w:rPr>
              <w:t>6</w:t>
            </w:r>
          </w:p>
        </w:tc>
        <w:tc>
          <w:tcPr>
            <w:tcW w:w="1211" w:type="dxa"/>
            <w:tcBorders>
              <w:top w:val="nil"/>
              <w:left w:val="single" w:sz="8" w:space="0" w:color="FFFFFF"/>
              <w:bottom w:val="single" w:sz="8" w:space="0" w:color="auto"/>
              <w:right w:val="nil"/>
            </w:tcBorders>
            <w:shd w:val="clear" w:color="000000" w:fill="FFFFFF"/>
            <w:noWrap/>
            <w:vAlign w:val="center"/>
            <w:hideMark/>
          </w:tcPr>
          <w:p w14:paraId="47173B3D" w14:textId="1821BC3A" w:rsidR="007C1D31" w:rsidRPr="001667EE" w:rsidRDefault="007C1D31" w:rsidP="007C1D31">
            <w:pPr>
              <w:jc w:val="center"/>
              <w:rPr>
                <w:rFonts w:ascii="Calibri" w:eastAsia="Times New Roman" w:hAnsi="Calibri" w:cs="Calibri"/>
                <w:color w:val="000000"/>
                <w:sz w:val="22"/>
                <w:szCs w:val="22"/>
                <w:lang w:val="el-GR" w:eastAsia="en-US"/>
              </w:rPr>
            </w:pPr>
            <w:r>
              <w:rPr>
                <w:rFonts w:ascii="Calibri" w:hAnsi="Calibri" w:cs="Calibri"/>
                <w:color w:val="000000"/>
                <w:sz w:val="22"/>
                <w:szCs w:val="22"/>
              </w:rPr>
              <w:t>2.3</w:t>
            </w:r>
            <w:r w:rsidR="007335F8">
              <w:rPr>
                <w:rFonts w:ascii="Calibri" w:hAnsi="Calibri" w:cs="Calibri"/>
                <w:color w:val="000000"/>
                <w:sz w:val="22"/>
                <w:szCs w:val="22"/>
              </w:rPr>
              <w:t>93</w:t>
            </w:r>
          </w:p>
        </w:tc>
        <w:tc>
          <w:tcPr>
            <w:tcW w:w="1211" w:type="dxa"/>
            <w:tcBorders>
              <w:top w:val="nil"/>
              <w:left w:val="nil"/>
              <w:bottom w:val="single" w:sz="8" w:space="0" w:color="auto"/>
              <w:right w:val="single" w:sz="8" w:space="0" w:color="FFFFFF"/>
            </w:tcBorders>
            <w:shd w:val="clear" w:color="000000" w:fill="FFFFFF"/>
            <w:noWrap/>
            <w:vAlign w:val="center"/>
            <w:hideMark/>
          </w:tcPr>
          <w:p w14:paraId="61487517" w14:textId="3C8F01F7" w:rsidR="007C1D31" w:rsidRPr="00CB1334" w:rsidRDefault="007C1D31" w:rsidP="007C1D31">
            <w:pPr>
              <w:jc w:val="center"/>
              <w:rPr>
                <w:rFonts w:ascii="Calibri" w:eastAsia="Times New Roman" w:hAnsi="Calibri" w:cs="Calibri"/>
                <w:color w:val="000000"/>
                <w:sz w:val="22"/>
                <w:szCs w:val="22"/>
                <w:lang w:eastAsia="en-US"/>
              </w:rPr>
            </w:pPr>
            <w:r>
              <w:rPr>
                <w:rFonts w:ascii="Calibri" w:hAnsi="Calibri" w:cs="Calibri"/>
                <w:color w:val="000000"/>
                <w:sz w:val="22"/>
                <w:szCs w:val="22"/>
              </w:rPr>
              <w:t>18,</w:t>
            </w:r>
            <w:r w:rsidR="007335F8">
              <w:rPr>
                <w:rFonts w:ascii="Calibri" w:hAnsi="Calibri" w:cs="Calibri"/>
                <w:color w:val="000000"/>
                <w:sz w:val="22"/>
                <w:szCs w:val="22"/>
              </w:rPr>
              <w:t>5</w:t>
            </w:r>
            <w:r>
              <w:rPr>
                <w:rFonts w:ascii="Calibri" w:hAnsi="Calibri" w:cs="Calibri"/>
                <w:color w:val="000000"/>
                <w:sz w:val="22"/>
                <w:szCs w:val="22"/>
              </w:rPr>
              <w:t>%</w:t>
            </w:r>
          </w:p>
        </w:tc>
      </w:tr>
      <w:tr w:rsidR="007C1D31" w:rsidRPr="00CB1334" w14:paraId="1236BDEE" w14:textId="77777777" w:rsidTr="00E563C4">
        <w:trPr>
          <w:trHeight w:val="315"/>
          <w:jc w:val="center"/>
        </w:trPr>
        <w:tc>
          <w:tcPr>
            <w:tcW w:w="3784" w:type="dxa"/>
            <w:tcBorders>
              <w:top w:val="nil"/>
              <w:left w:val="nil"/>
              <w:bottom w:val="single" w:sz="8" w:space="0" w:color="auto"/>
              <w:right w:val="nil"/>
            </w:tcBorders>
            <w:shd w:val="clear" w:color="000000" w:fill="FFFFFF"/>
            <w:noWrap/>
            <w:vAlign w:val="center"/>
            <w:hideMark/>
          </w:tcPr>
          <w:p w14:paraId="08DFCE12" w14:textId="77777777" w:rsidR="007C1D31" w:rsidRPr="00CB1334" w:rsidRDefault="007C1D31" w:rsidP="007C1D31">
            <w:pPr>
              <w:rPr>
                <w:rFonts w:ascii="Calibri" w:eastAsia="Times New Roman" w:hAnsi="Calibri" w:cs="Calibri"/>
                <w:color w:val="000000"/>
                <w:sz w:val="22"/>
                <w:szCs w:val="22"/>
                <w:lang w:eastAsia="en-US"/>
              </w:rPr>
            </w:pPr>
            <w:proofErr w:type="spellStart"/>
            <w:r w:rsidRPr="00CB1334">
              <w:rPr>
                <w:rFonts w:ascii="Calibri" w:eastAsia="Times New Roman" w:hAnsi="Calibri" w:cs="Calibri"/>
                <w:color w:val="000000"/>
                <w:sz w:val="22"/>
                <w:szCs w:val="22"/>
                <w:lang w:eastAsia="en-US"/>
              </w:rPr>
              <w:t>Δείκτης</w:t>
            </w:r>
            <w:proofErr w:type="spellEnd"/>
            <w:r w:rsidRPr="00CB1334">
              <w:rPr>
                <w:rFonts w:ascii="Calibri" w:eastAsia="Times New Roman" w:hAnsi="Calibri" w:cs="Calibri"/>
                <w:color w:val="000000"/>
                <w:sz w:val="22"/>
                <w:szCs w:val="22"/>
                <w:lang w:eastAsia="en-US"/>
              </w:rPr>
              <w:t xml:space="preserve"> </w:t>
            </w:r>
            <w:proofErr w:type="spellStart"/>
            <w:r w:rsidRPr="00CB1334">
              <w:rPr>
                <w:rFonts w:ascii="Calibri" w:eastAsia="Times New Roman" w:hAnsi="Calibri" w:cs="Calibri"/>
                <w:color w:val="000000"/>
                <w:sz w:val="22"/>
                <w:szCs w:val="22"/>
                <w:lang w:eastAsia="en-US"/>
              </w:rPr>
              <w:t>Τιμής</w:t>
            </w:r>
            <w:proofErr w:type="spellEnd"/>
            <w:r w:rsidRPr="00CB1334">
              <w:rPr>
                <w:rFonts w:ascii="Calibri" w:eastAsia="Times New Roman" w:hAnsi="Calibri" w:cs="Calibri"/>
                <w:color w:val="000000"/>
                <w:sz w:val="22"/>
                <w:szCs w:val="22"/>
                <w:lang w:eastAsia="en-US"/>
              </w:rPr>
              <w:t xml:space="preserve"> </w:t>
            </w:r>
            <w:proofErr w:type="spellStart"/>
            <w:r w:rsidRPr="00CB1334">
              <w:rPr>
                <w:rFonts w:ascii="Calibri" w:eastAsia="Times New Roman" w:hAnsi="Calibri" w:cs="Calibri"/>
                <w:color w:val="000000"/>
                <w:sz w:val="22"/>
                <w:szCs w:val="22"/>
                <w:lang w:eastAsia="en-US"/>
              </w:rPr>
              <w:t>Αλουμίν</w:t>
            </w:r>
            <w:proofErr w:type="spellEnd"/>
            <w:r w:rsidRPr="00CB1334">
              <w:rPr>
                <w:rFonts w:ascii="Calibri" w:eastAsia="Times New Roman" w:hAnsi="Calibri" w:cs="Calibri"/>
                <w:color w:val="000000"/>
                <w:sz w:val="22"/>
                <w:szCs w:val="22"/>
                <w:lang w:eastAsia="en-US"/>
              </w:rPr>
              <w:t>ας (API)</w:t>
            </w:r>
          </w:p>
        </w:tc>
        <w:tc>
          <w:tcPr>
            <w:tcW w:w="1211" w:type="dxa"/>
            <w:tcBorders>
              <w:top w:val="nil"/>
              <w:left w:val="single" w:sz="8" w:space="0" w:color="FFFFFF"/>
              <w:bottom w:val="single" w:sz="8" w:space="0" w:color="auto"/>
              <w:right w:val="nil"/>
            </w:tcBorders>
            <w:shd w:val="clear" w:color="000000" w:fill="DEEAF6"/>
            <w:noWrap/>
            <w:vAlign w:val="center"/>
            <w:hideMark/>
          </w:tcPr>
          <w:p w14:paraId="0CF13281" w14:textId="3F32E5D2" w:rsidR="007C1D31" w:rsidRPr="00CB1334" w:rsidRDefault="007C1D31" w:rsidP="007C1D31">
            <w:pPr>
              <w:jc w:val="center"/>
              <w:rPr>
                <w:rFonts w:ascii="Calibri" w:eastAsia="Times New Roman" w:hAnsi="Calibri" w:cs="Calibri"/>
                <w:color w:val="000000"/>
                <w:sz w:val="22"/>
                <w:szCs w:val="22"/>
                <w:lang w:eastAsia="en-US"/>
              </w:rPr>
            </w:pPr>
            <w:r>
              <w:rPr>
                <w:rFonts w:ascii="Calibri" w:hAnsi="Calibri" w:cs="Calibri"/>
                <w:color w:val="000000"/>
                <w:sz w:val="22"/>
                <w:szCs w:val="22"/>
              </w:rPr>
              <w:t>37</w:t>
            </w:r>
            <w:r w:rsidR="007335F8">
              <w:rPr>
                <w:rFonts w:ascii="Calibri" w:hAnsi="Calibri" w:cs="Calibri"/>
                <w:color w:val="000000"/>
                <w:sz w:val="22"/>
                <w:szCs w:val="22"/>
              </w:rPr>
              <w:t>7</w:t>
            </w:r>
          </w:p>
        </w:tc>
        <w:tc>
          <w:tcPr>
            <w:tcW w:w="1211" w:type="dxa"/>
            <w:tcBorders>
              <w:top w:val="nil"/>
              <w:left w:val="single" w:sz="8" w:space="0" w:color="FFFFFF"/>
              <w:bottom w:val="single" w:sz="8" w:space="0" w:color="auto"/>
              <w:right w:val="nil"/>
            </w:tcBorders>
            <w:shd w:val="clear" w:color="000000" w:fill="FFFFFF"/>
            <w:noWrap/>
            <w:vAlign w:val="center"/>
            <w:hideMark/>
          </w:tcPr>
          <w:p w14:paraId="1C2B278D" w14:textId="186D3C8C" w:rsidR="007C1D31" w:rsidRPr="001667EE" w:rsidRDefault="007C1D31" w:rsidP="007C1D31">
            <w:pPr>
              <w:jc w:val="center"/>
              <w:rPr>
                <w:rFonts w:ascii="Calibri" w:eastAsia="Times New Roman" w:hAnsi="Calibri" w:cs="Calibri"/>
                <w:color w:val="000000"/>
                <w:sz w:val="22"/>
                <w:szCs w:val="22"/>
                <w:lang w:val="el-GR" w:eastAsia="en-US"/>
              </w:rPr>
            </w:pPr>
            <w:r>
              <w:rPr>
                <w:rFonts w:ascii="Calibri" w:hAnsi="Calibri" w:cs="Calibri"/>
                <w:color w:val="000000"/>
                <w:sz w:val="22"/>
                <w:szCs w:val="22"/>
              </w:rPr>
              <w:t>300</w:t>
            </w:r>
          </w:p>
        </w:tc>
        <w:tc>
          <w:tcPr>
            <w:tcW w:w="1211" w:type="dxa"/>
            <w:tcBorders>
              <w:top w:val="nil"/>
              <w:left w:val="nil"/>
              <w:bottom w:val="single" w:sz="8" w:space="0" w:color="auto"/>
              <w:right w:val="single" w:sz="8" w:space="0" w:color="FFFFFF"/>
            </w:tcBorders>
            <w:shd w:val="clear" w:color="000000" w:fill="FFFFFF"/>
            <w:noWrap/>
            <w:vAlign w:val="center"/>
            <w:hideMark/>
          </w:tcPr>
          <w:p w14:paraId="3E9917E7" w14:textId="0DFD7E20" w:rsidR="007C1D31" w:rsidRPr="00CB1334" w:rsidRDefault="007C1D31" w:rsidP="007C1D31">
            <w:pPr>
              <w:jc w:val="center"/>
              <w:rPr>
                <w:rFonts w:ascii="Calibri" w:eastAsia="Times New Roman" w:hAnsi="Calibri" w:cs="Calibri"/>
                <w:color w:val="000000"/>
                <w:sz w:val="22"/>
                <w:szCs w:val="22"/>
                <w:lang w:eastAsia="en-US"/>
              </w:rPr>
            </w:pPr>
            <w:r>
              <w:rPr>
                <w:rFonts w:ascii="Calibri" w:hAnsi="Calibri" w:cs="Calibri"/>
                <w:color w:val="000000"/>
                <w:sz w:val="22"/>
                <w:szCs w:val="22"/>
              </w:rPr>
              <w:t>25,</w:t>
            </w:r>
            <w:r w:rsidR="007335F8">
              <w:rPr>
                <w:rFonts w:ascii="Calibri" w:hAnsi="Calibri" w:cs="Calibri"/>
                <w:color w:val="000000"/>
                <w:sz w:val="22"/>
                <w:szCs w:val="22"/>
              </w:rPr>
              <w:t>6</w:t>
            </w:r>
            <w:r>
              <w:rPr>
                <w:rFonts w:ascii="Calibri" w:hAnsi="Calibri" w:cs="Calibri"/>
                <w:color w:val="000000"/>
                <w:sz w:val="22"/>
                <w:szCs w:val="22"/>
              </w:rPr>
              <w:t>%</w:t>
            </w:r>
          </w:p>
        </w:tc>
      </w:tr>
    </w:tbl>
    <w:p w14:paraId="5921121A" w14:textId="77777777" w:rsidR="002556B5" w:rsidRPr="002E7585" w:rsidRDefault="002556B5" w:rsidP="002556B5">
      <w:pPr>
        <w:pStyle w:val="ListParagraph"/>
        <w:pBdr>
          <w:top w:val="nil"/>
          <w:left w:val="nil"/>
          <w:bottom w:val="nil"/>
          <w:right w:val="nil"/>
          <w:between w:val="nil"/>
          <w:bar w:val="nil"/>
        </w:pBdr>
        <w:ind w:left="792"/>
        <w:jc w:val="both"/>
        <w:rPr>
          <w:rFonts w:cs="Calibri"/>
          <w:b/>
          <w:iCs/>
          <w:color w:val="002060"/>
          <w:u w:color="4C4E56"/>
        </w:rPr>
      </w:pPr>
    </w:p>
    <w:bookmarkEnd w:id="4"/>
    <w:p w14:paraId="61E305B3" w14:textId="77777777" w:rsidR="00696F74" w:rsidRPr="002E7585" w:rsidRDefault="00696F74" w:rsidP="00696F74">
      <w:pPr>
        <w:rPr>
          <w:vanish/>
        </w:rPr>
      </w:pPr>
    </w:p>
    <w:p w14:paraId="42CAFF6C" w14:textId="77777777" w:rsidR="004575C3" w:rsidRDefault="004575C3" w:rsidP="00037565">
      <w:pPr>
        <w:pStyle w:val="Body"/>
        <w:jc w:val="both"/>
        <w:rPr>
          <w:rFonts w:ascii="Calibri" w:eastAsia="Calibri" w:hAnsi="Calibri" w:cs="Calibri"/>
          <w:color w:val="595959"/>
          <w:sz w:val="22"/>
          <w:szCs w:val="22"/>
          <w:bdr w:val="none" w:sz="0" w:space="0" w:color="auto"/>
          <w:lang w:val="el-GR"/>
        </w:rPr>
      </w:pPr>
      <w:bookmarkStart w:id="5" w:name="_Hlk93660108"/>
    </w:p>
    <w:p w14:paraId="7BA477AB" w14:textId="6AA27BD2" w:rsidR="009B3C11" w:rsidRPr="009B3C11" w:rsidRDefault="009B3C11" w:rsidP="009B3C11">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Ο Τομέας Μεταλλουργίας </w:t>
      </w:r>
      <w:r w:rsidR="00F55220">
        <w:rPr>
          <w:rFonts w:ascii="Calibri" w:hAnsi="Calibri"/>
          <w:color w:val="595959"/>
          <w:sz w:val="22"/>
          <w:szCs w:val="22"/>
          <w:lang w:val="el-GR"/>
        </w:rPr>
        <w:t>σ</w:t>
      </w:r>
      <w:r>
        <w:rPr>
          <w:rFonts w:ascii="Calibri" w:hAnsi="Calibri"/>
          <w:color w:val="595959"/>
          <w:sz w:val="22"/>
          <w:szCs w:val="22"/>
          <w:lang w:val="el-GR"/>
        </w:rPr>
        <w:t xml:space="preserve">το Εννεάμηνο 2022 κατέγραψε </w:t>
      </w:r>
      <w:r>
        <w:rPr>
          <w:rFonts w:ascii="Calibri" w:hAnsi="Calibri"/>
          <w:b/>
          <w:bCs/>
          <w:color w:val="1F4E79"/>
          <w:sz w:val="22"/>
          <w:szCs w:val="22"/>
          <w:lang w:val="el-GR"/>
        </w:rPr>
        <w:t>κύκλο εργασιών €67</w:t>
      </w:r>
      <w:r w:rsidR="00B04498">
        <w:rPr>
          <w:rFonts w:ascii="Calibri" w:hAnsi="Calibri"/>
          <w:b/>
          <w:bCs/>
          <w:color w:val="1F4E79"/>
          <w:sz w:val="22"/>
          <w:szCs w:val="22"/>
          <w:lang w:val="el-GR"/>
        </w:rPr>
        <w:t>5</w:t>
      </w:r>
      <w:r>
        <w:rPr>
          <w:rFonts w:ascii="Calibri" w:hAnsi="Calibri"/>
          <w:b/>
          <w:bCs/>
          <w:color w:val="1F4E79"/>
          <w:sz w:val="22"/>
          <w:szCs w:val="22"/>
          <w:lang w:val="el-GR"/>
        </w:rPr>
        <w:t xml:space="preserve"> εκατ.</w:t>
      </w:r>
      <w:r>
        <w:rPr>
          <w:rFonts w:ascii="Calibri" w:hAnsi="Calibri"/>
          <w:color w:val="595959"/>
          <w:sz w:val="22"/>
          <w:szCs w:val="22"/>
          <w:lang w:val="el-GR"/>
        </w:rPr>
        <w:t>, που αντιστοιχεί σε 1</w:t>
      </w:r>
      <w:r w:rsidR="00B04498">
        <w:rPr>
          <w:rFonts w:ascii="Calibri" w:hAnsi="Calibri"/>
          <w:color w:val="595959"/>
          <w:sz w:val="22"/>
          <w:szCs w:val="22"/>
          <w:lang w:val="el-GR"/>
        </w:rPr>
        <w:t>4</w:t>
      </w:r>
      <w:r>
        <w:rPr>
          <w:rFonts w:ascii="Calibri" w:hAnsi="Calibri"/>
          <w:color w:val="595959"/>
          <w:sz w:val="22"/>
          <w:szCs w:val="22"/>
          <w:lang w:val="el-GR"/>
        </w:rPr>
        <w:t>,</w:t>
      </w:r>
      <w:r w:rsidR="00B04498">
        <w:rPr>
          <w:rFonts w:ascii="Calibri" w:hAnsi="Calibri"/>
          <w:color w:val="595959"/>
          <w:sz w:val="22"/>
          <w:szCs w:val="22"/>
          <w:lang w:val="el-GR"/>
        </w:rPr>
        <w:t>8</w:t>
      </w:r>
      <w:r>
        <w:rPr>
          <w:rFonts w:ascii="Calibri" w:hAnsi="Calibri"/>
          <w:color w:val="595959"/>
          <w:sz w:val="22"/>
          <w:szCs w:val="22"/>
          <w:lang w:val="el-GR"/>
        </w:rPr>
        <w:t xml:space="preserve">% του συνολικού κύκλου εργασιών, έναντι €482 εκατ. στο Εννεάμηνο του 2021. Τα </w:t>
      </w:r>
      <w:r>
        <w:rPr>
          <w:rFonts w:ascii="Calibri" w:hAnsi="Calibri"/>
          <w:b/>
          <w:bCs/>
          <w:color w:val="1F4E79"/>
          <w:sz w:val="22"/>
          <w:szCs w:val="22"/>
          <w:lang w:val="el-GR"/>
        </w:rPr>
        <w:t>Κέρδη προ Φόρων, Τόκων και Αποσβέσεων (</w:t>
      </w:r>
      <w:r>
        <w:rPr>
          <w:rFonts w:ascii="Calibri" w:hAnsi="Calibri"/>
          <w:b/>
          <w:bCs/>
          <w:color w:val="1F4E79"/>
          <w:sz w:val="22"/>
          <w:szCs w:val="22"/>
        </w:rPr>
        <w:t>EBITDA</w:t>
      </w:r>
      <w:r>
        <w:rPr>
          <w:rFonts w:ascii="Calibri" w:hAnsi="Calibri"/>
          <w:b/>
          <w:bCs/>
          <w:color w:val="1F4E79"/>
          <w:sz w:val="22"/>
          <w:szCs w:val="22"/>
          <w:lang w:val="el-GR"/>
        </w:rPr>
        <w:t>)</w:t>
      </w:r>
      <w:r>
        <w:rPr>
          <w:rFonts w:ascii="Calibri" w:hAnsi="Calibri"/>
          <w:color w:val="595959"/>
          <w:sz w:val="22"/>
          <w:szCs w:val="22"/>
          <w:lang w:val="el-GR"/>
        </w:rPr>
        <w:t xml:space="preserve"> διαμορφώθηκαν σε </w:t>
      </w:r>
      <w:r>
        <w:rPr>
          <w:rFonts w:ascii="Calibri" w:hAnsi="Calibri"/>
          <w:b/>
          <w:bCs/>
          <w:color w:val="1F4E79"/>
          <w:sz w:val="22"/>
          <w:szCs w:val="22"/>
          <w:lang w:val="el-GR"/>
        </w:rPr>
        <w:t>€20</w:t>
      </w:r>
      <w:r w:rsidR="00B04498">
        <w:rPr>
          <w:rFonts w:ascii="Calibri" w:hAnsi="Calibri"/>
          <w:b/>
          <w:bCs/>
          <w:color w:val="1F4E79"/>
          <w:sz w:val="22"/>
          <w:szCs w:val="22"/>
          <w:lang w:val="el-GR"/>
        </w:rPr>
        <w:t>2</w:t>
      </w:r>
      <w:r>
        <w:rPr>
          <w:rFonts w:ascii="Calibri" w:hAnsi="Calibri"/>
          <w:b/>
          <w:bCs/>
          <w:color w:val="1F4E79"/>
          <w:sz w:val="22"/>
          <w:szCs w:val="22"/>
          <w:lang w:val="el-GR"/>
        </w:rPr>
        <w:t xml:space="preserve"> εκατ.</w:t>
      </w:r>
      <w:r>
        <w:rPr>
          <w:rFonts w:ascii="Calibri" w:hAnsi="Calibri"/>
          <w:color w:val="595959"/>
          <w:sz w:val="22"/>
          <w:szCs w:val="22"/>
          <w:lang w:val="el-GR"/>
        </w:rPr>
        <w:t xml:space="preserve">, έναντι €119 εκατ. </w:t>
      </w:r>
      <w:r w:rsidR="00F55220">
        <w:rPr>
          <w:rFonts w:ascii="Calibri" w:hAnsi="Calibri"/>
          <w:color w:val="595959"/>
          <w:sz w:val="22"/>
          <w:szCs w:val="22"/>
          <w:lang w:val="el-GR"/>
        </w:rPr>
        <w:t>σ</w:t>
      </w:r>
      <w:r>
        <w:rPr>
          <w:rFonts w:ascii="Calibri" w:hAnsi="Calibri"/>
          <w:color w:val="595959"/>
          <w:sz w:val="22"/>
          <w:szCs w:val="22"/>
          <w:lang w:val="el-GR"/>
        </w:rPr>
        <w:t>το Εννεάμηνο του προηγούμενο</w:t>
      </w:r>
      <w:r w:rsidR="00F55220">
        <w:rPr>
          <w:rFonts w:ascii="Calibri" w:hAnsi="Calibri"/>
          <w:color w:val="595959"/>
          <w:sz w:val="22"/>
          <w:szCs w:val="22"/>
          <w:lang w:val="el-GR"/>
        </w:rPr>
        <w:t>υ</w:t>
      </w:r>
      <w:r>
        <w:rPr>
          <w:rFonts w:ascii="Calibri" w:hAnsi="Calibri"/>
          <w:color w:val="595959"/>
          <w:sz w:val="22"/>
          <w:szCs w:val="22"/>
          <w:lang w:val="el-GR"/>
        </w:rPr>
        <w:t xml:space="preserve"> έτους, μία αύξηση της τάξης του </w:t>
      </w:r>
      <w:r w:rsidR="00B04498">
        <w:rPr>
          <w:rFonts w:ascii="Calibri" w:hAnsi="Calibri"/>
          <w:color w:val="595959"/>
          <w:sz w:val="22"/>
          <w:szCs w:val="22"/>
          <w:lang w:val="el-GR"/>
        </w:rPr>
        <w:t>69</w:t>
      </w:r>
      <w:r>
        <w:rPr>
          <w:rFonts w:ascii="Calibri" w:hAnsi="Calibri"/>
          <w:color w:val="595959"/>
          <w:sz w:val="22"/>
          <w:szCs w:val="22"/>
          <w:lang w:val="el-GR"/>
        </w:rPr>
        <w:t xml:space="preserve">%. Η αύξηση αυτή οφείλεται τόσο στη διατήρηση των υψηλών τιμών </w:t>
      </w:r>
      <w:r>
        <w:rPr>
          <w:rFonts w:ascii="Calibri" w:hAnsi="Calibri"/>
          <w:color w:val="595959"/>
          <w:sz w:val="22"/>
          <w:szCs w:val="22"/>
        </w:rPr>
        <w:t>Premia</w:t>
      </w:r>
      <w:r>
        <w:rPr>
          <w:rFonts w:ascii="Calibri" w:hAnsi="Calibri"/>
          <w:color w:val="595959"/>
          <w:sz w:val="22"/>
          <w:szCs w:val="22"/>
          <w:lang w:val="el-GR"/>
        </w:rPr>
        <w:t xml:space="preserve"> αλουμινίου, όσο και στην έγκαιρη ανάληψη δράσεων από τη </w:t>
      </w:r>
      <w:r>
        <w:rPr>
          <w:rFonts w:ascii="Calibri" w:hAnsi="Calibri"/>
          <w:color w:val="595959"/>
          <w:sz w:val="22"/>
          <w:szCs w:val="22"/>
        </w:rPr>
        <w:t>MYTILINEOS</w:t>
      </w:r>
      <w:r w:rsidR="00F55220">
        <w:rPr>
          <w:rFonts w:ascii="Calibri" w:hAnsi="Calibri"/>
          <w:color w:val="595959"/>
          <w:sz w:val="22"/>
          <w:szCs w:val="22"/>
          <w:lang w:val="el-GR"/>
        </w:rPr>
        <w:t>,</w:t>
      </w:r>
      <w:r w:rsidRPr="009B3C11">
        <w:rPr>
          <w:rFonts w:ascii="Calibri" w:hAnsi="Calibri"/>
          <w:color w:val="595959"/>
          <w:sz w:val="22"/>
          <w:szCs w:val="22"/>
          <w:lang w:val="el-GR"/>
        </w:rPr>
        <w:t xml:space="preserve"> </w:t>
      </w:r>
      <w:r>
        <w:rPr>
          <w:rFonts w:ascii="Calibri" w:hAnsi="Calibri"/>
          <w:color w:val="595959"/>
          <w:sz w:val="22"/>
          <w:szCs w:val="22"/>
          <w:lang w:val="el-GR"/>
        </w:rPr>
        <w:t xml:space="preserve">αναφορικά με τον έλεγχο του κόστους, διατηρώντας τη </w:t>
      </w:r>
      <w:r w:rsidR="00F55220">
        <w:rPr>
          <w:rFonts w:ascii="Calibri" w:hAnsi="Calibri"/>
          <w:color w:val="595959"/>
          <w:sz w:val="22"/>
          <w:szCs w:val="22"/>
          <w:lang w:val="el-GR"/>
        </w:rPr>
        <w:t xml:space="preserve">θέση της </w:t>
      </w:r>
      <w:r>
        <w:rPr>
          <w:rFonts w:ascii="Calibri" w:hAnsi="Calibri"/>
          <w:color w:val="595959"/>
          <w:sz w:val="22"/>
          <w:szCs w:val="22"/>
          <w:lang w:val="el-GR"/>
        </w:rPr>
        <w:t xml:space="preserve">μεταξύ των </w:t>
      </w:r>
      <w:r w:rsidR="002C7B73">
        <w:rPr>
          <w:rFonts w:ascii="Calibri" w:hAnsi="Calibri"/>
          <w:color w:val="595959"/>
          <w:sz w:val="22"/>
          <w:szCs w:val="22"/>
          <w:lang w:val="el-GR"/>
        </w:rPr>
        <w:t xml:space="preserve">ανταγωνιστικότερων </w:t>
      </w:r>
      <w:r>
        <w:rPr>
          <w:rFonts w:ascii="Calibri" w:hAnsi="Calibri"/>
          <w:color w:val="595959"/>
          <w:sz w:val="22"/>
          <w:szCs w:val="22"/>
          <w:lang w:val="el-GR"/>
        </w:rPr>
        <w:t xml:space="preserve">παραγωγών αλουμίνας και αλουμινίου παγκοσμίως, κάτι το οποίο αποτυπώνεται και στην </w:t>
      </w:r>
      <w:r w:rsidRPr="009B3C11">
        <w:rPr>
          <w:rFonts w:ascii="Calibri" w:hAnsi="Calibri"/>
          <w:color w:val="595959"/>
          <w:sz w:val="22"/>
          <w:szCs w:val="22"/>
          <w:lang w:val="el-GR"/>
        </w:rPr>
        <w:t>αύξηση του περιθω</w:t>
      </w:r>
      <w:r>
        <w:rPr>
          <w:rFonts w:ascii="Calibri" w:hAnsi="Calibri"/>
          <w:color w:val="595959"/>
          <w:sz w:val="22"/>
          <w:szCs w:val="22"/>
          <w:lang w:val="el-GR"/>
        </w:rPr>
        <w:t xml:space="preserve">ρίου κέρδους σε σχέση με το περυσινό </w:t>
      </w:r>
      <w:r w:rsidR="00F55220">
        <w:rPr>
          <w:rFonts w:ascii="Calibri" w:hAnsi="Calibri"/>
          <w:color w:val="595959"/>
          <w:sz w:val="22"/>
          <w:szCs w:val="22"/>
          <w:lang w:val="el-GR"/>
        </w:rPr>
        <w:t>Ε</w:t>
      </w:r>
      <w:r>
        <w:rPr>
          <w:rFonts w:ascii="Calibri" w:hAnsi="Calibri"/>
          <w:color w:val="595959"/>
          <w:sz w:val="22"/>
          <w:szCs w:val="22"/>
          <w:lang w:val="el-GR"/>
        </w:rPr>
        <w:t xml:space="preserve">ννεάμηνο. </w:t>
      </w:r>
    </w:p>
    <w:p w14:paraId="6F8FCA89" w14:textId="77777777" w:rsidR="009B3C11" w:rsidRPr="009B3C11" w:rsidRDefault="009B3C11" w:rsidP="009B3C11">
      <w:pPr>
        <w:pStyle w:val="BodyA"/>
        <w:ind w:left="426"/>
        <w:jc w:val="both"/>
        <w:rPr>
          <w:rFonts w:ascii="Calibri" w:hAnsi="Calibri"/>
          <w:color w:val="595959"/>
          <w:sz w:val="22"/>
          <w:szCs w:val="22"/>
          <w:lang w:val="el-GR"/>
        </w:rPr>
      </w:pPr>
    </w:p>
    <w:p w14:paraId="7A59EDDD" w14:textId="0E7F1E65" w:rsidR="009B3C11" w:rsidRDefault="009B3C11" w:rsidP="009B3C11">
      <w:pPr>
        <w:pStyle w:val="BodyA"/>
        <w:ind w:left="426"/>
        <w:jc w:val="both"/>
        <w:rPr>
          <w:rFonts w:ascii="Calibri" w:hAnsi="Calibri"/>
          <w:color w:val="595959"/>
          <w:sz w:val="22"/>
          <w:szCs w:val="22"/>
          <w:lang w:val="el-GR"/>
        </w:rPr>
      </w:pPr>
      <w:r>
        <w:rPr>
          <w:rFonts w:ascii="Calibri" w:hAnsi="Calibri"/>
          <w:color w:val="595959"/>
          <w:sz w:val="22"/>
          <w:szCs w:val="22"/>
          <w:lang w:val="el-GR"/>
        </w:rPr>
        <w:t>Η μέση τιμή του μετάλλου (</w:t>
      </w:r>
      <w:r w:rsidRPr="009B3C11">
        <w:rPr>
          <w:rFonts w:ascii="Calibri" w:hAnsi="Calibri"/>
          <w:color w:val="595959"/>
          <w:sz w:val="22"/>
          <w:szCs w:val="22"/>
          <w:lang w:val="el-GR"/>
        </w:rPr>
        <w:t xml:space="preserve">LME </w:t>
      </w:r>
      <w:r>
        <w:rPr>
          <w:rFonts w:ascii="Calibri" w:hAnsi="Calibri"/>
          <w:color w:val="595959"/>
          <w:sz w:val="22"/>
          <w:szCs w:val="22"/>
          <w:lang w:val="el-GR"/>
        </w:rPr>
        <w:t xml:space="preserve">3Μ) στο Εννεάμηνο του 2022 διαμορφώθηκε στα </w:t>
      </w:r>
      <w:r w:rsidRPr="009B3C11">
        <w:rPr>
          <w:rFonts w:ascii="Calibri" w:hAnsi="Calibri"/>
          <w:color w:val="595959"/>
          <w:sz w:val="22"/>
          <w:szCs w:val="22"/>
          <w:lang w:val="el-GR"/>
        </w:rPr>
        <w:t>2.8</w:t>
      </w:r>
      <w:r w:rsidR="004B560F" w:rsidRPr="004B560F">
        <w:rPr>
          <w:rFonts w:ascii="Calibri" w:hAnsi="Calibri"/>
          <w:color w:val="595959"/>
          <w:sz w:val="22"/>
          <w:szCs w:val="22"/>
          <w:lang w:val="el-GR"/>
        </w:rPr>
        <w:t>36</w:t>
      </w:r>
      <w:r w:rsidR="007335F8" w:rsidRPr="007335F8">
        <w:rPr>
          <w:rFonts w:ascii="Calibri" w:hAnsi="Calibri"/>
          <w:color w:val="595959"/>
          <w:sz w:val="22"/>
          <w:szCs w:val="22"/>
          <w:lang w:val="el-GR"/>
        </w:rPr>
        <w:t xml:space="preserve"> </w:t>
      </w:r>
      <w:r w:rsidRPr="009B3C11">
        <w:rPr>
          <w:rFonts w:ascii="Calibri" w:hAnsi="Calibri"/>
          <w:color w:val="595959"/>
          <w:sz w:val="22"/>
          <w:szCs w:val="22"/>
          <w:lang w:val="el-GR"/>
        </w:rPr>
        <w:t>$/τόνο</w:t>
      </w:r>
      <w:r w:rsidR="00F55220">
        <w:rPr>
          <w:rFonts w:ascii="Calibri" w:hAnsi="Calibri"/>
          <w:color w:val="595959"/>
          <w:sz w:val="22"/>
          <w:szCs w:val="22"/>
          <w:lang w:val="el-GR"/>
        </w:rPr>
        <w:t>,</w:t>
      </w:r>
      <w:r w:rsidRPr="009B3C11">
        <w:rPr>
          <w:rFonts w:ascii="Calibri" w:hAnsi="Calibri"/>
          <w:color w:val="595959"/>
          <w:sz w:val="22"/>
          <w:szCs w:val="22"/>
          <w:lang w:val="el-GR"/>
        </w:rPr>
        <w:t xml:space="preserve"> από 2.39</w:t>
      </w:r>
      <w:r w:rsidR="004B560F" w:rsidRPr="004B560F">
        <w:rPr>
          <w:rFonts w:ascii="Calibri" w:hAnsi="Calibri"/>
          <w:color w:val="595959"/>
          <w:sz w:val="22"/>
          <w:szCs w:val="22"/>
          <w:lang w:val="el-GR"/>
        </w:rPr>
        <w:t>3</w:t>
      </w:r>
      <w:r w:rsidRPr="009B3C11">
        <w:rPr>
          <w:rFonts w:ascii="Calibri" w:hAnsi="Calibri"/>
          <w:color w:val="595959"/>
          <w:sz w:val="22"/>
          <w:szCs w:val="22"/>
          <w:lang w:val="el-GR"/>
        </w:rPr>
        <w:t xml:space="preserve"> $/</w:t>
      </w:r>
      <w:r>
        <w:rPr>
          <w:rFonts w:ascii="Calibri" w:hAnsi="Calibri"/>
          <w:color w:val="595959"/>
          <w:sz w:val="22"/>
          <w:szCs w:val="22"/>
          <w:lang w:val="el-GR"/>
        </w:rPr>
        <w:t>τόνο το αντίστοιχο διάστημα του 2021</w:t>
      </w:r>
      <w:r w:rsidR="00F55220">
        <w:rPr>
          <w:rFonts w:ascii="Calibri" w:hAnsi="Calibri"/>
          <w:color w:val="595959"/>
          <w:sz w:val="22"/>
          <w:szCs w:val="22"/>
          <w:lang w:val="el-GR"/>
        </w:rPr>
        <w:t>,</w:t>
      </w:r>
      <w:r>
        <w:rPr>
          <w:rFonts w:ascii="Calibri" w:hAnsi="Calibri"/>
          <w:color w:val="595959"/>
          <w:sz w:val="22"/>
          <w:szCs w:val="22"/>
          <w:lang w:val="el-GR"/>
        </w:rPr>
        <w:t xml:space="preserve"> σημειώνοντας </w:t>
      </w:r>
      <w:r w:rsidRPr="009B3C11">
        <w:rPr>
          <w:rFonts w:ascii="Calibri" w:hAnsi="Calibri"/>
          <w:color w:val="595959"/>
          <w:sz w:val="22"/>
          <w:szCs w:val="22"/>
          <w:lang w:val="el-GR"/>
        </w:rPr>
        <w:t>άνοδο 19%.</w:t>
      </w:r>
      <w:r>
        <w:rPr>
          <w:rFonts w:ascii="Calibri" w:hAnsi="Calibri"/>
          <w:color w:val="595959"/>
          <w:sz w:val="22"/>
          <w:szCs w:val="22"/>
          <w:lang w:val="el-GR"/>
        </w:rPr>
        <w:t xml:space="preserve">  Η </w:t>
      </w:r>
      <w:r>
        <w:rPr>
          <w:rFonts w:ascii="Calibri" w:hAnsi="Calibri"/>
          <w:color w:val="595959"/>
          <w:sz w:val="22"/>
          <w:szCs w:val="22"/>
          <w:lang w:val="el-GR"/>
        </w:rPr>
        <w:lastRenderedPageBreak/>
        <w:t xml:space="preserve">τιμή του αλουμινίου είχε έντονες μεταβολές μέσα στο έτος, καθώς κατά τη διάρκεια του </w:t>
      </w:r>
      <w:r w:rsidRPr="009B3C11">
        <w:rPr>
          <w:rFonts w:ascii="Calibri" w:hAnsi="Calibri"/>
          <w:color w:val="595959"/>
          <w:sz w:val="22"/>
          <w:szCs w:val="22"/>
          <w:lang w:val="el-GR"/>
        </w:rPr>
        <w:t>A</w:t>
      </w:r>
      <w:r>
        <w:rPr>
          <w:rFonts w:ascii="Calibri" w:hAnsi="Calibri"/>
          <w:color w:val="595959"/>
          <w:sz w:val="22"/>
          <w:szCs w:val="22"/>
          <w:lang w:val="el-GR"/>
        </w:rPr>
        <w:t xml:space="preserve">’ τριμήνου του 2022 καταγράφηκαν νέα ιστορικά υψηλά, στα επίπεδα των 4.000 $/τόνο, με αφορμή κυρίως τη γεωπολιτική κρίση στην Ουκρανία, ενώ στη συνέχεια ακολούθησε αποκλιμάκωση της τιμής, η οποία επανήλθε στα επίπεδα των 2.500 $/τόνο, κυρίως λόγω των αυξανόμενων ανησυχιών για επιβράδυνση στην παγκόσμια οικονομική δραστηριότητα και της ενίσχυσης του δολαρίου ΗΠΑ. Κατά τη διάρκεια του Γ’ τριμήνου η τιμή του μετάλλου σταθεροποιήθηκε, κινούμενη πέριξ των </w:t>
      </w:r>
      <w:r w:rsidR="00A40CF5" w:rsidRPr="00A40CF5">
        <w:rPr>
          <w:rFonts w:ascii="Calibri" w:hAnsi="Calibri"/>
          <w:color w:val="595959"/>
          <w:sz w:val="22"/>
          <w:szCs w:val="22"/>
          <w:lang w:val="el-GR"/>
        </w:rPr>
        <w:t>2.30</w:t>
      </w:r>
      <w:r w:rsidR="00A40CF5" w:rsidRPr="000125CF">
        <w:rPr>
          <w:rFonts w:ascii="Calibri" w:hAnsi="Calibri"/>
          <w:color w:val="595959"/>
          <w:sz w:val="22"/>
          <w:szCs w:val="22"/>
          <w:lang w:val="el-GR"/>
        </w:rPr>
        <w:t>0</w:t>
      </w:r>
      <w:r w:rsidRPr="009B3C11">
        <w:rPr>
          <w:rFonts w:ascii="Calibri" w:hAnsi="Calibri"/>
          <w:color w:val="595959"/>
          <w:sz w:val="22"/>
          <w:szCs w:val="22"/>
          <w:lang w:val="el-GR"/>
        </w:rPr>
        <w:t>$/τόνο</w:t>
      </w:r>
      <w:r>
        <w:rPr>
          <w:rFonts w:ascii="Calibri" w:hAnsi="Calibri"/>
          <w:color w:val="595959"/>
          <w:sz w:val="22"/>
          <w:szCs w:val="22"/>
          <w:lang w:val="el-GR"/>
        </w:rPr>
        <w:t>. Η διόρθωση, των τιμών αλουμινίου σε συνδυασμό με το αυξημένο κόστος ενέργειας, έχουν συμπιέσει περ</w:t>
      </w:r>
      <w:r w:rsidR="00D54B3C">
        <w:rPr>
          <w:rFonts w:ascii="Calibri" w:hAnsi="Calibri"/>
          <w:color w:val="595959"/>
          <w:sz w:val="22"/>
          <w:szCs w:val="22"/>
          <w:lang w:val="el-GR"/>
        </w:rPr>
        <w:t>αι</w:t>
      </w:r>
      <w:r>
        <w:rPr>
          <w:rFonts w:ascii="Calibri" w:hAnsi="Calibri"/>
          <w:color w:val="595959"/>
          <w:sz w:val="22"/>
          <w:szCs w:val="22"/>
          <w:lang w:val="el-GR"/>
        </w:rPr>
        <w:t>τ</w:t>
      </w:r>
      <w:r w:rsidR="00D54B3C">
        <w:rPr>
          <w:rFonts w:ascii="Calibri" w:hAnsi="Calibri"/>
          <w:color w:val="595959"/>
          <w:sz w:val="22"/>
          <w:szCs w:val="22"/>
          <w:lang w:val="el-GR"/>
        </w:rPr>
        <w:t>έ</w:t>
      </w:r>
      <w:r>
        <w:rPr>
          <w:rFonts w:ascii="Calibri" w:hAnsi="Calibri"/>
          <w:color w:val="595959"/>
          <w:sz w:val="22"/>
          <w:szCs w:val="22"/>
          <w:lang w:val="el-GR"/>
        </w:rPr>
        <w:t xml:space="preserve">ρω τα περιθώρια κέρδους πολλών παραγωγών, κυρίως στην Ευρώπη αλλά και στην Αμερική. Πλέον σήμερα, περισσότερο από 1 εκατ. τόνοι </w:t>
      </w:r>
      <w:r w:rsidR="002C7B73">
        <w:rPr>
          <w:rFonts w:ascii="Calibri" w:hAnsi="Calibri"/>
          <w:color w:val="595959"/>
          <w:sz w:val="22"/>
          <w:szCs w:val="22"/>
          <w:lang w:val="el-GR"/>
        </w:rPr>
        <w:t>ε</w:t>
      </w:r>
      <w:r>
        <w:rPr>
          <w:rFonts w:ascii="Calibri" w:hAnsi="Calibri"/>
          <w:color w:val="595959"/>
          <w:sz w:val="22"/>
          <w:szCs w:val="22"/>
          <w:lang w:val="el-GR"/>
        </w:rPr>
        <w:t xml:space="preserve">υρωπαϊκής παραγωγής αλουμινίου έχουν </w:t>
      </w:r>
      <w:proofErr w:type="spellStart"/>
      <w:r>
        <w:rPr>
          <w:rFonts w:ascii="Calibri" w:hAnsi="Calibri"/>
          <w:color w:val="595959"/>
          <w:sz w:val="22"/>
          <w:szCs w:val="22"/>
          <w:lang w:val="el-GR"/>
        </w:rPr>
        <w:t>περικοπεί</w:t>
      </w:r>
      <w:proofErr w:type="spellEnd"/>
      <w:r>
        <w:rPr>
          <w:rFonts w:ascii="Calibri" w:hAnsi="Calibri"/>
          <w:color w:val="595959"/>
          <w:sz w:val="22"/>
          <w:szCs w:val="22"/>
          <w:lang w:val="el-GR"/>
        </w:rPr>
        <w:t>, με σχεδόν άλλους τόσους να</w:t>
      </w:r>
      <w:r w:rsidRPr="009B3C11">
        <w:rPr>
          <w:rFonts w:ascii="Calibri" w:hAnsi="Calibri"/>
          <w:color w:val="595959"/>
          <w:sz w:val="22"/>
          <w:szCs w:val="22"/>
          <w:lang w:val="el-GR"/>
        </w:rPr>
        <w:t xml:space="preserve"> βρίσκονται</w:t>
      </w:r>
      <w:r>
        <w:rPr>
          <w:rFonts w:ascii="Calibri" w:hAnsi="Calibri"/>
          <w:color w:val="595959"/>
          <w:sz w:val="22"/>
          <w:szCs w:val="22"/>
          <w:lang w:val="el-GR"/>
        </w:rPr>
        <w:t xml:space="preserve"> σε άμεσο κίνδυνο. </w:t>
      </w:r>
    </w:p>
    <w:p w14:paraId="6707407A" w14:textId="77777777" w:rsidR="009B3C11" w:rsidRDefault="009B3C11" w:rsidP="009B3C11">
      <w:pPr>
        <w:pStyle w:val="BodyA"/>
        <w:ind w:left="426"/>
        <w:jc w:val="both"/>
        <w:rPr>
          <w:rFonts w:ascii="Calibri" w:hAnsi="Calibri"/>
          <w:color w:val="595959"/>
          <w:sz w:val="22"/>
          <w:szCs w:val="22"/>
          <w:lang w:val="el-GR"/>
        </w:rPr>
      </w:pPr>
    </w:p>
    <w:p w14:paraId="1C4178A4" w14:textId="1DF1DE78" w:rsidR="009B3C11" w:rsidRDefault="009B3C11" w:rsidP="009B3C11">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Τα </w:t>
      </w:r>
      <w:r>
        <w:rPr>
          <w:rFonts w:ascii="Calibri" w:hAnsi="Calibri"/>
          <w:color w:val="595959"/>
          <w:sz w:val="22"/>
          <w:szCs w:val="22"/>
        </w:rPr>
        <w:t>premia</w:t>
      </w:r>
      <w:r w:rsidRPr="009B3C11">
        <w:rPr>
          <w:rFonts w:ascii="Calibri" w:hAnsi="Calibri"/>
          <w:color w:val="595959"/>
          <w:sz w:val="22"/>
          <w:szCs w:val="22"/>
          <w:lang w:val="el-GR"/>
        </w:rPr>
        <w:t xml:space="preserve"> </w:t>
      </w:r>
      <w:r>
        <w:rPr>
          <w:rFonts w:ascii="Calibri" w:hAnsi="Calibri"/>
          <w:color w:val="595959"/>
          <w:sz w:val="22"/>
          <w:szCs w:val="22"/>
          <w:lang w:val="el-GR"/>
        </w:rPr>
        <w:t xml:space="preserve">της </w:t>
      </w:r>
      <w:proofErr w:type="spellStart"/>
      <w:r>
        <w:rPr>
          <w:rFonts w:ascii="Calibri" w:hAnsi="Calibri"/>
          <w:color w:val="595959"/>
          <w:sz w:val="22"/>
          <w:szCs w:val="22"/>
          <w:lang w:val="el-GR"/>
        </w:rPr>
        <w:t>μπιγιέτας</w:t>
      </w:r>
      <w:proofErr w:type="spellEnd"/>
      <w:r>
        <w:rPr>
          <w:rFonts w:ascii="Calibri" w:hAnsi="Calibri"/>
          <w:color w:val="595959"/>
          <w:sz w:val="22"/>
          <w:szCs w:val="22"/>
          <w:lang w:val="el-GR"/>
        </w:rPr>
        <w:t xml:space="preserve"> αλουμινίου, παρά την πρόσφατη υποχώρηση των τιμών, παραμένουν σε υψηλά επίπεδα σε σχέση με το παρελθόν, μεταξύ άλλων, λόγω της μειωμένης παραγωγής αλουμινίου στην Ευρώπη, η οποία παραμένει μία βαθιά ελλειμματική αγορά, με το μεγαλύτερο μέρος των αναγκών της να καλύπτονται με εισαγωγές από τρίτες χώρες</w:t>
      </w:r>
      <w:r w:rsidR="00F55220">
        <w:rPr>
          <w:rFonts w:ascii="Calibri" w:hAnsi="Calibri"/>
          <w:color w:val="595959"/>
          <w:sz w:val="22"/>
          <w:szCs w:val="22"/>
          <w:lang w:val="el-GR"/>
        </w:rPr>
        <w:t>,</w:t>
      </w:r>
      <w:r>
        <w:rPr>
          <w:rFonts w:ascii="Calibri" w:hAnsi="Calibri"/>
          <w:color w:val="595959"/>
          <w:sz w:val="22"/>
          <w:szCs w:val="22"/>
          <w:lang w:val="el-GR"/>
        </w:rPr>
        <w:t xml:space="preserve"> μεταξύ των οποίων και η Ρωσία. </w:t>
      </w:r>
    </w:p>
    <w:p w14:paraId="16BDE9C5" w14:textId="411D2247" w:rsidR="009B3C11" w:rsidRDefault="009B3C11" w:rsidP="009B3C11">
      <w:pPr>
        <w:pStyle w:val="BodyA"/>
        <w:ind w:left="426"/>
        <w:jc w:val="both"/>
        <w:rPr>
          <w:rFonts w:ascii="Calibri" w:hAnsi="Calibri"/>
          <w:color w:val="595959"/>
          <w:sz w:val="22"/>
          <w:szCs w:val="22"/>
          <w:highlight w:val="green"/>
          <w:lang w:val="el-GR"/>
        </w:rPr>
      </w:pPr>
    </w:p>
    <w:p w14:paraId="0EBDFB44" w14:textId="360C9364" w:rsidR="009B3C11" w:rsidRPr="00E52F27" w:rsidRDefault="009B3C11" w:rsidP="009B3C11">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Ο </w:t>
      </w:r>
      <w:r w:rsidRPr="00E52F27">
        <w:rPr>
          <w:rFonts w:ascii="Calibri" w:hAnsi="Calibri"/>
          <w:color w:val="595959"/>
          <w:sz w:val="22"/>
          <w:szCs w:val="22"/>
          <w:lang w:val="el-GR"/>
        </w:rPr>
        <w:t xml:space="preserve">δείκτης </w:t>
      </w:r>
      <w:r>
        <w:rPr>
          <w:rFonts w:ascii="Calibri" w:hAnsi="Calibri"/>
          <w:color w:val="595959"/>
          <w:sz w:val="22"/>
          <w:szCs w:val="22"/>
        </w:rPr>
        <w:t>API</w:t>
      </w:r>
      <w:r w:rsidRPr="00E52F27">
        <w:rPr>
          <w:rFonts w:ascii="Calibri" w:hAnsi="Calibri"/>
          <w:color w:val="595959"/>
          <w:sz w:val="22"/>
          <w:szCs w:val="22"/>
          <w:lang w:val="el-GR"/>
        </w:rPr>
        <w:t xml:space="preserve"> της αλουμίνας, ακολουθώντας την τάση των τιμών του Αλουμινίου σε</w:t>
      </w:r>
      <w:r w:rsidR="007B5D27">
        <w:rPr>
          <w:rFonts w:ascii="Calibri" w:hAnsi="Calibri"/>
          <w:color w:val="595959"/>
          <w:sz w:val="22"/>
          <w:szCs w:val="22"/>
          <w:lang w:val="el-GR"/>
        </w:rPr>
        <w:t xml:space="preserve"> συν</w:t>
      </w:r>
      <w:r w:rsidRPr="00E52F27">
        <w:rPr>
          <w:rFonts w:ascii="Calibri" w:hAnsi="Calibri"/>
          <w:color w:val="595959"/>
          <w:sz w:val="22"/>
          <w:szCs w:val="22"/>
          <w:lang w:val="el-GR"/>
        </w:rPr>
        <w:t xml:space="preserve">δυασμό και με τις γεωπολιτικές εξελίξεις και το κλείσιμο </w:t>
      </w:r>
      <w:r w:rsidR="00F55220" w:rsidRPr="00E52F27">
        <w:rPr>
          <w:rFonts w:ascii="Calibri" w:hAnsi="Calibri"/>
          <w:color w:val="595959"/>
          <w:sz w:val="22"/>
          <w:szCs w:val="22"/>
          <w:lang w:val="el-GR"/>
        </w:rPr>
        <w:t>εργοστασίων</w:t>
      </w:r>
      <w:r w:rsidRPr="00E52F27">
        <w:rPr>
          <w:rFonts w:ascii="Calibri" w:hAnsi="Calibri"/>
          <w:color w:val="595959"/>
          <w:sz w:val="22"/>
          <w:szCs w:val="22"/>
          <w:lang w:val="el-GR"/>
        </w:rPr>
        <w:t>, κινήθηκε κατά 2</w:t>
      </w:r>
      <w:r w:rsidR="004D162B">
        <w:rPr>
          <w:rFonts w:ascii="Calibri" w:hAnsi="Calibri"/>
          <w:color w:val="595959"/>
          <w:sz w:val="22"/>
          <w:szCs w:val="22"/>
          <w:lang w:val="el-GR"/>
        </w:rPr>
        <w:t>6</w:t>
      </w:r>
      <w:r w:rsidRPr="00E52F27">
        <w:rPr>
          <w:rFonts w:ascii="Calibri" w:hAnsi="Calibri"/>
          <w:color w:val="595959"/>
          <w:sz w:val="22"/>
          <w:szCs w:val="22"/>
          <w:lang w:val="el-GR"/>
        </w:rPr>
        <w:t xml:space="preserve">% υψηλότερα στο </w:t>
      </w:r>
      <w:proofErr w:type="spellStart"/>
      <w:r w:rsidR="002C7B73">
        <w:rPr>
          <w:rFonts w:ascii="Calibri" w:hAnsi="Calibri"/>
          <w:color w:val="595959"/>
          <w:sz w:val="22"/>
          <w:szCs w:val="22"/>
          <w:lang w:val="el-GR"/>
        </w:rPr>
        <w:t>Εννέαμηνο</w:t>
      </w:r>
      <w:proofErr w:type="spellEnd"/>
      <w:r w:rsidRPr="00E52F27">
        <w:rPr>
          <w:rFonts w:ascii="Calibri" w:hAnsi="Calibri"/>
          <w:color w:val="595959"/>
          <w:sz w:val="22"/>
          <w:szCs w:val="22"/>
          <w:lang w:val="el-GR"/>
        </w:rPr>
        <w:t xml:space="preserve"> του 2022 έναντι της αντίστοιχης περιόδου του 2021 ενώ στο τελευταίο τρίμηνο σταθεροποιήθηκε στην περιοχή των 340$/τόνο. Η πτώση της τιμής του δείκτη </w:t>
      </w:r>
      <w:r>
        <w:rPr>
          <w:rFonts w:ascii="Calibri" w:hAnsi="Calibri"/>
          <w:color w:val="595959"/>
          <w:sz w:val="22"/>
          <w:szCs w:val="22"/>
        </w:rPr>
        <w:t>API</w:t>
      </w:r>
      <w:r w:rsidRPr="00E52F27">
        <w:rPr>
          <w:rFonts w:ascii="Calibri" w:hAnsi="Calibri"/>
          <w:color w:val="595959"/>
          <w:sz w:val="22"/>
          <w:szCs w:val="22"/>
          <w:lang w:val="el-GR"/>
        </w:rPr>
        <w:t xml:space="preserve">, σε σχέση με το πρώτο εξάμηνο του 2022, οφείλεται σε ένα σχετικά μικρό πλεόνασμα αλουμίνας σε παγκόσμιο επίπεδο. </w:t>
      </w:r>
    </w:p>
    <w:p w14:paraId="295D2B3C" w14:textId="77777777" w:rsidR="009B3C11" w:rsidRDefault="009B3C11" w:rsidP="009B3C11">
      <w:pPr>
        <w:rPr>
          <w:rFonts w:ascii="Calibri" w:hAnsi="Calibri"/>
          <w:sz w:val="22"/>
          <w:szCs w:val="22"/>
          <w:lang w:val="el-GR"/>
        </w:rPr>
      </w:pPr>
    </w:p>
    <w:p w14:paraId="765053DE" w14:textId="1D667112" w:rsidR="009B3C11" w:rsidRDefault="009B3C11" w:rsidP="009B3C11">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Η </w:t>
      </w:r>
      <w:r>
        <w:rPr>
          <w:rFonts w:ascii="Calibri" w:hAnsi="Calibri"/>
          <w:color w:val="595959"/>
          <w:sz w:val="22"/>
          <w:szCs w:val="22"/>
        </w:rPr>
        <w:t>MYTILINEOS</w:t>
      </w:r>
      <w:r w:rsidR="002C7B73">
        <w:rPr>
          <w:rFonts w:ascii="Calibri" w:hAnsi="Calibri"/>
          <w:color w:val="595959"/>
          <w:sz w:val="22"/>
          <w:szCs w:val="22"/>
          <w:lang w:val="el-GR"/>
        </w:rPr>
        <w:t>,</w:t>
      </w:r>
      <w:r w:rsidRPr="009B3C11">
        <w:rPr>
          <w:rFonts w:ascii="Calibri" w:hAnsi="Calibri"/>
          <w:color w:val="595959"/>
          <w:sz w:val="22"/>
          <w:szCs w:val="22"/>
          <w:lang w:val="el-GR"/>
        </w:rPr>
        <w:t xml:space="preserve"> </w:t>
      </w:r>
      <w:r>
        <w:rPr>
          <w:rFonts w:ascii="Calibri" w:hAnsi="Calibri"/>
          <w:color w:val="595959"/>
          <w:sz w:val="22"/>
          <w:szCs w:val="22"/>
          <w:lang w:val="el-GR"/>
        </w:rPr>
        <w:t xml:space="preserve">έχοντας λάβει εγκαίρως τα κατάλληλα μέτρα για την κάλυψη των διαφόρων παραμέτρων κόστους και ιδιαίτερα αυτού της ενέργειας και </w:t>
      </w:r>
      <w:r w:rsidR="002C7B73">
        <w:rPr>
          <w:rFonts w:ascii="Calibri" w:hAnsi="Calibri"/>
          <w:color w:val="595959"/>
          <w:sz w:val="22"/>
          <w:szCs w:val="22"/>
          <w:lang w:val="el-GR"/>
        </w:rPr>
        <w:t xml:space="preserve">αξιοποιώντας </w:t>
      </w:r>
      <w:r>
        <w:rPr>
          <w:rFonts w:ascii="Calibri" w:hAnsi="Calibri"/>
          <w:color w:val="595959"/>
          <w:sz w:val="22"/>
          <w:szCs w:val="22"/>
          <w:lang w:val="el-GR"/>
        </w:rPr>
        <w:t>τόσο τις ιδιαίτερα υψηλές χρηματιστηριακές τιμές LME το προηγούμενο διάστημα, όσο την ενίσχυση του Δολαρίου ΗΠΑ έναντι του Ευρώ</w:t>
      </w:r>
      <w:r w:rsidR="00F55220">
        <w:rPr>
          <w:rFonts w:ascii="Calibri" w:hAnsi="Calibri"/>
          <w:color w:val="595959"/>
          <w:sz w:val="22"/>
          <w:szCs w:val="22"/>
          <w:lang w:val="el-GR"/>
        </w:rPr>
        <w:t>,</w:t>
      </w:r>
      <w:r>
        <w:rPr>
          <w:rFonts w:ascii="Calibri" w:hAnsi="Calibri"/>
          <w:color w:val="595959"/>
          <w:sz w:val="22"/>
          <w:szCs w:val="22"/>
          <w:lang w:val="el-GR"/>
        </w:rPr>
        <w:t xml:space="preserve"> αλλά και την ευελιξία χρήσης εναλλακτικού καυσίμου για την παραγωγή αλουμίνας</w:t>
      </w:r>
      <w:r w:rsidR="00F55220">
        <w:rPr>
          <w:rFonts w:ascii="Calibri" w:hAnsi="Calibri"/>
          <w:color w:val="595959"/>
          <w:sz w:val="22"/>
          <w:szCs w:val="22"/>
          <w:lang w:val="el-GR"/>
        </w:rPr>
        <w:t>,</w:t>
      </w:r>
      <w:r>
        <w:rPr>
          <w:rFonts w:ascii="Calibri" w:hAnsi="Calibri"/>
          <w:color w:val="595959"/>
          <w:sz w:val="22"/>
          <w:szCs w:val="22"/>
          <w:lang w:val="el-GR"/>
        </w:rPr>
        <w:t xml:space="preserve"> έχει κατοχυρώσει σταθερά υψηλή κερδοφορία για το επόμενο διάστημα, παραμένοντας μεταξύ των παραγωγών αλουμινίου με το χαμηλότερο κόστος παγκοσμίως.</w:t>
      </w:r>
    </w:p>
    <w:p w14:paraId="02AE58E6" w14:textId="77777777" w:rsidR="009B3C11" w:rsidRDefault="009B3C11" w:rsidP="009B3C11">
      <w:pPr>
        <w:pStyle w:val="BodyA"/>
        <w:ind w:left="426"/>
        <w:jc w:val="both"/>
        <w:rPr>
          <w:rFonts w:ascii="Calibri" w:hAnsi="Calibri"/>
          <w:color w:val="595959"/>
          <w:sz w:val="22"/>
          <w:szCs w:val="22"/>
          <w:lang w:val="el-GR"/>
        </w:rPr>
      </w:pPr>
    </w:p>
    <w:p w14:paraId="30C5A250" w14:textId="77777777" w:rsidR="00021B20" w:rsidRDefault="00021B20" w:rsidP="00021B20">
      <w:pPr>
        <w:pStyle w:val="BodyA"/>
        <w:ind w:left="426"/>
        <w:jc w:val="both"/>
        <w:rPr>
          <w:rFonts w:ascii="Calibri" w:hAnsi="Calibri"/>
          <w:color w:val="595959"/>
          <w:sz w:val="22"/>
          <w:szCs w:val="22"/>
          <w:lang w:val="el-GR"/>
        </w:rPr>
      </w:pPr>
    </w:p>
    <w:bookmarkEnd w:id="5"/>
    <w:p w14:paraId="6638E468" w14:textId="2F9F4E43" w:rsidR="00937EF2" w:rsidRDefault="00937EF2" w:rsidP="00374D3E">
      <w:pPr>
        <w:pStyle w:val="Body"/>
        <w:jc w:val="both"/>
        <w:rPr>
          <w:rFonts w:ascii="Calibri" w:eastAsia="Calibri" w:hAnsi="Calibri" w:cs="Calibri"/>
          <w:color w:val="595959"/>
          <w:sz w:val="22"/>
          <w:szCs w:val="22"/>
          <w:bdr w:val="none" w:sz="0" w:space="0" w:color="auto"/>
          <w:lang w:val="el-GR"/>
        </w:rPr>
      </w:pPr>
    </w:p>
    <w:p w14:paraId="0AD7E43B" w14:textId="501997C7" w:rsidR="00696F74" w:rsidRPr="00E563BB" w:rsidRDefault="00696F74" w:rsidP="00617168">
      <w:pPr>
        <w:pStyle w:val="ListParagraph"/>
        <w:numPr>
          <w:ilvl w:val="1"/>
          <w:numId w:val="9"/>
        </w:numPr>
        <w:pBdr>
          <w:top w:val="nil"/>
          <w:left w:val="nil"/>
          <w:bottom w:val="nil"/>
          <w:right w:val="nil"/>
          <w:between w:val="nil"/>
          <w:bar w:val="nil"/>
        </w:pBdr>
        <w:ind w:left="851"/>
        <w:jc w:val="both"/>
        <w:rPr>
          <w:rFonts w:cs="Calibri"/>
          <w:color w:val="595959"/>
        </w:rPr>
      </w:pPr>
      <w:r w:rsidRPr="002E7585">
        <w:rPr>
          <w:rFonts w:cs="Calibri"/>
          <w:b/>
          <w:iCs/>
          <w:color w:val="002060"/>
          <w:u w:color="4C4E56"/>
        </w:rPr>
        <w:t xml:space="preserve">Τομέας </w:t>
      </w:r>
      <w:r w:rsidRPr="002E7585">
        <w:rPr>
          <w:rFonts w:cs="Calibri" w:hint="cs"/>
          <w:b/>
          <w:iCs/>
          <w:color w:val="002060"/>
          <w:u w:color="4C4E56"/>
        </w:rPr>
        <w:t>Ανάπτυξης</w:t>
      </w:r>
      <w:r w:rsidRPr="002E7585">
        <w:rPr>
          <w:rFonts w:cs="Calibri"/>
          <w:b/>
          <w:iCs/>
          <w:color w:val="002060"/>
          <w:u w:color="4C4E56"/>
        </w:rPr>
        <w:t xml:space="preserve"> </w:t>
      </w:r>
      <w:r w:rsidRPr="002E7585">
        <w:rPr>
          <w:rFonts w:cs="Calibri" w:hint="cs"/>
          <w:b/>
          <w:iCs/>
          <w:color w:val="002060"/>
          <w:u w:color="4C4E56"/>
        </w:rPr>
        <w:t>Ανανεώσιμων</w:t>
      </w:r>
      <w:r w:rsidRPr="002E7585">
        <w:rPr>
          <w:rFonts w:cs="Calibri"/>
          <w:b/>
          <w:iCs/>
          <w:color w:val="002060"/>
          <w:u w:color="4C4E56"/>
        </w:rPr>
        <w:t xml:space="preserve"> </w:t>
      </w:r>
      <w:r w:rsidRPr="002E7585">
        <w:rPr>
          <w:rFonts w:cs="Calibri" w:hint="cs"/>
          <w:b/>
          <w:iCs/>
          <w:color w:val="002060"/>
          <w:u w:color="4C4E56"/>
        </w:rPr>
        <w:t>Πηγών</w:t>
      </w:r>
      <w:r w:rsidRPr="002E7585">
        <w:rPr>
          <w:rFonts w:cs="Calibri"/>
          <w:b/>
          <w:iCs/>
          <w:color w:val="002060"/>
          <w:u w:color="4C4E56"/>
        </w:rPr>
        <w:t xml:space="preserve"> &amp; </w:t>
      </w:r>
      <w:r w:rsidRPr="002E7585">
        <w:rPr>
          <w:rFonts w:cs="Calibri" w:hint="cs"/>
          <w:b/>
          <w:iCs/>
          <w:color w:val="002060"/>
          <w:u w:color="4C4E56"/>
        </w:rPr>
        <w:t>Αποθήκευσης</w:t>
      </w:r>
      <w:r w:rsidRPr="002E7585">
        <w:rPr>
          <w:rFonts w:cs="Calibri"/>
          <w:b/>
          <w:iCs/>
          <w:color w:val="002060"/>
          <w:u w:color="4C4E56"/>
        </w:rPr>
        <w:t xml:space="preserve"> </w:t>
      </w:r>
      <w:r w:rsidRPr="002E7585">
        <w:rPr>
          <w:rFonts w:cs="Calibri" w:hint="cs"/>
          <w:b/>
          <w:iCs/>
          <w:color w:val="002060"/>
          <w:u w:color="4C4E56"/>
        </w:rPr>
        <w:t>Ενέργειας</w:t>
      </w:r>
    </w:p>
    <w:tbl>
      <w:tblPr>
        <w:tblW w:w="5500" w:type="dxa"/>
        <w:tblInd w:w="426" w:type="dxa"/>
        <w:tblCellMar>
          <w:left w:w="0" w:type="dxa"/>
          <w:right w:w="0" w:type="dxa"/>
        </w:tblCellMar>
        <w:tblLook w:val="04A0" w:firstRow="1" w:lastRow="0" w:firstColumn="1" w:lastColumn="0" w:noHBand="0" w:noVBand="1"/>
      </w:tblPr>
      <w:tblGrid>
        <w:gridCol w:w="1768"/>
        <w:gridCol w:w="1280"/>
        <w:gridCol w:w="1280"/>
        <w:gridCol w:w="1172"/>
      </w:tblGrid>
      <w:tr w:rsidR="0075302A" w14:paraId="76D5BF91" w14:textId="77777777" w:rsidTr="0075302A">
        <w:trPr>
          <w:trHeight w:val="43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F112F73" w14:textId="77777777" w:rsidR="0075302A" w:rsidRDefault="0075302A">
            <w:pPr>
              <w:rPr>
                <w:rFonts w:ascii="Calibri" w:hAnsi="Calibri" w:cs="Calibri"/>
                <w:color w:val="002060"/>
                <w:sz w:val="22"/>
                <w:szCs w:val="22"/>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nil"/>
              <w:left w:val="nil"/>
              <w:bottom w:val="single" w:sz="8" w:space="0" w:color="auto"/>
              <w:right w:val="nil"/>
            </w:tcBorders>
            <w:shd w:val="clear" w:color="000000" w:fill="DDEBF7"/>
            <w:tcMar>
              <w:top w:w="15" w:type="dxa"/>
              <w:left w:w="15" w:type="dxa"/>
              <w:bottom w:w="0" w:type="dxa"/>
              <w:right w:w="15" w:type="dxa"/>
            </w:tcMar>
            <w:vAlign w:val="center"/>
            <w:hideMark/>
          </w:tcPr>
          <w:p w14:paraId="61562013" w14:textId="77777777" w:rsidR="0075302A" w:rsidRDefault="0075302A">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280" w:type="dxa"/>
            <w:tcBorders>
              <w:top w:val="nil"/>
              <w:left w:val="nil"/>
              <w:bottom w:val="single" w:sz="8" w:space="0" w:color="auto"/>
              <w:right w:val="nil"/>
            </w:tcBorders>
            <w:shd w:val="clear" w:color="000000" w:fill="FFFFFF"/>
            <w:tcMar>
              <w:top w:w="15" w:type="dxa"/>
              <w:left w:w="15" w:type="dxa"/>
              <w:bottom w:w="0" w:type="dxa"/>
              <w:right w:w="15" w:type="dxa"/>
            </w:tcMar>
            <w:vAlign w:val="center"/>
            <w:hideMark/>
          </w:tcPr>
          <w:p w14:paraId="401955D0" w14:textId="77777777" w:rsidR="0075302A" w:rsidRDefault="0075302A">
            <w:pPr>
              <w:jc w:val="center"/>
              <w:rPr>
                <w:rFonts w:ascii="Calibri" w:hAnsi="Calibri" w:cs="Calibri"/>
                <w:b/>
                <w:bCs/>
                <w:color w:val="002060"/>
                <w:sz w:val="22"/>
                <w:szCs w:val="22"/>
              </w:rPr>
            </w:pPr>
            <w:r>
              <w:rPr>
                <w:rFonts w:ascii="Calibri" w:hAnsi="Calibri" w:cs="Calibri"/>
                <w:b/>
                <w:bCs/>
                <w:color w:val="002060"/>
                <w:sz w:val="22"/>
                <w:szCs w:val="22"/>
              </w:rPr>
              <w:t>9Μ 2021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6FDEF65" w14:textId="77777777" w:rsidR="0075302A" w:rsidRDefault="0075302A">
            <w:pPr>
              <w:jc w:val="center"/>
              <w:rPr>
                <w:rFonts w:ascii="Calibri" w:hAnsi="Calibri" w:cs="Calibri"/>
                <w:b/>
                <w:bCs/>
                <w:color w:val="002060"/>
                <w:sz w:val="22"/>
                <w:szCs w:val="22"/>
              </w:rPr>
            </w:pPr>
            <w:r>
              <w:rPr>
                <w:rFonts w:ascii="Calibri" w:hAnsi="Calibri" w:cs="Calibri"/>
                <w:b/>
                <w:bCs/>
                <w:color w:val="002060"/>
                <w:sz w:val="22"/>
                <w:szCs w:val="22"/>
              </w:rPr>
              <w:t>Δ %</w:t>
            </w:r>
          </w:p>
        </w:tc>
      </w:tr>
      <w:tr w:rsidR="0075302A" w14:paraId="44136741" w14:textId="77777777" w:rsidTr="0075302A">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12321A1" w14:textId="77777777" w:rsidR="0075302A" w:rsidRDefault="0075302A">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BCDCC05"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395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118ADF0"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244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AD5B87E"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62%</w:t>
            </w:r>
          </w:p>
        </w:tc>
      </w:tr>
      <w:tr w:rsidR="0075302A" w14:paraId="091E30BE" w14:textId="77777777" w:rsidTr="0075302A">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76D0C45" w14:textId="77777777" w:rsidR="0075302A" w:rsidRDefault="0075302A">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6D7C7CDE"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65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BCF4DA1"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15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AE1F26E"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332%</w:t>
            </w:r>
          </w:p>
        </w:tc>
      </w:tr>
      <w:tr w:rsidR="0075302A" w14:paraId="17430999" w14:textId="77777777" w:rsidTr="0075302A">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640A723" w14:textId="77777777" w:rsidR="0075302A" w:rsidRDefault="0075302A">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5958D9CE" w14:textId="77777777" w:rsidR="0075302A" w:rsidRDefault="0075302A">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0A8A9D9" w14:textId="77777777" w:rsidR="0075302A" w:rsidRDefault="0075302A">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188C6E5" w14:textId="77777777" w:rsidR="0075302A" w:rsidRDefault="0075302A">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75302A" w14:paraId="7974A2FA" w14:textId="77777777" w:rsidTr="0075302A">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1D3F439" w14:textId="77777777" w:rsidR="0075302A" w:rsidRDefault="0075302A">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3B4CE6AE"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16,4%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03A6EFE"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6,1%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CC0BF38" w14:textId="77777777" w:rsidR="0075302A" w:rsidRDefault="0075302A">
            <w:pPr>
              <w:jc w:val="center"/>
              <w:rPr>
                <w:rFonts w:ascii="Calibri" w:hAnsi="Calibri" w:cs="Calibri"/>
                <w:color w:val="000000"/>
                <w:sz w:val="22"/>
                <w:szCs w:val="22"/>
              </w:rPr>
            </w:pPr>
            <w:r>
              <w:rPr>
                <w:rFonts w:ascii="Calibri" w:hAnsi="Calibri" w:cs="Calibri"/>
                <w:color w:val="000000"/>
                <w:sz w:val="22"/>
                <w:szCs w:val="22"/>
              </w:rPr>
              <w:t>1026</w:t>
            </w:r>
          </w:p>
        </w:tc>
      </w:tr>
    </w:tbl>
    <w:p w14:paraId="6F970AB4" w14:textId="77777777" w:rsidR="007747F4" w:rsidRDefault="007747F4" w:rsidP="00182E41">
      <w:pPr>
        <w:pStyle w:val="Body"/>
        <w:ind w:left="426"/>
        <w:jc w:val="both"/>
        <w:rPr>
          <w:rFonts w:ascii="Calibri" w:eastAsia="Calibri" w:hAnsi="Calibri" w:cs="Calibri"/>
          <w:color w:val="595959"/>
          <w:sz w:val="22"/>
          <w:szCs w:val="22"/>
          <w:bdr w:val="none" w:sz="0" w:space="0" w:color="auto"/>
          <w:lang w:val="el-GR"/>
        </w:rPr>
      </w:pPr>
      <w:bookmarkStart w:id="6" w:name="_Hlk109209041"/>
    </w:p>
    <w:bookmarkEnd w:id="6"/>
    <w:p w14:paraId="3FD1E332" w14:textId="7E76381B" w:rsidR="00E563BB" w:rsidRDefault="00E563BB" w:rsidP="007747F4">
      <w:pPr>
        <w:pStyle w:val="BodyA"/>
        <w:ind w:left="426"/>
        <w:jc w:val="both"/>
        <w:rPr>
          <w:rFonts w:ascii="Calibri" w:hAnsi="Calibri"/>
          <w:color w:val="595959"/>
          <w:sz w:val="22"/>
          <w:szCs w:val="22"/>
          <w:u w:color="595959"/>
          <w:lang w:val="el-GR"/>
        </w:rPr>
      </w:pPr>
    </w:p>
    <w:p w14:paraId="3C29EA00" w14:textId="084F50D8" w:rsidR="00316CAB" w:rsidRDefault="00316CAB" w:rsidP="00316CAB">
      <w:pPr>
        <w:pStyle w:val="BodyA"/>
        <w:ind w:left="426"/>
        <w:jc w:val="both"/>
        <w:rPr>
          <w:rFonts w:ascii="Calibri" w:eastAsiaTheme="minorHAnsi" w:hAnsi="Calibri"/>
          <w:color w:val="595959"/>
          <w:sz w:val="22"/>
          <w:szCs w:val="22"/>
          <w:lang w:val="el-GR"/>
        </w:rPr>
      </w:pPr>
      <w:r>
        <w:rPr>
          <w:rFonts w:ascii="Calibri" w:hAnsi="Calibri"/>
          <w:color w:val="595959"/>
          <w:sz w:val="22"/>
          <w:szCs w:val="22"/>
          <w:lang w:val="el-GR"/>
        </w:rPr>
        <w:lastRenderedPageBreak/>
        <w:t>Ο Τομέας Ανάπτυξης Ανανεώσιμων Πηγών &amp; Αποθήκευσης Ενέργειας (</w:t>
      </w:r>
      <w:r>
        <w:rPr>
          <w:rFonts w:ascii="Calibri" w:hAnsi="Calibri"/>
          <w:color w:val="595959"/>
          <w:sz w:val="22"/>
          <w:szCs w:val="22"/>
        </w:rPr>
        <w:t>RSD</w:t>
      </w:r>
      <w:r>
        <w:rPr>
          <w:rFonts w:ascii="Calibri" w:hAnsi="Calibri"/>
          <w:color w:val="595959"/>
          <w:sz w:val="22"/>
          <w:szCs w:val="22"/>
          <w:lang w:val="el-GR"/>
        </w:rPr>
        <w:t xml:space="preserve">), στο Εννεάμηνο του 2022 κατέγραψε </w:t>
      </w:r>
      <w:r>
        <w:rPr>
          <w:rFonts w:ascii="Calibri" w:hAnsi="Calibri"/>
          <w:b/>
          <w:bCs/>
          <w:color w:val="1F4E79"/>
          <w:sz w:val="22"/>
          <w:szCs w:val="22"/>
          <w:lang w:val="el-GR"/>
        </w:rPr>
        <w:t>κύκλο εργασιών</w:t>
      </w:r>
      <w:r>
        <w:rPr>
          <w:rFonts w:ascii="Calibri" w:hAnsi="Calibri"/>
          <w:color w:val="595959"/>
          <w:sz w:val="22"/>
          <w:szCs w:val="22"/>
          <w:lang w:val="el-GR"/>
        </w:rPr>
        <w:t xml:space="preserve"> </w:t>
      </w:r>
      <w:r>
        <w:rPr>
          <w:rFonts w:ascii="Calibri" w:hAnsi="Calibri"/>
          <w:b/>
          <w:bCs/>
          <w:color w:val="1F4E79"/>
          <w:sz w:val="22"/>
          <w:szCs w:val="22"/>
          <w:lang w:val="el-GR"/>
        </w:rPr>
        <w:t>€</w:t>
      </w:r>
      <w:r w:rsidR="009207AC">
        <w:rPr>
          <w:rFonts w:ascii="Calibri" w:hAnsi="Calibri"/>
          <w:b/>
          <w:bCs/>
          <w:color w:val="1F4E79"/>
          <w:sz w:val="22"/>
          <w:szCs w:val="22"/>
          <w:lang w:val="el-GR"/>
        </w:rPr>
        <w:t>395</w:t>
      </w:r>
      <w:r>
        <w:rPr>
          <w:rFonts w:ascii="Calibri" w:hAnsi="Calibri"/>
          <w:b/>
          <w:bCs/>
          <w:color w:val="1F4E79"/>
          <w:sz w:val="22"/>
          <w:szCs w:val="22"/>
          <w:lang w:val="el-GR"/>
        </w:rPr>
        <w:t xml:space="preserve"> εκατ.</w:t>
      </w:r>
      <w:r>
        <w:rPr>
          <w:rFonts w:ascii="Calibri" w:hAnsi="Calibri"/>
          <w:color w:val="595959"/>
          <w:sz w:val="22"/>
          <w:szCs w:val="22"/>
          <w:lang w:val="el-GR"/>
        </w:rPr>
        <w:t xml:space="preserve"> (που αντιστοιχεί σε </w:t>
      </w:r>
      <w:r w:rsidR="009207AC">
        <w:rPr>
          <w:rFonts w:ascii="Calibri" w:hAnsi="Calibri"/>
          <w:color w:val="595959"/>
          <w:sz w:val="22"/>
          <w:szCs w:val="22"/>
          <w:lang w:val="el-GR"/>
        </w:rPr>
        <w:t>8</w:t>
      </w:r>
      <w:r>
        <w:rPr>
          <w:rFonts w:ascii="Calibri" w:hAnsi="Calibri"/>
          <w:color w:val="595959"/>
          <w:sz w:val="22"/>
          <w:szCs w:val="22"/>
          <w:lang w:val="el-GR"/>
        </w:rPr>
        <w:t>,</w:t>
      </w:r>
      <w:r w:rsidR="009207AC">
        <w:rPr>
          <w:rFonts w:ascii="Calibri" w:hAnsi="Calibri"/>
          <w:color w:val="595959"/>
          <w:sz w:val="22"/>
          <w:szCs w:val="22"/>
          <w:lang w:val="el-GR"/>
        </w:rPr>
        <w:t>6</w:t>
      </w:r>
      <w:r>
        <w:rPr>
          <w:rFonts w:ascii="Calibri" w:hAnsi="Calibri"/>
          <w:color w:val="595959"/>
          <w:sz w:val="22"/>
          <w:szCs w:val="22"/>
          <w:lang w:val="el-GR"/>
        </w:rPr>
        <w:t>% του συνολικού κύκλου εργασιών), αυξημένος κατά 6</w:t>
      </w:r>
      <w:r w:rsidR="009207AC">
        <w:rPr>
          <w:rFonts w:ascii="Calibri" w:hAnsi="Calibri"/>
          <w:color w:val="595959"/>
          <w:sz w:val="22"/>
          <w:szCs w:val="22"/>
          <w:lang w:val="el-GR"/>
        </w:rPr>
        <w:t>2</w:t>
      </w:r>
      <w:r>
        <w:rPr>
          <w:rFonts w:ascii="Calibri" w:hAnsi="Calibri"/>
          <w:color w:val="595959"/>
          <w:sz w:val="22"/>
          <w:szCs w:val="22"/>
          <w:lang w:val="el-GR"/>
        </w:rPr>
        <w:t xml:space="preserve">% σε σχέση με το Εννεάμηνο του προηγούμενου έτους, ενώ το </w:t>
      </w:r>
      <w:r>
        <w:rPr>
          <w:rFonts w:ascii="Calibri" w:hAnsi="Calibri"/>
          <w:b/>
          <w:bCs/>
          <w:color w:val="1F4E79"/>
          <w:sz w:val="22"/>
          <w:szCs w:val="22"/>
        </w:rPr>
        <w:t>EBITDA</w:t>
      </w:r>
      <w:r w:rsidRPr="00316CAB">
        <w:rPr>
          <w:rFonts w:ascii="Calibri" w:hAnsi="Calibri"/>
          <w:b/>
          <w:bCs/>
          <w:color w:val="1F4E79"/>
          <w:sz w:val="22"/>
          <w:szCs w:val="22"/>
          <w:lang w:val="el-GR"/>
        </w:rPr>
        <w:t xml:space="preserve"> </w:t>
      </w:r>
      <w:r>
        <w:rPr>
          <w:rFonts w:ascii="Calibri" w:hAnsi="Calibri"/>
          <w:color w:val="595959"/>
          <w:sz w:val="22"/>
          <w:szCs w:val="22"/>
          <w:lang w:val="el-GR"/>
        </w:rPr>
        <w:t xml:space="preserve">ανήλθε σε </w:t>
      </w:r>
      <w:r>
        <w:rPr>
          <w:rFonts w:ascii="Calibri" w:hAnsi="Calibri"/>
          <w:b/>
          <w:bCs/>
          <w:color w:val="1F4E79"/>
          <w:sz w:val="22"/>
          <w:szCs w:val="22"/>
          <w:lang w:val="el-GR"/>
        </w:rPr>
        <w:t>€65 εκατ</w:t>
      </w:r>
      <w:r>
        <w:rPr>
          <w:rFonts w:ascii="Calibri" w:hAnsi="Calibri"/>
          <w:color w:val="595959"/>
          <w:sz w:val="22"/>
          <w:szCs w:val="22"/>
          <w:lang w:val="el-GR"/>
        </w:rPr>
        <w:t>., έναντι €15 εκατ. το Εννεάμηνο του προηγούμενου έτους, σημειώνοντας αύξηση 33</w:t>
      </w:r>
      <w:r w:rsidR="009207AC">
        <w:rPr>
          <w:rFonts w:ascii="Calibri" w:hAnsi="Calibri"/>
          <w:color w:val="595959"/>
          <w:sz w:val="22"/>
          <w:szCs w:val="22"/>
          <w:lang w:val="el-GR"/>
        </w:rPr>
        <w:t>2</w:t>
      </w:r>
      <w:r>
        <w:rPr>
          <w:rFonts w:ascii="Calibri" w:hAnsi="Calibri"/>
          <w:color w:val="595959"/>
          <w:sz w:val="22"/>
          <w:szCs w:val="22"/>
          <w:lang w:val="el-GR"/>
        </w:rPr>
        <w:t xml:space="preserve">%. </w:t>
      </w:r>
    </w:p>
    <w:p w14:paraId="2F02DC11" w14:textId="77777777" w:rsidR="00316CAB" w:rsidRDefault="00316CAB" w:rsidP="00316CAB">
      <w:pPr>
        <w:pStyle w:val="BodyA"/>
        <w:ind w:left="426"/>
        <w:jc w:val="both"/>
        <w:rPr>
          <w:rFonts w:ascii="Calibri" w:hAnsi="Calibri"/>
          <w:color w:val="595959"/>
          <w:sz w:val="22"/>
          <w:szCs w:val="22"/>
          <w:lang w:val="el-GR"/>
        </w:rPr>
      </w:pPr>
    </w:p>
    <w:p w14:paraId="6D08A919" w14:textId="694D2C89" w:rsidR="00C729B8" w:rsidRDefault="001F60F3" w:rsidP="00316CAB">
      <w:pPr>
        <w:pStyle w:val="BodyA"/>
        <w:ind w:left="426"/>
        <w:jc w:val="both"/>
        <w:rPr>
          <w:rFonts w:ascii="Calibri" w:hAnsi="Calibri"/>
          <w:color w:val="595959"/>
          <w:sz w:val="22"/>
          <w:szCs w:val="22"/>
          <w:lang w:val="el-GR"/>
        </w:rPr>
      </w:pPr>
      <w:r w:rsidRPr="001F60F3">
        <w:rPr>
          <w:rFonts w:ascii="Calibri" w:hAnsi="Calibri"/>
          <w:color w:val="595959"/>
          <w:sz w:val="22"/>
          <w:szCs w:val="22"/>
          <w:lang w:val="el-GR"/>
        </w:rPr>
        <w:t xml:space="preserve">H </w:t>
      </w:r>
      <w:r w:rsidRPr="001F60F3">
        <w:rPr>
          <w:rFonts w:ascii="Calibri" w:hAnsi="Calibri" w:hint="cs"/>
          <w:color w:val="595959"/>
          <w:sz w:val="22"/>
          <w:szCs w:val="22"/>
          <w:lang w:val="el-GR"/>
        </w:rPr>
        <w:t>σημαντική</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αύξηση</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της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κερδοφορίας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και</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του</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περιθωρίου</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κέρδους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στο</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Εννεάμηνο</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πιστοποιεί</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ότι</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ο</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Τομέας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Ανάπτυξης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Ανανεώσιμων</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Πηγών</w:t>
      </w:r>
      <w:r w:rsidRPr="001F60F3">
        <w:rPr>
          <w:rFonts w:ascii="Calibri" w:hAnsi="Calibri"/>
          <w:color w:val="595959"/>
          <w:sz w:val="22"/>
          <w:szCs w:val="22"/>
          <w:lang w:val="el-GR"/>
        </w:rPr>
        <w:t xml:space="preserve"> &amp; </w:t>
      </w:r>
      <w:r w:rsidRPr="001F60F3">
        <w:rPr>
          <w:rFonts w:ascii="Calibri" w:hAnsi="Calibri" w:hint="cs"/>
          <w:color w:val="595959"/>
          <w:sz w:val="22"/>
          <w:szCs w:val="22"/>
          <w:lang w:val="el-GR"/>
        </w:rPr>
        <w:t>Αποθήκευσης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Ενέργειας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εξελίσσεται</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σε</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έναν</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ισχυρό</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πυλώνα</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ανάπτυξης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της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Εταιρείας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καθώς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μέσω</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της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πλατφόρμας</w:t>
      </w:r>
      <w:r w:rsidRPr="001F60F3">
        <w:rPr>
          <w:rFonts w:ascii="Calibri" w:hAnsi="Calibri"/>
          <w:color w:val="595959"/>
          <w:sz w:val="22"/>
          <w:szCs w:val="22"/>
          <w:lang w:val="el-GR"/>
        </w:rPr>
        <w:t xml:space="preserve"> BOT (</w:t>
      </w:r>
      <w:proofErr w:type="spellStart"/>
      <w:r w:rsidRPr="001F60F3">
        <w:rPr>
          <w:rFonts w:ascii="Calibri" w:hAnsi="Calibri"/>
          <w:color w:val="595959"/>
          <w:sz w:val="22"/>
          <w:szCs w:val="22"/>
          <w:lang w:val="el-GR"/>
        </w:rPr>
        <w:t>Build</w:t>
      </w:r>
      <w:proofErr w:type="spellEnd"/>
      <w:r w:rsidRPr="001F60F3">
        <w:rPr>
          <w:rFonts w:ascii="Calibri" w:hAnsi="Calibri"/>
          <w:color w:val="595959"/>
          <w:sz w:val="22"/>
          <w:szCs w:val="22"/>
          <w:lang w:val="el-GR"/>
        </w:rPr>
        <w:t xml:space="preserve"> </w:t>
      </w:r>
      <w:proofErr w:type="spellStart"/>
      <w:r w:rsidRPr="001F60F3">
        <w:rPr>
          <w:rFonts w:ascii="Calibri" w:hAnsi="Calibri"/>
          <w:color w:val="595959"/>
          <w:sz w:val="22"/>
          <w:szCs w:val="22"/>
          <w:lang w:val="el-GR"/>
        </w:rPr>
        <w:t>Operate</w:t>
      </w:r>
      <w:proofErr w:type="spellEnd"/>
      <w:r w:rsidRPr="001F60F3">
        <w:rPr>
          <w:rFonts w:ascii="Calibri" w:hAnsi="Calibri"/>
          <w:color w:val="595959"/>
          <w:sz w:val="22"/>
          <w:szCs w:val="22"/>
          <w:lang w:val="el-GR"/>
        </w:rPr>
        <w:t xml:space="preserve"> &amp; </w:t>
      </w:r>
      <w:proofErr w:type="spellStart"/>
      <w:r w:rsidRPr="001F60F3">
        <w:rPr>
          <w:rFonts w:ascii="Calibri" w:hAnsi="Calibri"/>
          <w:color w:val="595959"/>
          <w:sz w:val="22"/>
          <w:szCs w:val="22"/>
          <w:lang w:val="el-GR"/>
        </w:rPr>
        <w:t>Transfer</w:t>
      </w:r>
      <w:proofErr w:type="spellEnd"/>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προωθούνται</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οι</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πωλήσεις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έργων</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σε</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διάφορα</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στάδια</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ανάπτυξης</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σε</w:t>
      </w:r>
      <w:r w:rsidRPr="001F60F3">
        <w:rPr>
          <w:rFonts w:ascii="Calibri" w:hAnsi="Calibri"/>
          <w:color w:val="595959"/>
          <w:sz w:val="22"/>
          <w:szCs w:val="22"/>
          <w:lang w:val="el-GR"/>
        </w:rPr>
        <w:t xml:space="preserve"> </w:t>
      </w:r>
      <w:r w:rsidRPr="001F60F3">
        <w:rPr>
          <w:rFonts w:ascii="Calibri" w:hAnsi="Calibri" w:hint="cs"/>
          <w:color w:val="595959"/>
          <w:sz w:val="22"/>
          <w:szCs w:val="22"/>
          <w:lang w:val="el-GR"/>
        </w:rPr>
        <w:t>αγορές</w:t>
      </w:r>
      <w:r>
        <w:rPr>
          <w:rFonts w:ascii="Calibri" w:hAnsi="Calibri"/>
          <w:color w:val="595959"/>
          <w:sz w:val="22"/>
          <w:szCs w:val="22"/>
          <w:lang w:val="el-GR"/>
        </w:rPr>
        <w:t xml:space="preserve"> της Ευρώπης</w:t>
      </w:r>
      <w:r w:rsidRPr="001F60F3">
        <w:rPr>
          <w:rFonts w:ascii="Calibri" w:hAnsi="Calibri"/>
          <w:color w:val="595959"/>
          <w:sz w:val="22"/>
          <w:szCs w:val="22"/>
          <w:lang w:val="el-GR"/>
        </w:rPr>
        <w:t>.</w:t>
      </w:r>
    </w:p>
    <w:p w14:paraId="3FD52F6E" w14:textId="77777777" w:rsidR="001F60F3" w:rsidRDefault="001F60F3" w:rsidP="00316CAB">
      <w:pPr>
        <w:pStyle w:val="BodyA"/>
        <w:ind w:left="426"/>
        <w:jc w:val="both"/>
        <w:rPr>
          <w:rFonts w:ascii="Calibri" w:hAnsi="Calibri"/>
          <w:color w:val="595959"/>
          <w:sz w:val="22"/>
          <w:szCs w:val="22"/>
          <w:lang w:val="el-GR"/>
        </w:rPr>
      </w:pPr>
    </w:p>
    <w:p w14:paraId="5E9D215A" w14:textId="2447BCED" w:rsidR="00316CAB" w:rsidRDefault="00C729B8"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Η </w:t>
      </w:r>
      <w:r>
        <w:rPr>
          <w:rFonts w:ascii="Calibri" w:hAnsi="Calibri"/>
          <w:color w:val="595959"/>
          <w:sz w:val="22"/>
          <w:szCs w:val="22"/>
        </w:rPr>
        <w:t>MYTLINEOS</w:t>
      </w:r>
      <w:r w:rsidR="00CD29A8">
        <w:rPr>
          <w:rFonts w:ascii="Calibri" w:hAnsi="Calibri"/>
          <w:color w:val="595959"/>
          <w:sz w:val="22"/>
          <w:szCs w:val="22"/>
          <w:lang w:val="el-GR"/>
        </w:rPr>
        <w:t>,</w:t>
      </w:r>
      <w:r>
        <w:rPr>
          <w:rFonts w:ascii="Calibri" w:hAnsi="Calibri"/>
          <w:color w:val="595959"/>
          <w:sz w:val="22"/>
          <w:szCs w:val="22"/>
          <w:lang w:val="el-GR"/>
        </w:rPr>
        <w:t xml:space="preserve"> παράλληλα</w:t>
      </w:r>
      <w:r w:rsidR="00CD29A8">
        <w:rPr>
          <w:rFonts w:ascii="Calibri" w:hAnsi="Calibri"/>
          <w:color w:val="595959"/>
          <w:sz w:val="22"/>
          <w:szCs w:val="22"/>
          <w:lang w:val="el-GR"/>
        </w:rPr>
        <w:t>,</w:t>
      </w:r>
      <w:r>
        <w:rPr>
          <w:rFonts w:ascii="Calibri" w:hAnsi="Calibri"/>
          <w:color w:val="595959"/>
          <w:sz w:val="22"/>
          <w:szCs w:val="22"/>
          <w:lang w:val="el-GR"/>
        </w:rPr>
        <w:t xml:space="preserve"> εξασφάλισε σημαντικές συμβάσεις πώλησης ενέργειας</w:t>
      </w:r>
      <w:r w:rsidR="00D510E4">
        <w:rPr>
          <w:rFonts w:ascii="Calibri" w:hAnsi="Calibri"/>
          <w:color w:val="595959"/>
          <w:sz w:val="22"/>
          <w:szCs w:val="22"/>
          <w:lang w:val="el-GR"/>
        </w:rPr>
        <w:t xml:space="preserve"> </w:t>
      </w:r>
      <w:r w:rsidR="00D510E4" w:rsidRPr="00D510E4">
        <w:rPr>
          <w:rFonts w:ascii="Calibri" w:hAnsi="Calibri"/>
          <w:color w:val="595959"/>
          <w:sz w:val="22"/>
          <w:szCs w:val="22"/>
          <w:lang w:val="el-GR"/>
        </w:rPr>
        <w:t>(</w:t>
      </w:r>
      <w:proofErr w:type="spellStart"/>
      <w:r w:rsidR="00D510E4" w:rsidRPr="00D510E4">
        <w:rPr>
          <w:rFonts w:ascii="Calibri" w:hAnsi="Calibri"/>
          <w:color w:val="595959"/>
          <w:sz w:val="22"/>
          <w:szCs w:val="22"/>
          <w:lang w:val="el-GR"/>
        </w:rPr>
        <w:t>PPAs</w:t>
      </w:r>
      <w:proofErr w:type="spellEnd"/>
      <w:r w:rsidR="00D510E4" w:rsidRPr="00D510E4">
        <w:rPr>
          <w:rFonts w:ascii="Calibri" w:hAnsi="Calibri"/>
          <w:color w:val="595959"/>
          <w:sz w:val="22"/>
          <w:szCs w:val="22"/>
          <w:lang w:val="el-GR"/>
        </w:rPr>
        <w:t xml:space="preserve">)  </w:t>
      </w:r>
      <w:r>
        <w:rPr>
          <w:rFonts w:ascii="Calibri" w:hAnsi="Calibri"/>
          <w:color w:val="595959"/>
          <w:sz w:val="22"/>
          <w:szCs w:val="22"/>
          <w:lang w:val="el-GR"/>
        </w:rPr>
        <w:t xml:space="preserve"> για έργα 100MW &amp; 588MWp, σε Ηνωμένο Βασίλειο και Χιλή αντίστοιχα.</w:t>
      </w:r>
    </w:p>
    <w:p w14:paraId="6F27A417" w14:textId="77777777" w:rsidR="000125CF" w:rsidRDefault="000125CF" w:rsidP="00316CAB">
      <w:pPr>
        <w:pStyle w:val="BodyA"/>
        <w:ind w:left="426"/>
        <w:jc w:val="both"/>
        <w:rPr>
          <w:rFonts w:ascii="Calibri" w:hAnsi="Calibri"/>
          <w:color w:val="595959"/>
          <w:sz w:val="22"/>
          <w:szCs w:val="22"/>
          <w:lang w:val="el-GR"/>
        </w:rPr>
      </w:pPr>
    </w:p>
    <w:p w14:paraId="58C827C4" w14:textId="222F2EA4"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Η συνολική δυναμικότητα του ώριμου </w:t>
      </w:r>
      <w:r w:rsidR="00B91F11">
        <w:rPr>
          <w:rFonts w:ascii="Calibri" w:hAnsi="Calibri"/>
          <w:color w:val="595959"/>
          <w:sz w:val="22"/>
          <w:szCs w:val="22"/>
          <w:lang w:val="el-GR"/>
        </w:rPr>
        <w:t xml:space="preserve">και εν λειτουργία </w:t>
      </w:r>
      <w:r>
        <w:rPr>
          <w:rFonts w:ascii="Calibri" w:hAnsi="Calibri"/>
          <w:color w:val="595959"/>
          <w:sz w:val="22"/>
          <w:szCs w:val="22"/>
          <w:lang w:val="el-GR"/>
        </w:rPr>
        <w:t>διεθνούς ΒΟΤ χαρτοφυλακίου του Τομέα</w:t>
      </w:r>
      <w:r w:rsidR="00C729B8">
        <w:rPr>
          <w:rFonts w:ascii="Calibri" w:hAnsi="Calibri"/>
          <w:color w:val="595959"/>
          <w:sz w:val="22"/>
          <w:szCs w:val="22"/>
          <w:lang w:val="el-GR"/>
        </w:rPr>
        <w:t>,</w:t>
      </w:r>
      <w:r>
        <w:rPr>
          <w:rFonts w:ascii="Calibri" w:hAnsi="Calibri"/>
          <w:color w:val="595959"/>
          <w:sz w:val="22"/>
          <w:szCs w:val="22"/>
          <w:lang w:val="el-GR"/>
        </w:rPr>
        <w:t xml:space="preserve"> </w:t>
      </w:r>
      <w:r w:rsidR="00C729B8">
        <w:rPr>
          <w:rFonts w:ascii="Calibri" w:hAnsi="Calibri"/>
          <w:color w:val="595959"/>
          <w:sz w:val="22"/>
          <w:szCs w:val="22"/>
          <w:lang w:val="el-GR"/>
        </w:rPr>
        <w:t xml:space="preserve">που επεκτείνεται δυναμικά και στις 5 ηπείρους, </w:t>
      </w:r>
      <w:r>
        <w:rPr>
          <w:rFonts w:ascii="Calibri" w:hAnsi="Calibri"/>
          <w:color w:val="595959"/>
          <w:sz w:val="22"/>
          <w:szCs w:val="22"/>
          <w:lang w:val="el-GR"/>
        </w:rPr>
        <w:t>είναι της τάξεως των 2.</w:t>
      </w:r>
      <w:r w:rsidR="001F60F3">
        <w:rPr>
          <w:rFonts w:ascii="Calibri" w:hAnsi="Calibri"/>
          <w:color w:val="595959"/>
          <w:sz w:val="22"/>
          <w:szCs w:val="22"/>
          <w:lang w:val="el-GR"/>
        </w:rPr>
        <w:t>445</w:t>
      </w:r>
      <w:r>
        <w:rPr>
          <w:rFonts w:ascii="Calibri" w:hAnsi="Calibri"/>
          <w:color w:val="595959"/>
          <w:sz w:val="22"/>
          <w:szCs w:val="22"/>
          <w:lang w:val="el-GR"/>
        </w:rPr>
        <w:t xml:space="preserve"> MW, εκ των οποίων:</w:t>
      </w:r>
    </w:p>
    <w:p w14:paraId="11AA70B5" w14:textId="77777777" w:rsidR="00316CAB" w:rsidRDefault="00316CAB" w:rsidP="00316CAB">
      <w:pPr>
        <w:pStyle w:val="BodyA"/>
        <w:ind w:left="426"/>
        <w:jc w:val="both"/>
        <w:rPr>
          <w:rFonts w:ascii="Calibri" w:hAnsi="Calibri"/>
          <w:color w:val="595959"/>
          <w:sz w:val="22"/>
          <w:szCs w:val="22"/>
          <w:lang w:val="el-GR"/>
        </w:rPr>
      </w:pPr>
    </w:p>
    <w:p w14:paraId="52B295D0" w14:textId="42376F39"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    2</w:t>
      </w:r>
      <w:r w:rsidR="001F60F3">
        <w:rPr>
          <w:rFonts w:ascii="Calibri" w:hAnsi="Calibri"/>
          <w:color w:val="595959"/>
          <w:sz w:val="22"/>
          <w:szCs w:val="22"/>
          <w:lang w:val="el-GR"/>
        </w:rPr>
        <w:t>3</w:t>
      </w:r>
      <w:r>
        <w:rPr>
          <w:rFonts w:ascii="Calibri" w:hAnsi="Calibri"/>
          <w:color w:val="595959"/>
          <w:sz w:val="22"/>
          <w:szCs w:val="22"/>
          <w:lang w:val="el-GR"/>
        </w:rPr>
        <w:t>3 MW σε λειτουργία</w:t>
      </w:r>
    </w:p>
    <w:p w14:paraId="282A2009" w14:textId="6D5C6EB5"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    </w:t>
      </w:r>
      <w:r w:rsidR="001F60F3">
        <w:rPr>
          <w:rFonts w:ascii="Calibri" w:hAnsi="Calibri"/>
          <w:color w:val="595959"/>
          <w:sz w:val="22"/>
          <w:szCs w:val="22"/>
          <w:lang w:val="el-GR"/>
        </w:rPr>
        <w:t>951</w:t>
      </w:r>
      <w:r>
        <w:rPr>
          <w:rFonts w:ascii="Calibri" w:hAnsi="Calibri"/>
          <w:color w:val="595959"/>
          <w:sz w:val="22"/>
          <w:szCs w:val="22"/>
          <w:lang w:val="el-GR"/>
        </w:rPr>
        <w:t xml:space="preserve"> MW υπό κατασκευή</w:t>
      </w:r>
    </w:p>
    <w:p w14:paraId="731BBA14" w14:textId="0AF06D45"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    1.</w:t>
      </w:r>
      <w:r w:rsidR="001F60F3">
        <w:rPr>
          <w:rFonts w:ascii="Calibri" w:hAnsi="Calibri"/>
          <w:color w:val="595959"/>
          <w:sz w:val="22"/>
          <w:szCs w:val="22"/>
          <w:lang w:val="el-GR"/>
        </w:rPr>
        <w:t>261</w:t>
      </w:r>
      <w:r>
        <w:rPr>
          <w:rFonts w:ascii="Calibri" w:hAnsi="Calibri"/>
          <w:color w:val="595959"/>
          <w:sz w:val="22"/>
          <w:szCs w:val="22"/>
          <w:lang w:val="el-GR"/>
        </w:rPr>
        <w:t xml:space="preserve"> MW Έτοιμα για Κατασκευή (</w:t>
      </w:r>
      <w:proofErr w:type="spellStart"/>
      <w:r>
        <w:rPr>
          <w:rFonts w:ascii="Calibri" w:hAnsi="Calibri"/>
          <w:color w:val="595959"/>
          <w:sz w:val="22"/>
          <w:szCs w:val="22"/>
          <w:lang w:val="el-GR"/>
        </w:rPr>
        <w:t>Ready</w:t>
      </w:r>
      <w:proofErr w:type="spellEnd"/>
      <w:r>
        <w:rPr>
          <w:rFonts w:ascii="Calibri" w:hAnsi="Calibri"/>
          <w:color w:val="595959"/>
          <w:sz w:val="22"/>
          <w:szCs w:val="22"/>
          <w:lang w:val="el-GR"/>
        </w:rPr>
        <w:t xml:space="preserve"> </w:t>
      </w:r>
      <w:proofErr w:type="spellStart"/>
      <w:r>
        <w:rPr>
          <w:rFonts w:ascii="Calibri" w:hAnsi="Calibri"/>
          <w:color w:val="595959"/>
          <w:sz w:val="22"/>
          <w:szCs w:val="22"/>
          <w:lang w:val="el-GR"/>
        </w:rPr>
        <w:t>To</w:t>
      </w:r>
      <w:proofErr w:type="spellEnd"/>
      <w:r>
        <w:rPr>
          <w:rFonts w:ascii="Calibri" w:hAnsi="Calibri"/>
          <w:color w:val="595959"/>
          <w:sz w:val="22"/>
          <w:szCs w:val="22"/>
          <w:lang w:val="el-GR"/>
        </w:rPr>
        <w:t xml:space="preserve"> </w:t>
      </w:r>
      <w:proofErr w:type="spellStart"/>
      <w:r>
        <w:rPr>
          <w:rFonts w:ascii="Calibri" w:hAnsi="Calibri"/>
          <w:color w:val="595959"/>
          <w:sz w:val="22"/>
          <w:szCs w:val="22"/>
          <w:lang w:val="el-GR"/>
        </w:rPr>
        <w:t>Build</w:t>
      </w:r>
      <w:proofErr w:type="spellEnd"/>
      <w:r>
        <w:rPr>
          <w:rFonts w:ascii="Calibri" w:hAnsi="Calibri"/>
          <w:color w:val="595959"/>
          <w:sz w:val="22"/>
          <w:szCs w:val="22"/>
          <w:lang w:val="el-GR"/>
        </w:rPr>
        <w:t xml:space="preserve"> - RTB) ή με εκτιμώμενο RTB μέσα στους επόμενους 6 μήνες</w:t>
      </w:r>
    </w:p>
    <w:p w14:paraId="09BE960B" w14:textId="77777777" w:rsidR="00316CAB" w:rsidRDefault="00316CAB" w:rsidP="00316CAB">
      <w:pPr>
        <w:pStyle w:val="BodyA"/>
        <w:ind w:left="426"/>
        <w:jc w:val="both"/>
        <w:rPr>
          <w:rFonts w:ascii="Calibri" w:hAnsi="Calibri"/>
          <w:color w:val="595959"/>
          <w:sz w:val="22"/>
          <w:szCs w:val="22"/>
          <w:lang w:val="el-GR"/>
        </w:rPr>
      </w:pPr>
    </w:p>
    <w:p w14:paraId="6F8ED260" w14:textId="786B7FE1"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Το χαρτοφυλάκιο</w:t>
      </w:r>
      <w:r w:rsidR="009A4DB9">
        <w:rPr>
          <w:rFonts w:ascii="Calibri" w:hAnsi="Calibri"/>
          <w:color w:val="595959"/>
          <w:sz w:val="22"/>
          <w:szCs w:val="22"/>
          <w:lang w:val="el-GR"/>
        </w:rPr>
        <w:t xml:space="preserve"> της </w:t>
      </w:r>
      <w:r w:rsidR="009A4DB9">
        <w:rPr>
          <w:rFonts w:ascii="Calibri" w:hAnsi="Calibri"/>
          <w:color w:val="595959"/>
          <w:sz w:val="22"/>
          <w:szCs w:val="22"/>
        </w:rPr>
        <w:t>MYTILINEOS</w:t>
      </w:r>
      <w:r w:rsidR="001908CD" w:rsidRPr="001908CD">
        <w:rPr>
          <w:rFonts w:ascii="Calibri" w:hAnsi="Calibri"/>
          <w:color w:val="595959"/>
          <w:sz w:val="22"/>
          <w:szCs w:val="22"/>
          <w:lang w:val="el-GR"/>
        </w:rPr>
        <w:t xml:space="preserve">, </w:t>
      </w:r>
      <w:r>
        <w:rPr>
          <w:rFonts w:ascii="Calibri" w:hAnsi="Calibri"/>
          <w:color w:val="595959"/>
          <w:sz w:val="22"/>
          <w:szCs w:val="22"/>
          <w:lang w:val="el-GR"/>
        </w:rPr>
        <w:t>περιλαμβάνει επ</w:t>
      </w:r>
      <w:r w:rsidR="001F60F3">
        <w:rPr>
          <w:rFonts w:ascii="Calibri" w:hAnsi="Calibri"/>
          <w:color w:val="595959"/>
          <w:sz w:val="22"/>
          <w:szCs w:val="22"/>
          <w:lang w:val="el-GR"/>
        </w:rPr>
        <w:t>ιπλέον</w:t>
      </w:r>
      <w:r>
        <w:rPr>
          <w:rFonts w:ascii="Calibri" w:hAnsi="Calibri"/>
          <w:color w:val="595959"/>
          <w:sz w:val="22"/>
          <w:szCs w:val="22"/>
          <w:lang w:val="el-GR"/>
        </w:rPr>
        <w:t xml:space="preserve"> μία σειρά έργων σε διάφορα στάδια ανάπτυξης, δυναμικότητας περίπου 3,7 GW.</w:t>
      </w:r>
    </w:p>
    <w:p w14:paraId="5529976C" w14:textId="77777777" w:rsidR="00316CAB" w:rsidRDefault="00316CAB" w:rsidP="00316CAB">
      <w:pPr>
        <w:pStyle w:val="BodyA"/>
        <w:ind w:left="426"/>
        <w:jc w:val="both"/>
        <w:rPr>
          <w:rFonts w:ascii="Calibri" w:hAnsi="Calibri"/>
          <w:color w:val="595959"/>
          <w:sz w:val="22"/>
          <w:szCs w:val="22"/>
          <w:lang w:val="el-GR"/>
        </w:rPr>
      </w:pPr>
    </w:p>
    <w:p w14:paraId="37A2EF77" w14:textId="77B5BB90" w:rsidR="00316CAB" w:rsidRDefault="00316CAB" w:rsidP="00316CAB">
      <w:pPr>
        <w:pStyle w:val="BodyA"/>
        <w:ind w:left="426"/>
        <w:jc w:val="both"/>
        <w:rPr>
          <w:rFonts w:ascii="Calibri" w:hAnsi="Calibri"/>
          <w:color w:val="595959"/>
          <w:sz w:val="22"/>
          <w:szCs w:val="22"/>
          <w:lang w:val="el-GR"/>
        </w:rPr>
      </w:pPr>
      <w:r>
        <w:rPr>
          <w:rFonts w:ascii="Calibri" w:hAnsi="Calibri"/>
          <w:color w:val="595959"/>
          <w:sz w:val="22"/>
          <w:szCs w:val="22"/>
          <w:lang w:val="el-GR"/>
        </w:rPr>
        <w:t>Αναφορικά με τα έργα για τρίτους, ο Τομέας</w:t>
      </w:r>
      <w:r>
        <w:rPr>
          <w:lang w:val="el-GR"/>
        </w:rPr>
        <w:t xml:space="preserve"> </w:t>
      </w:r>
      <w:r>
        <w:rPr>
          <w:rFonts w:ascii="Calibri" w:hAnsi="Calibri"/>
          <w:color w:val="595959"/>
          <w:sz w:val="22"/>
          <w:szCs w:val="22"/>
          <w:lang w:val="el-GR"/>
        </w:rPr>
        <w:t xml:space="preserve">επεκτείνεται ταχύτατα στα έργα ηλιακής ενέργειας μεγάλης κλίμακας: στο Ουζμπεκιστάν τέθηκε σε εμπορική λειτουργία το </w:t>
      </w:r>
      <w:proofErr w:type="spellStart"/>
      <w:r>
        <w:rPr>
          <w:rFonts w:ascii="Calibri" w:hAnsi="Calibri"/>
          <w:color w:val="595959"/>
          <w:sz w:val="22"/>
          <w:szCs w:val="22"/>
          <w:lang w:val="el-GR"/>
        </w:rPr>
        <w:t>φωτοβολταϊκό</w:t>
      </w:r>
      <w:proofErr w:type="spellEnd"/>
      <w:r>
        <w:rPr>
          <w:rFonts w:ascii="Calibri" w:hAnsi="Calibri"/>
          <w:color w:val="595959"/>
          <w:sz w:val="22"/>
          <w:szCs w:val="22"/>
          <w:lang w:val="el-GR"/>
        </w:rPr>
        <w:t xml:space="preserve"> έργο “</w:t>
      </w:r>
      <w:proofErr w:type="spellStart"/>
      <w:r>
        <w:rPr>
          <w:rFonts w:ascii="Calibri" w:hAnsi="Calibri"/>
          <w:color w:val="595959"/>
          <w:sz w:val="22"/>
          <w:szCs w:val="22"/>
          <w:lang w:val="el-GR"/>
        </w:rPr>
        <w:t>Tutly</w:t>
      </w:r>
      <w:proofErr w:type="spellEnd"/>
      <w:r>
        <w:rPr>
          <w:rFonts w:ascii="Calibri" w:hAnsi="Calibri"/>
          <w:color w:val="595959"/>
          <w:sz w:val="22"/>
          <w:szCs w:val="22"/>
          <w:lang w:val="el-GR"/>
        </w:rPr>
        <w:t xml:space="preserve">” ισχύος 131,35 </w:t>
      </w:r>
      <w:proofErr w:type="spellStart"/>
      <w:r>
        <w:rPr>
          <w:rFonts w:ascii="Calibri" w:hAnsi="Calibri"/>
          <w:color w:val="595959"/>
          <w:sz w:val="22"/>
          <w:szCs w:val="22"/>
          <w:lang w:val="el-GR"/>
        </w:rPr>
        <w:t>MWp</w:t>
      </w:r>
      <w:proofErr w:type="spellEnd"/>
      <w:r>
        <w:rPr>
          <w:rFonts w:ascii="Calibri" w:hAnsi="Calibri"/>
          <w:color w:val="595959"/>
          <w:sz w:val="22"/>
          <w:szCs w:val="22"/>
          <w:lang w:val="el-GR"/>
        </w:rPr>
        <w:t>., στη Χιλή ανακοινώθηκε η επιτυχής ενεργοποίηση του έργου "</w:t>
      </w:r>
      <w:proofErr w:type="spellStart"/>
      <w:r>
        <w:rPr>
          <w:rFonts w:ascii="Calibri" w:hAnsi="Calibri"/>
          <w:color w:val="595959"/>
          <w:sz w:val="22"/>
          <w:szCs w:val="22"/>
          <w:lang w:val="el-GR"/>
        </w:rPr>
        <w:t>Pampa</w:t>
      </w:r>
      <w:proofErr w:type="spellEnd"/>
      <w:r>
        <w:rPr>
          <w:rFonts w:ascii="Calibri" w:hAnsi="Calibri"/>
          <w:color w:val="595959"/>
          <w:sz w:val="22"/>
          <w:szCs w:val="22"/>
          <w:lang w:val="el-GR"/>
        </w:rPr>
        <w:t xml:space="preserve"> </w:t>
      </w:r>
      <w:proofErr w:type="spellStart"/>
      <w:r>
        <w:rPr>
          <w:rFonts w:ascii="Calibri" w:hAnsi="Calibri"/>
          <w:color w:val="595959"/>
          <w:sz w:val="22"/>
          <w:szCs w:val="22"/>
          <w:lang w:val="el-GR"/>
        </w:rPr>
        <w:t>Tigre</w:t>
      </w:r>
      <w:proofErr w:type="spellEnd"/>
      <w:r>
        <w:rPr>
          <w:rFonts w:ascii="Calibri" w:hAnsi="Calibri"/>
          <w:color w:val="595959"/>
          <w:sz w:val="22"/>
          <w:szCs w:val="22"/>
          <w:lang w:val="el-GR"/>
        </w:rPr>
        <w:t xml:space="preserve">” που αφορά </w:t>
      </w:r>
      <w:proofErr w:type="spellStart"/>
      <w:r>
        <w:rPr>
          <w:rFonts w:ascii="Calibri" w:hAnsi="Calibri"/>
          <w:color w:val="595959"/>
          <w:sz w:val="22"/>
          <w:szCs w:val="22"/>
          <w:lang w:val="el-GR"/>
        </w:rPr>
        <w:t>φωτοβολταϊκό</w:t>
      </w:r>
      <w:proofErr w:type="spellEnd"/>
      <w:r>
        <w:rPr>
          <w:rFonts w:ascii="Calibri" w:hAnsi="Calibri"/>
          <w:color w:val="595959"/>
          <w:sz w:val="22"/>
          <w:szCs w:val="22"/>
          <w:lang w:val="el-GR"/>
        </w:rPr>
        <w:t xml:space="preserve"> πάρκο 118,4MWp και στην Ισπανία εδραιώνει περαιτέρω την παρουσία του εκτελώντας συμβάσεις EPC για δύο </w:t>
      </w:r>
      <w:proofErr w:type="spellStart"/>
      <w:r>
        <w:rPr>
          <w:rFonts w:ascii="Calibri" w:hAnsi="Calibri"/>
          <w:color w:val="595959"/>
          <w:sz w:val="22"/>
          <w:szCs w:val="22"/>
          <w:lang w:val="el-GR"/>
        </w:rPr>
        <w:t>φωτοβολταϊκά</w:t>
      </w:r>
      <w:proofErr w:type="spellEnd"/>
      <w:r>
        <w:rPr>
          <w:rFonts w:ascii="Calibri" w:hAnsi="Calibri"/>
          <w:color w:val="595959"/>
          <w:sz w:val="22"/>
          <w:szCs w:val="22"/>
          <w:lang w:val="el-GR"/>
        </w:rPr>
        <w:t xml:space="preserve"> πάρκα ισχύος 90MW και 50MW. Επίσης, στην Ελλάδα υπενθυμίζεται, ότι ο Τομέας RSD κατασκευάζει ήδη το μεγάλο </w:t>
      </w:r>
      <w:proofErr w:type="spellStart"/>
      <w:r>
        <w:rPr>
          <w:rFonts w:ascii="Calibri" w:hAnsi="Calibri"/>
          <w:color w:val="595959"/>
          <w:sz w:val="22"/>
          <w:szCs w:val="22"/>
          <w:lang w:val="el-GR"/>
        </w:rPr>
        <w:t>φωτοβολταϊκό</w:t>
      </w:r>
      <w:proofErr w:type="spellEnd"/>
      <w:r>
        <w:rPr>
          <w:rFonts w:ascii="Calibri" w:hAnsi="Calibri"/>
          <w:color w:val="595959"/>
          <w:sz w:val="22"/>
          <w:szCs w:val="22"/>
          <w:lang w:val="el-GR"/>
        </w:rPr>
        <w:t xml:space="preserve"> της ΔΕΗ Ανανεώσιμες στην Κοζάνη, ισχύος 200 </w:t>
      </w:r>
      <w:r w:rsidR="001F60F3" w:rsidRPr="001F60F3">
        <w:rPr>
          <w:rFonts w:ascii="Calibri" w:hAnsi="Calibri"/>
          <w:color w:val="595959"/>
          <w:sz w:val="22"/>
          <w:szCs w:val="22"/>
          <w:lang w:val="el-GR"/>
        </w:rPr>
        <w:t>MW</w:t>
      </w:r>
      <w:r w:rsidR="001F60F3">
        <w:rPr>
          <w:rFonts w:ascii="Calibri" w:hAnsi="Calibri"/>
          <w:color w:val="595959"/>
          <w:sz w:val="22"/>
          <w:szCs w:val="22"/>
          <w:lang w:val="el-GR"/>
        </w:rPr>
        <w:t xml:space="preserve"> και</w:t>
      </w:r>
      <w:r w:rsidR="001F60F3" w:rsidRPr="001F60F3">
        <w:rPr>
          <w:rFonts w:ascii="Calibri" w:hAnsi="Calibri"/>
          <w:color w:val="595959"/>
          <w:sz w:val="22"/>
          <w:szCs w:val="22"/>
          <w:lang w:val="el-GR"/>
        </w:rPr>
        <w:t xml:space="preserve"> </w:t>
      </w:r>
      <w:r w:rsidR="001F60F3" w:rsidRPr="001F60F3">
        <w:rPr>
          <w:rFonts w:ascii="Calibri" w:hAnsi="Calibri" w:hint="cs"/>
          <w:color w:val="595959"/>
          <w:sz w:val="22"/>
          <w:szCs w:val="22"/>
          <w:lang w:val="el-GR"/>
        </w:rPr>
        <w:t>ένα</w:t>
      </w:r>
      <w:r w:rsidR="001F60F3" w:rsidRPr="001F60F3">
        <w:rPr>
          <w:rFonts w:ascii="Calibri" w:hAnsi="Calibri"/>
          <w:color w:val="595959"/>
          <w:sz w:val="22"/>
          <w:szCs w:val="22"/>
          <w:lang w:val="el-GR"/>
        </w:rPr>
        <w:t xml:space="preserve"> </w:t>
      </w:r>
      <w:proofErr w:type="spellStart"/>
      <w:r w:rsidR="001F60F3" w:rsidRPr="001F60F3">
        <w:rPr>
          <w:rFonts w:ascii="Calibri" w:hAnsi="Calibri" w:hint="cs"/>
          <w:color w:val="595959"/>
          <w:sz w:val="22"/>
          <w:szCs w:val="22"/>
          <w:lang w:val="el-GR"/>
        </w:rPr>
        <w:t>Φωτοβολταϊκο</w:t>
      </w:r>
      <w:proofErr w:type="spellEnd"/>
      <w:r w:rsidR="001F60F3" w:rsidRPr="001F60F3">
        <w:rPr>
          <w:rFonts w:ascii="Calibri" w:hAnsi="Calibri"/>
          <w:color w:val="595959"/>
          <w:sz w:val="22"/>
          <w:szCs w:val="22"/>
          <w:lang w:val="el-GR"/>
        </w:rPr>
        <w:t xml:space="preserve"> </w:t>
      </w:r>
      <w:r w:rsidR="001F60F3" w:rsidRPr="001F60F3">
        <w:rPr>
          <w:rFonts w:ascii="Calibri" w:hAnsi="Calibri" w:hint="cs"/>
          <w:color w:val="595959"/>
          <w:sz w:val="22"/>
          <w:szCs w:val="22"/>
          <w:lang w:val="el-GR"/>
        </w:rPr>
        <w:t>έργο</w:t>
      </w:r>
      <w:r w:rsidR="001F60F3" w:rsidRPr="001F60F3">
        <w:rPr>
          <w:rFonts w:ascii="Calibri" w:hAnsi="Calibri"/>
          <w:color w:val="595959"/>
          <w:sz w:val="22"/>
          <w:szCs w:val="22"/>
          <w:lang w:val="el-GR"/>
        </w:rPr>
        <w:t xml:space="preserve"> </w:t>
      </w:r>
      <w:r w:rsidR="001F60F3" w:rsidRPr="001F60F3">
        <w:rPr>
          <w:rFonts w:ascii="Calibri" w:hAnsi="Calibri" w:hint="cs"/>
          <w:color w:val="595959"/>
          <w:sz w:val="22"/>
          <w:szCs w:val="22"/>
          <w:lang w:val="el-GR"/>
        </w:rPr>
        <w:t>ισχύος</w:t>
      </w:r>
      <w:r w:rsidR="001F60F3" w:rsidRPr="001F60F3">
        <w:rPr>
          <w:rFonts w:ascii="Calibri" w:hAnsi="Calibri"/>
          <w:color w:val="595959"/>
          <w:sz w:val="22"/>
          <w:szCs w:val="22"/>
          <w:lang w:val="el-GR"/>
        </w:rPr>
        <w:t xml:space="preserve"> 70 MW </w:t>
      </w:r>
      <w:r w:rsidR="001F60F3" w:rsidRPr="001F60F3">
        <w:rPr>
          <w:rFonts w:ascii="Calibri" w:hAnsi="Calibri" w:hint="cs"/>
          <w:color w:val="595959"/>
          <w:sz w:val="22"/>
          <w:szCs w:val="22"/>
          <w:lang w:val="el-GR"/>
        </w:rPr>
        <w:t>για</w:t>
      </w:r>
      <w:r w:rsidR="001F60F3" w:rsidRPr="001F60F3">
        <w:rPr>
          <w:rFonts w:ascii="Calibri" w:hAnsi="Calibri"/>
          <w:color w:val="595959"/>
          <w:sz w:val="22"/>
          <w:szCs w:val="22"/>
          <w:lang w:val="el-GR"/>
        </w:rPr>
        <w:t xml:space="preserve"> </w:t>
      </w:r>
      <w:r w:rsidR="001F60F3" w:rsidRPr="001F60F3">
        <w:rPr>
          <w:rFonts w:ascii="Calibri" w:hAnsi="Calibri" w:hint="cs"/>
          <w:color w:val="595959"/>
          <w:sz w:val="22"/>
          <w:szCs w:val="22"/>
          <w:lang w:val="el-GR"/>
        </w:rPr>
        <w:t>την</w:t>
      </w:r>
      <w:r w:rsidR="001F60F3" w:rsidRPr="001F60F3">
        <w:rPr>
          <w:rFonts w:ascii="Calibri" w:hAnsi="Calibri"/>
          <w:color w:val="595959"/>
          <w:sz w:val="22"/>
          <w:szCs w:val="22"/>
          <w:lang w:val="el-GR"/>
        </w:rPr>
        <w:t xml:space="preserve"> ENEL. </w:t>
      </w:r>
      <w:r w:rsidRPr="0030370C">
        <w:rPr>
          <w:rFonts w:ascii="Calibri" w:hAnsi="Calibri"/>
          <w:color w:val="595959"/>
          <w:sz w:val="22"/>
          <w:szCs w:val="22"/>
          <w:lang w:val="el-GR"/>
        </w:rPr>
        <w:t xml:space="preserve">Συνολικά, το </w:t>
      </w:r>
      <w:proofErr w:type="spellStart"/>
      <w:r w:rsidRPr="0030370C">
        <w:rPr>
          <w:rFonts w:ascii="Calibri" w:hAnsi="Calibri"/>
          <w:color w:val="595959"/>
          <w:sz w:val="22"/>
          <w:szCs w:val="22"/>
          <w:lang w:val="el-GR"/>
        </w:rPr>
        <w:t>συμβασιοποιημένο</w:t>
      </w:r>
      <w:proofErr w:type="spellEnd"/>
      <w:r w:rsidRPr="0030370C">
        <w:rPr>
          <w:rFonts w:ascii="Calibri" w:hAnsi="Calibri"/>
          <w:color w:val="595959"/>
          <w:sz w:val="22"/>
          <w:szCs w:val="22"/>
          <w:lang w:val="el-GR"/>
        </w:rPr>
        <w:t xml:space="preserve"> υπόλοιπο (υπογεγραμμένο ανεκτέλεστο) διαμορφώνεται στα €</w:t>
      </w:r>
      <w:r w:rsidR="00D510E4">
        <w:rPr>
          <w:rFonts w:ascii="Calibri" w:hAnsi="Calibri"/>
          <w:color w:val="595959"/>
          <w:sz w:val="22"/>
          <w:szCs w:val="22"/>
          <w:lang w:val="el-GR"/>
        </w:rPr>
        <w:t>220</w:t>
      </w:r>
      <w:r w:rsidRPr="0030370C">
        <w:rPr>
          <w:rFonts w:ascii="Calibri" w:hAnsi="Calibri"/>
          <w:color w:val="595959"/>
          <w:sz w:val="22"/>
          <w:szCs w:val="22"/>
          <w:lang w:val="el-GR"/>
        </w:rPr>
        <w:t xml:space="preserve"> εκατ., ενώ επιπλέον €</w:t>
      </w:r>
      <w:r w:rsidR="00D510E4">
        <w:rPr>
          <w:rFonts w:ascii="Calibri" w:hAnsi="Calibri"/>
          <w:color w:val="595959"/>
          <w:sz w:val="22"/>
          <w:szCs w:val="22"/>
          <w:lang w:val="el-GR"/>
        </w:rPr>
        <w:t>298</w:t>
      </w:r>
      <w:r w:rsidRPr="0030370C">
        <w:rPr>
          <w:rFonts w:ascii="Calibri" w:hAnsi="Calibri"/>
          <w:color w:val="595959"/>
          <w:sz w:val="22"/>
          <w:szCs w:val="22"/>
          <w:lang w:val="el-GR"/>
        </w:rPr>
        <w:t xml:space="preserve"> εκατ. βρίσκονται σε φάση τελικής διαπραγμάτευσης.</w:t>
      </w:r>
    </w:p>
    <w:p w14:paraId="00C96AEC" w14:textId="77777777" w:rsidR="00316CAB" w:rsidRDefault="00316CAB" w:rsidP="00316CAB">
      <w:pPr>
        <w:pStyle w:val="BodyA"/>
        <w:ind w:left="426"/>
        <w:jc w:val="both"/>
        <w:rPr>
          <w:rFonts w:ascii="Calibri" w:hAnsi="Calibri"/>
          <w:color w:val="595959"/>
          <w:sz w:val="22"/>
          <w:szCs w:val="22"/>
          <w:lang w:val="el-GR"/>
        </w:rPr>
      </w:pPr>
    </w:p>
    <w:p w14:paraId="38C68658" w14:textId="421D0C13" w:rsidR="006A066A" w:rsidRDefault="00316CAB" w:rsidP="00535251">
      <w:pPr>
        <w:pStyle w:val="BodyA"/>
        <w:ind w:left="426"/>
        <w:jc w:val="both"/>
        <w:rPr>
          <w:rFonts w:ascii="Calibri" w:hAnsi="Calibri"/>
          <w:color w:val="595959"/>
          <w:sz w:val="22"/>
          <w:szCs w:val="22"/>
          <w:lang w:val="el-GR"/>
        </w:rPr>
      </w:pPr>
      <w:r>
        <w:rPr>
          <w:rFonts w:ascii="Calibri" w:hAnsi="Calibri"/>
          <w:color w:val="595959"/>
          <w:sz w:val="22"/>
          <w:szCs w:val="22"/>
          <w:lang w:val="el-GR"/>
        </w:rPr>
        <w:t xml:space="preserve">Η αναταραχή των αγορών ενέργειας σε παγκόσμιο επίπεδο ως συνέπεια της συνεχιζόμενης σύρραξης στην Ουκρανία, </w:t>
      </w:r>
      <w:r w:rsidR="00CD29A8">
        <w:rPr>
          <w:rFonts w:ascii="Calibri" w:hAnsi="Calibri"/>
          <w:color w:val="595959"/>
          <w:sz w:val="22"/>
          <w:szCs w:val="22"/>
          <w:lang w:val="el-GR"/>
        </w:rPr>
        <w:t xml:space="preserve">επιταχύνει </w:t>
      </w:r>
      <w:r>
        <w:rPr>
          <w:rFonts w:ascii="Calibri" w:hAnsi="Calibri"/>
          <w:color w:val="595959"/>
          <w:sz w:val="22"/>
          <w:szCs w:val="22"/>
          <w:lang w:val="el-GR"/>
        </w:rPr>
        <w:t xml:space="preserve">τη ζήτηση για </w:t>
      </w:r>
      <w:r w:rsidR="00CD29A8">
        <w:rPr>
          <w:rFonts w:ascii="Calibri" w:hAnsi="Calibri"/>
          <w:color w:val="595959"/>
          <w:sz w:val="22"/>
          <w:szCs w:val="22"/>
          <w:lang w:val="el-GR"/>
        </w:rPr>
        <w:t>«</w:t>
      </w:r>
      <w:r>
        <w:rPr>
          <w:rFonts w:ascii="Calibri" w:hAnsi="Calibri"/>
          <w:color w:val="595959"/>
          <w:sz w:val="22"/>
          <w:szCs w:val="22"/>
          <w:lang w:val="el-GR"/>
        </w:rPr>
        <w:t>πράσινα</w:t>
      </w:r>
      <w:r w:rsidR="00CD29A8">
        <w:rPr>
          <w:rFonts w:ascii="Calibri" w:hAnsi="Calibri"/>
          <w:color w:val="595959"/>
          <w:sz w:val="22"/>
          <w:szCs w:val="22"/>
          <w:lang w:val="el-GR"/>
        </w:rPr>
        <w:t>»</w:t>
      </w:r>
      <w:r>
        <w:rPr>
          <w:rFonts w:ascii="Calibri" w:hAnsi="Calibri"/>
          <w:color w:val="595959"/>
          <w:sz w:val="22"/>
          <w:szCs w:val="22"/>
          <w:lang w:val="el-GR"/>
        </w:rPr>
        <w:t xml:space="preserve"> έργα, ενώ το σχέδιο REPowerEU για τον ενεργειακό μετασχηματισμό της Ευρώπης ανοίγει νέες αναπτυξιακές προοπτικές για τον Τομέα τόσο για την ανάπτυξη έργων, όσο και την κατοχύρωση υψηλότερων αποτιμήσεων για μονάδες ΑΠΕ, ειδικά όσων βρίσκονται σε ώριμο στάδιο ανάπτυξης</w:t>
      </w:r>
      <w:r w:rsidR="006A066A">
        <w:rPr>
          <w:rFonts w:ascii="Calibri" w:hAnsi="Calibri"/>
          <w:color w:val="595959"/>
          <w:sz w:val="22"/>
          <w:szCs w:val="22"/>
          <w:lang w:val="el-GR"/>
        </w:rPr>
        <w:t>.</w:t>
      </w:r>
    </w:p>
    <w:p w14:paraId="5DBE1BFB" w14:textId="77777777" w:rsidR="006A066A" w:rsidRPr="00126F49" w:rsidRDefault="006A066A" w:rsidP="00126F49">
      <w:pPr>
        <w:pStyle w:val="BodyA"/>
        <w:ind w:left="426"/>
        <w:jc w:val="both"/>
        <w:rPr>
          <w:rFonts w:ascii="Calibri" w:hAnsi="Calibri"/>
          <w:color w:val="595959"/>
          <w:sz w:val="22"/>
          <w:szCs w:val="22"/>
          <w:lang w:val="el-GR"/>
        </w:rPr>
      </w:pPr>
    </w:p>
    <w:p w14:paraId="4A953507" w14:textId="01303E23" w:rsidR="00696F74" w:rsidRPr="00617168" w:rsidRDefault="00696F74" w:rsidP="00617168">
      <w:pPr>
        <w:pStyle w:val="ListParagraph"/>
        <w:numPr>
          <w:ilvl w:val="1"/>
          <w:numId w:val="9"/>
        </w:numPr>
        <w:pBdr>
          <w:top w:val="nil"/>
          <w:left w:val="nil"/>
          <w:bottom w:val="nil"/>
          <w:right w:val="nil"/>
          <w:between w:val="nil"/>
          <w:bar w:val="nil"/>
        </w:pBdr>
        <w:ind w:left="851"/>
        <w:jc w:val="both"/>
        <w:rPr>
          <w:rFonts w:cs="Calibri"/>
          <w:b/>
          <w:iCs/>
          <w:color w:val="002060"/>
          <w:u w:color="4C4E56"/>
        </w:rPr>
      </w:pPr>
      <w:r w:rsidRPr="002E7585">
        <w:rPr>
          <w:rFonts w:cs="Calibri"/>
          <w:b/>
          <w:iCs/>
          <w:color w:val="002060"/>
          <w:u w:color="4C4E56"/>
        </w:rPr>
        <w:lastRenderedPageBreak/>
        <w:t>Τ</w:t>
      </w:r>
      <w:r w:rsidRPr="002E7585">
        <w:rPr>
          <w:rFonts w:cs="Calibri" w:hint="cs"/>
          <w:b/>
          <w:iCs/>
          <w:color w:val="002060"/>
          <w:u w:color="4C4E56"/>
        </w:rPr>
        <w:t>ομ</w:t>
      </w:r>
      <w:r w:rsidRPr="002E7585">
        <w:rPr>
          <w:rFonts w:cs="Calibri"/>
          <w:b/>
          <w:iCs/>
          <w:color w:val="002060"/>
          <w:u w:color="4C4E56"/>
        </w:rPr>
        <w:t>έα</w:t>
      </w:r>
      <w:r w:rsidRPr="002E7585">
        <w:rPr>
          <w:rFonts w:cs="Calibri" w:hint="cs"/>
          <w:b/>
          <w:iCs/>
          <w:color w:val="002060"/>
          <w:u w:color="4C4E56"/>
        </w:rPr>
        <w:t>ς</w:t>
      </w:r>
      <w:r w:rsidRPr="002E7585">
        <w:rPr>
          <w:rFonts w:cs="Calibri"/>
          <w:b/>
          <w:iCs/>
          <w:color w:val="002060"/>
          <w:u w:color="4C4E56"/>
        </w:rPr>
        <w:t xml:space="preserve"> </w:t>
      </w:r>
      <w:r w:rsidRPr="002E7585">
        <w:rPr>
          <w:rFonts w:cs="Calibri" w:hint="cs"/>
          <w:b/>
          <w:iCs/>
          <w:color w:val="002060"/>
          <w:u w:color="4C4E56"/>
        </w:rPr>
        <w:t>Έργων</w:t>
      </w:r>
      <w:r w:rsidRPr="002E7585">
        <w:rPr>
          <w:rFonts w:cs="Calibri"/>
          <w:b/>
          <w:iCs/>
          <w:color w:val="002060"/>
          <w:u w:color="4C4E56"/>
        </w:rPr>
        <w:t xml:space="preserve"> Βιώσιμης Ανάπτυξης  </w:t>
      </w:r>
    </w:p>
    <w:p w14:paraId="5C00CB0E" w14:textId="257ACBA1" w:rsidR="009207AC" w:rsidRDefault="009207AC" w:rsidP="009207AC">
      <w:pPr>
        <w:pBdr>
          <w:top w:val="nil"/>
          <w:left w:val="nil"/>
          <w:bottom w:val="nil"/>
          <w:right w:val="nil"/>
          <w:between w:val="nil"/>
          <w:bar w:val="nil"/>
        </w:pBdr>
        <w:jc w:val="both"/>
        <w:rPr>
          <w:rFonts w:cs="Calibri"/>
          <w:color w:val="595959"/>
        </w:rPr>
      </w:pPr>
    </w:p>
    <w:tbl>
      <w:tblPr>
        <w:tblW w:w="5500" w:type="dxa"/>
        <w:tblInd w:w="426" w:type="dxa"/>
        <w:tblCellMar>
          <w:left w:w="0" w:type="dxa"/>
          <w:right w:w="0" w:type="dxa"/>
        </w:tblCellMar>
        <w:tblLook w:val="04A0" w:firstRow="1" w:lastRow="0" w:firstColumn="1" w:lastColumn="0" w:noHBand="0" w:noVBand="1"/>
      </w:tblPr>
      <w:tblGrid>
        <w:gridCol w:w="1780"/>
        <w:gridCol w:w="1280"/>
        <w:gridCol w:w="1280"/>
        <w:gridCol w:w="1160"/>
      </w:tblGrid>
      <w:tr w:rsidR="009207AC" w14:paraId="03FB671D" w14:textId="77777777" w:rsidTr="009207AC">
        <w:trPr>
          <w:trHeight w:val="435"/>
        </w:trPr>
        <w:tc>
          <w:tcPr>
            <w:tcW w:w="178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16959395" w14:textId="77777777" w:rsidR="009207AC" w:rsidRDefault="009207AC">
            <w:pPr>
              <w:rPr>
                <w:rFonts w:ascii="Calibri" w:eastAsia="Times New Roman" w:hAnsi="Calibri" w:cs="Calibri"/>
                <w:color w:val="002060"/>
                <w:sz w:val="22"/>
                <w:szCs w:val="22"/>
                <w:lang w:eastAsia="en-US"/>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034B7BB9"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2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01D60B5A"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9Μ 2021</w:t>
            </w:r>
          </w:p>
        </w:tc>
        <w:tc>
          <w:tcPr>
            <w:tcW w:w="11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B7E3672" w14:textId="77777777" w:rsidR="009207AC" w:rsidRDefault="009207AC">
            <w:pPr>
              <w:jc w:val="center"/>
              <w:rPr>
                <w:rFonts w:ascii="Calibri" w:hAnsi="Calibri" w:cs="Calibri"/>
                <w:b/>
                <w:bCs/>
                <w:color w:val="002060"/>
                <w:sz w:val="22"/>
                <w:szCs w:val="22"/>
              </w:rPr>
            </w:pPr>
            <w:r>
              <w:rPr>
                <w:rFonts w:ascii="Calibri" w:hAnsi="Calibri" w:cs="Calibri"/>
                <w:b/>
                <w:bCs/>
                <w:color w:val="002060"/>
                <w:sz w:val="22"/>
                <w:szCs w:val="22"/>
              </w:rPr>
              <w:t>Δ %</w:t>
            </w:r>
          </w:p>
        </w:tc>
      </w:tr>
      <w:tr w:rsidR="009207AC" w14:paraId="19267DC3"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EAF7C20" w14:textId="77777777" w:rsidR="009207AC" w:rsidRDefault="009207AC">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0D39AEF0"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294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8F8F03F"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284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1259089"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4%</w:t>
            </w:r>
          </w:p>
        </w:tc>
      </w:tr>
      <w:tr w:rsidR="009207AC" w14:paraId="0FE3CD22"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4B358D6" w14:textId="77777777" w:rsidR="009207AC" w:rsidRDefault="009207A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F63FB86"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54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9B50398"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30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057B5BD"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83%</w:t>
            </w:r>
          </w:p>
        </w:tc>
      </w:tr>
      <w:tr w:rsidR="009207AC" w14:paraId="3637ECEC" w14:textId="77777777" w:rsidTr="009207AC">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141510B" w14:textId="77777777" w:rsidR="009207AC" w:rsidRDefault="009207AC">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31CED59C"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6E58781"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0E8C44CC" w14:textId="77777777" w:rsidR="009207AC" w:rsidRDefault="009207AC">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9207AC" w14:paraId="18EA01B0" w14:textId="77777777" w:rsidTr="009207AC">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A88F706" w14:textId="77777777" w:rsidR="009207AC" w:rsidRDefault="009207A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3795A21"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18,4%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1835943"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7043ECD" w14:textId="77777777" w:rsidR="009207AC" w:rsidRDefault="009207AC">
            <w:pPr>
              <w:jc w:val="center"/>
              <w:rPr>
                <w:rFonts w:ascii="Calibri" w:hAnsi="Calibri" w:cs="Calibri"/>
                <w:color w:val="000000"/>
                <w:sz w:val="22"/>
                <w:szCs w:val="22"/>
              </w:rPr>
            </w:pPr>
            <w:r>
              <w:rPr>
                <w:rFonts w:ascii="Calibri" w:hAnsi="Calibri" w:cs="Calibri"/>
                <w:color w:val="000000"/>
                <w:sz w:val="22"/>
                <w:szCs w:val="22"/>
              </w:rPr>
              <w:t>799</w:t>
            </w:r>
          </w:p>
        </w:tc>
      </w:tr>
    </w:tbl>
    <w:p w14:paraId="72E29668" w14:textId="77777777" w:rsidR="009207AC" w:rsidRPr="009207AC" w:rsidRDefault="009207AC" w:rsidP="009207AC">
      <w:pPr>
        <w:pBdr>
          <w:top w:val="nil"/>
          <w:left w:val="nil"/>
          <w:bottom w:val="nil"/>
          <w:right w:val="nil"/>
          <w:between w:val="nil"/>
          <w:bar w:val="nil"/>
        </w:pBdr>
        <w:jc w:val="both"/>
        <w:rPr>
          <w:rFonts w:cs="Calibri"/>
          <w:color w:val="595959"/>
        </w:rPr>
      </w:pPr>
    </w:p>
    <w:p w14:paraId="6ECCD726" w14:textId="540AFA9F" w:rsidR="002D5A8A" w:rsidRDefault="002D5A8A" w:rsidP="002D5A8A">
      <w:pPr>
        <w:pStyle w:val="Body"/>
        <w:ind w:left="426"/>
        <w:jc w:val="both"/>
        <w:rPr>
          <w:rFonts w:ascii="Calibri" w:eastAsiaTheme="minorHAnsi" w:hAnsi="Calibri"/>
          <w:color w:val="595959"/>
          <w:sz w:val="22"/>
          <w:szCs w:val="22"/>
          <w:lang w:val="el-GR"/>
        </w:rPr>
      </w:pPr>
      <w:bookmarkStart w:id="7" w:name="_Hlk102124840"/>
      <w:r>
        <w:rPr>
          <w:rFonts w:ascii="Calibri" w:hAnsi="Calibri"/>
          <w:color w:val="595959"/>
          <w:sz w:val="22"/>
          <w:szCs w:val="22"/>
          <w:lang w:val="el-GR"/>
        </w:rPr>
        <w:t xml:space="preserve">Ο </w:t>
      </w:r>
      <w:r>
        <w:rPr>
          <w:rFonts w:ascii="Calibri" w:hAnsi="Calibri"/>
          <w:b/>
          <w:bCs/>
          <w:color w:val="1F4E79"/>
          <w:sz w:val="22"/>
          <w:szCs w:val="22"/>
          <w:lang w:val="el-GR"/>
        </w:rPr>
        <w:t>κύκλος εργασιών</w:t>
      </w:r>
      <w:r>
        <w:rPr>
          <w:rFonts w:ascii="Calibri" w:hAnsi="Calibri"/>
          <w:color w:val="595959"/>
          <w:sz w:val="22"/>
          <w:szCs w:val="22"/>
          <w:lang w:val="el-GR"/>
        </w:rPr>
        <w:t xml:space="preserve"> του Τομέα Έργων Βιώσιμης Ανάπτυξης</w:t>
      </w:r>
      <w:r w:rsidR="00696BA8">
        <w:rPr>
          <w:rFonts w:ascii="Calibri" w:hAnsi="Calibri"/>
          <w:color w:val="595959"/>
          <w:sz w:val="22"/>
          <w:szCs w:val="22"/>
          <w:lang w:val="el-GR"/>
        </w:rPr>
        <w:t xml:space="preserve"> (</w:t>
      </w:r>
      <w:r w:rsidR="00696BA8">
        <w:rPr>
          <w:rFonts w:ascii="Calibri" w:hAnsi="Calibri"/>
          <w:color w:val="595959"/>
          <w:sz w:val="22"/>
          <w:szCs w:val="22"/>
        </w:rPr>
        <w:t>SES</w:t>
      </w:r>
      <w:r w:rsidR="00696BA8" w:rsidRPr="00BD49FA">
        <w:rPr>
          <w:rFonts w:ascii="Calibri" w:hAnsi="Calibri"/>
          <w:color w:val="595959"/>
          <w:sz w:val="22"/>
          <w:szCs w:val="22"/>
          <w:lang w:val="el-GR"/>
        </w:rPr>
        <w:t>)</w:t>
      </w:r>
      <w:r>
        <w:rPr>
          <w:rFonts w:ascii="Calibri" w:hAnsi="Calibri"/>
          <w:color w:val="595959"/>
          <w:sz w:val="22"/>
          <w:szCs w:val="22"/>
          <w:lang w:val="el-GR"/>
        </w:rPr>
        <w:t xml:space="preserve"> στο Εννεάμηνο του 2022 διαμορφώθηκε σε </w:t>
      </w:r>
      <w:r>
        <w:rPr>
          <w:rFonts w:ascii="Calibri" w:hAnsi="Calibri"/>
          <w:b/>
          <w:bCs/>
          <w:color w:val="1F4E79"/>
          <w:sz w:val="22"/>
          <w:szCs w:val="22"/>
          <w:lang w:val="el-GR"/>
        </w:rPr>
        <w:t>€294 εκατ.</w:t>
      </w:r>
      <w:r>
        <w:rPr>
          <w:rFonts w:ascii="Calibri" w:hAnsi="Calibri"/>
          <w:color w:val="595959"/>
          <w:sz w:val="22"/>
          <w:szCs w:val="22"/>
          <w:lang w:val="el-GR"/>
        </w:rPr>
        <w:t xml:space="preserve"> που αντιστοιχεί στο </w:t>
      </w:r>
      <w:r w:rsidRPr="009207AC">
        <w:rPr>
          <w:rFonts w:ascii="Calibri" w:hAnsi="Calibri"/>
          <w:color w:val="595959"/>
          <w:sz w:val="22"/>
          <w:szCs w:val="22"/>
          <w:lang w:val="el-GR"/>
        </w:rPr>
        <w:t xml:space="preserve">6,4% </w:t>
      </w:r>
      <w:r>
        <w:rPr>
          <w:rFonts w:ascii="Calibri" w:hAnsi="Calibri"/>
          <w:color w:val="595959"/>
          <w:sz w:val="22"/>
          <w:szCs w:val="22"/>
          <w:lang w:val="el-GR"/>
        </w:rPr>
        <w:t xml:space="preserve">του συνολικού κύκλου εργασιών, ενώ τα </w:t>
      </w:r>
      <w:r>
        <w:rPr>
          <w:rFonts w:ascii="Calibri" w:hAnsi="Calibri"/>
          <w:b/>
          <w:bCs/>
          <w:color w:val="1F4E79"/>
          <w:sz w:val="22"/>
          <w:szCs w:val="22"/>
          <w:lang w:val="el-GR"/>
        </w:rPr>
        <w:t>Κέρδη προ Φόρων, Τόκων και Αποσβέσεων (</w:t>
      </w:r>
      <w:r>
        <w:rPr>
          <w:rFonts w:ascii="Calibri" w:hAnsi="Calibri"/>
          <w:b/>
          <w:bCs/>
          <w:color w:val="1F4E79"/>
          <w:sz w:val="22"/>
          <w:szCs w:val="22"/>
        </w:rPr>
        <w:t>EBITDA</w:t>
      </w:r>
      <w:r>
        <w:rPr>
          <w:rFonts w:ascii="Calibri" w:hAnsi="Calibri"/>
          <w:b/>
          <w:bCs/>
          <w:color w:val="1F4E79"/>
          <w:sz w:val="22"/>
          <w:szCs w:val="22"/>
          <w:lang w:val="el-GR"/>
        </w:rPr>
        <w:t>)</w:t>
      </w:r>
      <w:r>
        <w:rPr>
          <w:rFonts w:ascii="Calibri" w:hAnsi="Calibri"/>
          <w:color w:val="595959"/>
          <w:sz w:val="22"/>
          <w:szCs w:val="22"/>
          <w:lang w:val="el-GR"/>
        </w:rPr>
        <w:t xml:space="preserve"> διαμορφώθηκαν σε </w:t>
      </w:r>
      <w:r>
        <w:rPr>
          <w:rFonts w:ascii="Calibri" w:hAnsi="Calibri"/>
          <w:b/>
          <w:bCs/>
          <w:color w:val="1F4E79"/>
          <w:sz w:val="22"/>
          <w:szCs w:val="22"/>
          <w:lang w:val="el-GR"/>
        </w:rPr>
        <w:t>€54 εκατ.</w:t>
      </w:r>
      <w:r>
        <w:rPr>
          <w:rFonts w:ascii="Calibri" w:hAnsi="Calibri"/>
          <w:color w:val="595959"/>
          <w:sz w:val="22"/>
          <w:szCs w:val="22"/>
          <w:lang w:val="el-GR"/>
        </w:rPr>
        <w:t xml:space="preserve"> έναντι €30 εκατ. το Εννεάμηνο του προηγούμενου έτους. </w:t>
      </w:r>
    </w:p>
    <w:p w14:paraId="4366C7FD" w14:textId="77777777" w:rsidR="002D5A8A" w:rsidRDefault="002D5A8A" w:rsidP="002D5A8A">
      <w:pPr>
        <w:pStyle w:val="Body"/>
        <w:ind w:left="426"/>
        <w:jc w:val="both"/>
        <w:rPr>
          <w:rFonts w:ascii="Calibri" w:hAnsi="Calibri"/>
          <w:color w:val="595959"/>
          <w:sz w:val="22"/>
          <w:szCs w:val="22"/>
          <w:lang w:val="el-GR"/>
        </w:rPr>
      </w:pPr>
    </w:p>
    <w:p w14:paraId="59130010" w14:textId="65A99B2E" w:rsidR="002D5A8A" w:rsidRDefault="002D5A8A" w:rsidP="002D5A8A">
      <w:pPr>
        <w:pStyle w:val="Body"/>
        <w:ind w:left="426"/>
        <w:jc w:val="both"/>
        <w:rPr>
          <w:rFonts w:ascii="Calibri" w:hAnsi="Calibri"/>
          <w:color w:val="595959"/>
          <w:sz w:val="22"/>
          <w:szCs w:val="22"/>
          <w:lang w:val="el-GR"/>
        </w:rPr>
      </w:pPr>
      <w:r>
        <w:rPr>
          <w:rFonts w:ascii="Calibri" w:hAnsi="Calibri"/>
          <w:color w:val="595959"/>
          <w:sz w:val="22"/>
          <w:szCs w:val="22"/>
          <w:lang w:val="el-GR"/>
        </w:rPr>
        <w:t xml:space="preserve">Σημαντική βελτίωση κατέγραψε το </w:t>
      </w:r>
      <w:r>
        <w:rPr>
          <w:rFonts w:ascii="Calibri" w:hAnsi="Calibri"/>
          <w:color w:val="595959"/>
          <w:sz w:val="22"/>
          <w:szCs w:val="22"/>
        </w:rPr>
        <w:t>EBITDA</w:t>
      </w:r>
      <w:r>
        <w:rPr>
          <w:rFonts w:ascii="Calibri" w:hAnsi="Calibri"/>
          <w:color w:val="595959"/>
          <w:sz w:val="22"/>
          <w:szCs w:val="22"/>
          <w:lang w:val="el-GR"/>
        </w:rPr>
        <w:t xml:space="preserve"> στο τρίτο τρίμηνο του έτους στα €38 εκατ. έναντι €5 εκατ. την αντίστοιχη περσινή περίοδο, γεγονός που οφείλεται στην πρόοδο των εργασιών του υψηλού και συνεχώς αυξανόμενου ανεκτέλεστου υπολοίπου έργων, το οποίο αναμένεται να συνεχίσει να ενισχύει τα αποτελέσματα του Τομέα </w:t>
      </w:r>
      <w:r w:rsidR="003C64D7">
        <w:rPr>
          <w:rFonts w:ascii="Calibri" w:hAnsi="Calibri"/>
          <w:color w:val="595959"/>
          <w:sz w:val="22"/>
          <w:szCs w:val="22"/>
          <w:lang w:val="el-GR"/>
        </w:rPr>
        <w:t>σ</w:t>
      </w:r>
      <w:r>
        <w:rPr>
          <w:rFonts w:ascii="Calibri" w:hAnsi="Calibri"/>
          <w:color w:val="595959"/>
          <w:sz w:val="22"/>
          <w:szCs w:val="22"/>
          <w:lang w:val="el-GR"/>
        </w:rPr>
        <w:t xml:space="preserve">τα επόμενα τρίμηνα. </w:t>
      </w:r>
    </w:p>
    <w:p w14:paraId="48F646C5" w14:textId="77777777" w:rsidR="002D5A8A" w:rsidRDefault="002D5A8A" w:rsidP="002D5A8A">
      <w:pPr>
        <w:pStyle w:val="Body"/>
        <w:ind w:left="426"/>
        <w:jc w:val="both"/>
        <w:rPr>
          <w:rFonts w:ascii="Calibri" w:hAnsi="Calibri"/>
          <w:color w:val="595959"/>
          <w:sz w:val="22"/>
          <w:szCs w:val="22"/>
          <w:lang w:val="el-GR"/>
        </w:rPr>
      </w:pPr>
    </w:p>
    <w:p w14:paraId="2B05CF0E" w14:textId="31B6CA4D" w:rsidR="002D5A8A" w:rsidRDefault="002D5A8A" w:rsidP="002D5A8A">
      <w:pPr>
        <w:pStyle w:val="Body"/>
        <w:ind w:left="426"/>
        <w:jc w:val="both"/>
        <w:rPr>
          <w:rFonts w:ascii="Calibri" w:hAnsi="Calibri"/>
          <w:color w:val="595959"/>
          <w:sz w:val="22"/>
          <w:szCs w:val="22"/>
          <w:lang w:val="el-GR"/>
        </w:rPr>
      </w:pPr>
      <w:r>
        <w:rPr>
          <w:rFonts w:ascii="Calibri" w:hAnsi="Calibri"/>
          <w:color w:val="595959"/>
          <w:sz w:val="22"/>
          <w:szCs w:val="22"/>
          <w:lang w:val="el-GR"/>
        </w:rPr>
        <w:t xml:space="preserve">Αναφορικά με τις κυριότερες εξελίξεις του </w:t>
      </w:r>
      <w:r w:rsidR="00696BA8">
        <w:rPr>
          <w:rFonts w:ascii="Calibri" w:hAnsi="Calibri"/>
          <w:color w:val="595959"/>
          <w:sz w:val="22"/>
          <w:szCs w:val="22"/>
          <w:lang w:val="el-GR"/>
        </w:rPr>
        <w:t>Εννεάμηνου</w:t>
      </w:r>
      <w:r>
        <w:rPr>
          <w:rFonts w:ascii="Calibri" w:hAnsi="Calibri"/>
          <w:color w:val="595959"/>
          <w:sz w:val="22"/>
          <w:szCs w:val="22"/>
          <w:lang w:val="el-GR"/>
        </w:rPr>
        <w:t xml:space="preserve"> του 2022, ο Τομέας ήρθε σε συμφωνία για τη «Μελέτη, Προμήθεια &amp; Κατασκευή» τριών σταθμών παραγωγής ενέργειας ανοιχτού κύκλου </w:t>
      </w:r>
      <w:r>
        <w:rPr>
          <w:rFonts w:ascii="Calibri" w:hAnsi="Calibri"/>
          <w:color w:val="595959"/>
          <w:sz w:val="22"/>
          <w:szCs w:val="22"/>
          <w:lang w:val="es-ES_tradnl"/>
        </w:rPr>
        <w:t xml:space="preserve">(OCGT), </w:t>
      </w:r>
      <w:r>
        <w:rPr>
          <w:rFonts w:ascii="Calibri" w:hAnsi="Calibri"/>
          <w:color w:val="595959"/>
          <w:sz w:val="22"/>
          <w:szCs w:val="22"/>
          <w:lang w:val="el-GR"/>
        </w:rPr>
        <w:t>στο Ηνωμένο Βασίλειο, ενώ ως μέλος κοινοπραξίας ανέλαβε την κατασκευή μιας μονάδας 560</w:t>
      </w:r>
      <w:r>
        <w:rPr>
          <w:rFonts w:ascii="Calibri" w:hAnsi="Calibri"/>
          <w:color w:val="595959"/>
          <w:sz w:val="22"/>
          <w:szCs w:val="22"/>
        </w:rPr>
        <w:t>MW</w:t>
      </w:r>
      <w:r>
        <w:rPr>
          <w:rFonts w:ascii="Calibri" w:hAnsi="Calibri"/>
          <w:color w:val="595959"/>
          <w:sz w:val="22"/>
          <w:szCs w:val="22"/>
          <w:lang w:val="el-GR"/>
        </w:rPr>
        <w:t xml:space="preserve"> συνδυασμένου κύκλου στην Πολωνία, </w:t>
      </w:r>
      <w:r w:rsidR="00696BA8">
        <w:rPr>
          <w:rFonts w:ascii="Calibri" w:hAnsi="Calibri"/>
          <w:color w:val="595959"/>
          <w:sz w:val="22"/>
          <w:szCs w:val="22"/>
          <w:lang w:val="el-GR"/>
        </w:rPr>
        <w:t>η οποία</w:t>
      </w:r>
      <w:r>
        <w:rPr>
          <w:rFonts w:ascii="Calibri" w:hAnsi="Calibri"/>
          <w:color w:val="595959"/>
          <w:sz w:val="22"/>
          <w:szCs w:val="22"/>
          <w:lang w:val="el-GR"/>
        </w:rPr>
        <w:t xml:space="preserve"> αποτελεί και το πρώτο έργο </w:t>
      </w:r>
      <w:r w:rsidR="00A35A38">
        <w:rPr>
          <w:rFonts w:ascii="Calibri" w:hAnsi="Calibri"/>
          <w:color w:val="595959"/>
          <w:sz w:val="22"/>
          <w:szCs w:val="22"/>
          <w:lang w:val="el-GR"/>
        </w:rPr>
        <w:t>της</w:t>
      </w:r>
      <w:r>
        <w:rPr>
          <w:rFonts w:ascii="Calibri" w:hAnsi="Calibri"/>
          <w:color w:val="595959"/>
          <w:sz w:val="22"/>
          <w:szCs w:val="22"/>
          <w:lang w:val="el-GR"/>
        </w:rPr>
        <w:t xml:space="preserve"> Εταιρείας σε αυτή την </w:t>
      </w:r>
      <w:r w:rsidR="002C7B73">
        <w:rPr>
          <w:rFonts w:ascii="Calibri" w:hAnsi="Calibri"/>
          <w:color w:val="595959"/>
          <w:sz w:val="22"/>
          <w:szCs w:val="22"/>
          <w:lang w:val="el-GR"/>
        </w:rPr>
        <w:t>αγορά</w:t>
      </w:r>
      <w:r>
        <w:rPr>
          <w:rFonts w:ascii="Calibri" w:hAnsi="Calibri"/>
          <w:color w:val="595959"/>
          <w:sz w:val="22"/>
          <w:szCs w:val="22"/>
          <w:lang w:val="el-GR"/>
        </w:rPr>
        <w:t xml:space="preserve">, υπεγράφησαν συνολικά τέσσερις συμβάσεις, για την Κατασκευή και συντήρηση ισάριθμων έργων δικτύων διανομής του Διαχειριστή του Ελληνικού Δικτύου Διανομής Ηλεκτρικής Ενέργειας (ΔΕΔΔΗΕ), ενώ με τον Ανεξάρτητο Διαχειριστή Μεταφοράς Ηλεκτρικής Ενέργειας (Α.Δ.Μ.Η.Ε. Α.Ε.) υπεγράφη σύμβαση για την κατασκευή Γραμμής Μεταφοράς Ηλεκτρικής Ενέργειας 400kV για την ηλεκτρική διασύνδεση Ελλάδας-Βουλγαρίας. Τέλος, ολοκληρώθηκε το πρώτο στάδιο κατασκευής της μονάδας παραγωγής ηλεκτρικής ενέργειας στο </w:t>
      </w:r>
      <w:proofErr w:type="spellStart"/>
      <w:r>
        <w:rPr>
          <w:rFonts w:ascii="Calibri" w:hAnsi="Calibri"/>
          <w:color w:val="595959"/>
          <w:sz w:val="22"/>
          <w:szCs w:val="22"/>
          <w:lang w:val="el-GR"/>
        </w:rPr>
        <w:t>Τομπρούκ</w:t>
      </w:r>
      <w:proofErr w:type="spellEnd"/>
      <w:r>
        <w:rPr>
          <w:rFonts w:ascii="Calibri" w:hAnsi="Calibri"/>
          <w:color w:val="595959"/>
          <w:sz w:val="22"/>
          <w:szCs w:val="22"/>
          <w:lang w:val="el-GR"/>
        </w:rPr>
        <w:t xml:space="preserve"> της Λιβύης και ήδη 185MW αποδίδονται σταδιακά στο ηλεκτρικό σύστημα της χώρας. </w:t>
      </w:r>
    </w:p>
    <w:p w14:paraId="18E51D9C" w14:textId="77777777" w:rsidR="002D5A8A" w:rsidRDefault="002D5A8A" w:rsidP="002D5A8A">
      <w:pPr>
        <w:pStyle w:val="Body"/>
        <w:ind w:left="426"/>
        <w:jc w:val="both"/>
        <w:rPr>
          <w:rFonts w:ascii="Calibri" w:hAnsi="Calibri"/>
          <w:color w:val="595959"/>
          <w:sz w:val="22"/>
          <w:szCs w:val="22"/>
          <w:lang w:val="el-GR"/>
        </w:rPr>
      </w:pPr>
    </w:p>
    <w:p w14:paraId="28ADB520" w14:textId="42262DA5" w:rsidR="002D5A8A" w:rsidRDefault="002D5A8A" w:rsidP="002D5A8A">
      <w:pPr>
        <w:pStyle w:val="Body"/>
        <w:ind w:left="426"/>
        <w:jc w:val="both"/>
        <w:rPr>
          <w:rFonts w:ascii="Calibri" w:hAnsi="Calibri"/>
          <w:color w:val="595959"/>
          <w:sz w:val="22"/>
          <w:szCs w:val="22"/>
          <w:lang w:val="el-GR"/>
        </w:rPr>
      </w:pPr>
      <w:r>
        <w:rPr>
          <w:rFonts w:ascii="Calibri" w:hAnsi="Calibri"/>
          <w:color w:val="595959"/>
          <w:sz w:val="22"/>
          <w:szCs w:val="22"/>
          <w:lang w:val="el-GR"/>
        </w:rPr>
        <w:t xml:space="preserve">Στο τέλος του </w:t>
      </w:r>
      <w:r w:rsidR="00696BA8">
        <w:rPr>
          <w:rFonts w:ascii="Calibri" w:hAnsi="Calibri"/>
          <w:color w:val="595959"/>
          <w:sz w:val="22"/>
          <w:szCs w:val="22"/>
          <w:lang w:val="el-GR"/>
        </w:rPr>
        <w:t>Εννεάμηνου</w:t>
      </w:r>
      <w:r>
        <w:rPr>
          <w:rFonts w:ascii="Calibri" w:hAnsi="Calibri"/>
          <w:color w:val="595959"/>
          <w:sz w:val="22"/>
          <w:szCs w:val="22"/>
          <w:lang w:val="el-GR"/>
        </w:rPr>
        <w:t xml:space="preserve"> του 2022, το ανεκτέλεστο υπόλοιπο των </w:t>
      </w:r>
      <w:proofErr w:type="spellStart"/>
      <w:r>
        <w:rPr>
          <w:rFonts w:ascii="Calibri" w:hAnsi="Calibri"/>
          <w:color w:val="595959"/>
          <w:sz w:val="22"/>
          <w:szCs w:val="22"/>
          <w:lang w:val="el-GR"/>
        </w:rPr>
        <w:t>συμβασιοποιημένων</w:t>
      </w:r>
      <w:proofErr w:type="spellEnd"/>
      <w:r>
        <w:rPr>
          <w:rFonts w:ascii="Calibri" w:hAnsi="Calibri"/>
          <w:color w:val="595959"/>
          <w:sz w:val="22"/>
          <w:szCs w:val="22"/>
          <w:lang w:val="el-GR"/>
        </w:rPr>
        <w:t xml:space="preserve"> έργων </w:t>
      </w:r>
      <w:r w:rsidR="002C7B73">
        <w:rPr>
          <w:rFonts w:ascii="Calibri" w:hAnsi="Calibri"/>
          <w:color w:val="595959"/>
          <w:sz w:val="22"/>
          <w:szCs w:val="22"/>
          <w:lang w:val="el-GR"/>
        </w:rPr>
        <w:t>ανήλθε</w:t>
      </w:r>
      <w:r>
        <w:rPr>
          <w:rFonts w:ascii="Calibri" w:hAnsi="Calibri"/>
          <w:color w:val="595959"/>
          <w:sz w:val="22"/>
          <w:szCs w:val="22"/>
          <w:lang w:val="el-GR"/>
        </w:rPr>
        <w:t xml:space="preserve"> στα </w:t>
      </w:r>
      <w:r>
        <w:rPr>
          <w:rFonts w:ascii="Calibri" w:hAnsi="Calibri"/>
          <w:b/>
          <w:bCs/>
          <w:color w:val="1F4E79"/>
          <w:sz w:val="22"/>
          <w:szCs w:val="22"/>
          <w:lang w:val="el-GR"/>
        </w:rPr>
        <w:t>€1,4 δισ.,</w:t>
      </w:r>
      <w:r>
        <w:rPr>
          <w:rFonts w:ascii="Calibri" w:hAnsi="Calibri"/>
          <w:color w:val="595959"/>
          <w:sz w:val="22"/>
          <w:szCs w:val="22"/>
          <w:lang w:val="el-GR"/>
        </w:rPr>
        <w:t xml:space="preserve"> ενώ συμπεριλαμβανομένων των έργων που βρίσκονται σε προχωρημένο στάδιο </w:t>
      </w:r>
      <w:proofErr w:type="spellStart"/>
      <w:r>
        <w:rPr>
          <w:rFonts w:ascii="Calibri" w:hAnsi="Calibri"/>
          <w:color w:val="595959"/>
          <w:sz w:val="22"/>
          <w:szCs w:val="22"/>
          <w:lang w:val="el-GR"/>
        </w:rPr>
        <w:t>συμβασιοποίησης</w:t>
      </w:r>
      <w:proofErr w:type="spellEnd"/>
      <w:r>
        <w:rPr>
          <w:rFonts w:ascii="Calibri" w:hAnsi="Calibri"/>
          <w:color w:val="595959"/>
          <w:sz w:val="22"/>
          <w:szCs w:val="22"/>
          <w:lang w:val="el-GR"/>
        </w:rPr>
        <w:t>, το σύνολο ανέ</w:t>
      </w:r>
      <w:r w:rsidR="002C7B73">
        <w:rPr>
          <w:rFonts w:ascii="Calibri" w:hAnsi="Calibri"/>
          <w:color w:val="595959"/>
          <w:sz w:val="22"/>
          <w:szCs w:val="22"/>
          <w:lang w:val="el-GR"/>
        </w:rPr>
        <w:t>ρ</w:t>
      </w:r>
      <w:r>
        <w:rPr>
          <w:rFonts w:ascii="Calibri" w:hAnsi="Calibri"/>
          <w:color w:val="595959"/>
          <w:sz w:val="22"/>
          <w:szCs w:val="22"/>
          <w:lang w:val="el-GR"/>
        </w:rPr>
        <w:t xml:space="preserve">χεται στα </w:t>
      </w:r>
      <w:r>
        <w:rPr>
          <w:rFonts w:ascii="Calibri" w:hAnsi="Calibri"/>
          <w:b/>
          <w:bCs/>
          <w:color w:val="1F4E79"/>
          <w:sz w:val="22"/>
          <w:szCs w:val="22"/>
          <w:lang w:val="el-GR"/>
        </w:rPr>
        <w:t>€2,5 δισ.</w:t>
      </w:r>
      <w:r>
        <w:rPr>
          <w:rFonts w:ascii="Calibri" w:hAnsi="Calibri"/>
          <w:color w:val="595959"/>
          <w:sz w:val="22"/>
          <w:szCs w:val="22"/>
          <w:lang w:val="el-GR"/>
        </w:rPr>
        <w:t>, εκ των οποίων το 42%  αφορά σε έργα στην Ελλάδα, δραστηριότητα η οποία αναμένεται να σημειώσει σημαντικούς ρυθμούς ανάπτυξης, τόσο στον τομέα των κατασκευών όσο και των παραχωρήσεων.</w:t>
      </w:r>
    </w:p>
    <w:p w14:paraId="2B0A6318" w14:textId="77777777" w:rsidR="002D5A8A" w:rsidRDefault="002D5A8A" w:rsidP="002D5A8A">
      <w:pPr>
        <w:pStyle w:val="Body"/>
        <w:jc w:val="both"/>
        <w:rPr>
          <w:rFonts w:ascii="Calibri" w:hAnsi="Calibri"/>
          <w:color w:val="595959"/>
          <w:sz w:val="22"/>
          <w:szCs w:val="22"/>
          <w:lang w:val="el-GR"/>
        </w:rPr>
      </w:pPr>
    </w:p>
    <w:p w14:paraId="48885AB9" w14:textId="4043183B" w:rsidR="002D5A8A" w:rsidRDefault="002D5A8A" w:rsidP="002D5A8A">
      <w:pPr>
        <w:pStyle w:val="Body"/>
        <w:ind w:left="426"/>
        <w:jc w:val="both"/>
        <w:rPr>
          <w:rFonts w:ascii="Calibri" w:hAnsi="Calibri"/>
          <w:color w:val="595959"/>
          <w:sz w:val="22"/>
          <w:szCs w:val="22"/>
          <w:lang w:val="el-GR"/>
        </w:rPr>
      </w:pPr>
      <w:r>
        <w:rPr>
          <w:rFonts w:ascii="Calibri" w:hAnsi="Calibri"/>
          <w:color w:val="595959"/>
          <w:sz w:val="22"/>
          <w:szCs w:val="22"/>
          <w:lang w:val="el-GR"/>
        </w:rPr>
        <w:t>Ο Τομέας</w:t>
      </w:r>
      <w:r w:rsidR="00A35A38" w:rsidRPr="00837BE1">
        <w:rPr>
          <w:rFonts w:ascii="Calibri" w:hAnsi="Calibri"/>
          <w:color w:val="595959"/>
          <w:sz w:val="22"/>
          <w:szCs w:val="22"/>
          <w:lang w:val="el-GR"/>
        </w:rPr>
        <w:t xml:space="preserve"> </w:t>
      </w:r>
      <w:r w:rsidR="00A35A38">
        <w:rPr>
          <w:rFonts w:ascii="Calibri" w:hAnsi="Calibri"/>
          <w:color w:val="595959"/>
          <w:sz w:val="22"/>
          <w:szCs w:val="22"/>
        </w:rPr>
        <w:t>SES</w:t>
      </w:r>
      <w:r>
        <w:rPr>
          <w:rFonts w:ascii="Calibri" w:hAnsi="Calibri"/>
          <w:color w:val="595959"/>
          <w:sz w:val="22"/>
          <w:szCs w:val="22"/>
          <w:lang w:val="el-GR"/>
        </w:rPr>
        <w:t xml:space="preserve">, εστιάζοντας σε έργα που προωθούν τους στόχους της Ενεργειακής Μετάβασης και της Βιώσιμης Ανάπτυξης, αναγνωρίζεται πλέον διεθνώς ως ένας κορυφαίος κατασκευαστής </w:t>
      </w:r>
      <w:proofErr w:type="spellStart"/>
      <w:r>
        <w:rPr>
          <w:rFonts w:ascii="Calibri" w:hAnsi="Calibri"/>
          <w:color w:val="595959"/>
          <w:sz w:val="22"/>
          <w:szCs w:val="22"/>
          <w:lang w:val="el-GR"/>
        </w:rPr>
        <w:t>Turn-Key</w:t>
      </w:r>
      <w:proofErr w:type="spellEnd"/>
      <w:r>
        <w:rPr>
          <w:rFonts w:ascii="Calibri" w:hAnsi="Calibri"/>
          <w:color w:val="595959"/>
          <w:sz w:val="22"/>
          <w:szCs w:val="22"/>
          <w:lang w:val="el-GR"/>
        </w:rPr>
        <w:t xml:space="preserve"> </w:t>
      </w:r>
      <w:r w:rsidR="00F074D4">
        <w:rPr>
          <w:rFonts w:ascii="Calibri" w:hAnsi="Calibri"/>
          <w:color w:val="595959"/>
          <w:sz w:val="22"/>
          <w:szCs w:val="22"/>
        </w:rPr>
        <w:t>projects</w:t>
      </w:r>
      <w:r w:rsidR="00F074D4">
        <w:rPr>
          <w:rFonts w:ascii="Calibri" w:hAnsi="Calibri"/>
          <w:color w:val="595959"/>
          <w:sz w:val="22"/>
          <w:szCs w:val="22"/>
          <w:lang w:val="el-GR"/>
        </w:rPr>
        <w:t>,</w:t>
      </w:r>
      <w:r>
        <w:rPr>
          <w:rFonts w:ascii="Calibri" w:hAnsi="Calibri"/>
          <w:color w:val="595959"/>
          <w:sz w:val="22"/>
          <w:szCs w:val="22"/>
          <w:lang w:val="el-GR"/>
        </w:rPr>
        <w:t xml:space="preserve"> που αντεπεξέρχεται σε απαιτητικές διεθνείς αγορές, με </w:t>
      </w:r>
      <w:r>
        <w:rPr>
          <w:rFonts w:ascii="Calibri" w:hAnsi="Calibri"/>
          <w:color w:val="595959"/>
          <w:sz w:val="22"/>
          <w:szCs w:val="22"/>
          <w:lang w:val="el-GR"/>
        </w:rPr>
        <w:lastRenderedPageBreak/>
        <w:t>σημαντικές ενεργειακές ανάγκες, παραδίδοντας με συνέπεια και ποιότητα υψηλού επιπέδου έργα.</w:t>
      </w:r>
    </w:p>
    <w:p w14:paraId="320D3E3B" w14:textId="77777777" w:rsidR="002D5A8A" w:rsidRDefault="002D5A8A" w:rsidP="002D5A8A">
      <w:pPr>
        <w:pStyle w:val="Body"/>
        <w:ind w:left="426"/>
        <w:jc w:val="both"/>
        <w:rPr>
          <w:rFonts w:ascii="Calibri" w:hAnsi="Calibri"/>
          <w:color w:val="595959"/>
          <w:sz w:val="22"/>
          <w:szCs w:val="22"/>
          <w:lang w:val="el-GR"/>
        </w:rPr>
      </w:pPr>
    </w:p>
    <w:p w14:paraId="41191ACD" w14:textId="69055B55" w:rsidR="002D5A8A" w:rsidRDefault="002D5A8A" w:rsidP="002D5A8A">
      <w:pPr>
        <w:pStyle w:val="Body"/>
        <w:ind w:left="426"/>
        <w:jc w:val="both"/>
        <w:rPr>
          <w:rFonts w:ascii="Calibri" w:hAnsi="Calibri"/>
          <w:color w:val="595959"/>
          <w:sz w:val="22"/>
          <w:szCs w:val="22"/>
          <w:lang w:val="el-GR"/>
        </w:rPr>
      </w:pPr>
      <w:r>
        <w:rPr>
          <w:rFonts w:ascii="Calibri" w:hAnsi="Calibri"/>
          <w:color w:val="595959"/>
          <w:sz w:val="22"/>
          <w:szCs w:val="22"/>
          <w:lang w:val="el-GR"/>
        </w:rPr>
        <w:t>Σημαντικές προοπτικές ανάπτυξης προσφέρουν και οι πόροι του Ευρωπαϊκού Ταμείου Ανάκαμψης, με την Ελλάδα μάλιστα να είναι η χώρα που λαμβάνει την υψηλότερη χρηματοδότηση ως ποσοστό του ΑΕΠ. Ο Τομέας</w:t>
      </w:r>
      <w:r w:rsidR="00F074D4" w:rsidRPr="00837BE1">
        <w:rPr>
          <w:rFonts w:ascii="Calibri" w:hAnsi="Calibri"/>
          <w:color w:val="595959"/>
          <w:sz w:val="22"/>
          <w:szCs w:val="22"/>
          <w:lang w:val="el-GR"/>
        </w:rPr>
        <w:t xml:space="preserve"> </w:t>
      </w:r>
      <w:r w:rsidR="00F074D4">
        <w:rPr>
          <w:rFonts w:ascii="Calibri" w:hAnsi="Calibri"/>
          <w:color w:val="595959"/>
          <w:sz w:val="22"/>
          <w:szCs w:val="22"/>
        </w:rPr>
        <w:t>SES</w:t>
      </w:r>
      <w:r>
        <w:rPr>
          <w:rFonts w:ascii="Calibri" w:hAnsi="Calibri"/>
          <w:color w:val="595959"/>
          <w:sz w:val="22"/>
          <w:szCs w:val="22"/>
          <w:lang w:val="el-GR"/>
        </w:rPr>
        <w:t xml:space="preserve"> διαθέτοντας την τεχνογνωσία που απαιτείται για έργα υψηλών απαιτήσεων, στοχεύει στην πλήρη αξιοποίηση των ευκαιριών που ανοίγονται</w:t>
      </w:r>
      <w:r w:rsidR="00F074D4" w:rsidRPr="00837BE1">
        <w:rPr>
          <w:rFonts w:ascii="Calibri" w:hAnsi="Calibri"/>
          <w:color w:val="595959"/>
          <w:sz w:val="22"/>
          <w:szCs w:val="22"/>
          <w:lang w:val="el-GR"/>
        </w:rPr>
        <w:t>,</w:t>
      </w:r>
      <w:r>
        <w:rPr>
          <w:rFonts w:ascii="Calibri" w:hAnsi="Calibri"/>
          <w:color w:val="595959"/>
          <w:sz w:val="22"/>
          <w:szCs w:val="22"/>
          <w:lang w:val="el-GR"/>
        </w:rPr>
        <w:t xml:space="preserve"> </w:t>
      </w:r>
      <w:r w:rsidR="00F074D4">
        <w:rPr>
          <w:rFonts w:ascii="Calibri" w:hAnsi="Calibri"/>
          <w:color w:val="595959"/>
          <w:sz w:val="22"/>
          <w:szCs w:val="22"/>
          <w:lang w:val="el-GR"/>
        </w:rPr>
        <w:t xml:space="preserve">τόσο </w:t>
      </w:r>
      <w:r>
        <w:rPr>
          <w:rFonts w:ascii="Calibri" w:hAnsi="Calibri"/>
          <w:color w:val="595959"/>
          <w:sz w:val="22"/>
          <w:szCs w:val="22"/>
          <w:lang w:val="el-GR"/>
        </w:rPr>
        <w:t xml:space="preserve">με έργα που συμβάλλουν στην </w:t>
      </w:r>
      <w:r w:rsidR="00F074D4">
        <w:rPr>
          <w:rFonts w:ascii="Calibri" w:hAnsi="Calibri"/>
          <w:color w:val="595959"/>
          <w:sz w:val="22"/>
          <w:szCs w:val="22"/>
          <w:lang w:val="el-GR"/>
        </w:rPr>
        <w:t>«</w:t>
      </w:r>
      <w:r>
        <w:rPr>
          <w:rFonts w:ascii="Calibri" w:hAnsi="Calibri"/>
          <w:color w:val="595959"/>
          <w:sz w:val="22"/>
          <w:szCs w:val="22"/>
          <w:lang w:val="el-GR"/>
        </w:rPr>
        <w:t>πράσινη</w:t>
      </w:r>
      <w:r w:rsidR="00F074D4">
        <w:rPr>
          <w:rFonts w:ascii="Calibri" w:hAnsi="Calibri"/>
          <w:color w:val="595959"/>
          <w:sz w:val="22"/>
          <w:szCs w:val="22"/>
          <w:lang w:val="el-GR"/>
        </w:rPr>
        <w:t>»</w:t>
      </w:r>
      <w:r>
        <w:rPr>
          <w:rFonts w:ascii="Calibri" w:hAnsi="Calibri"/>
          <w:color w:val="595959"/>
          <w:sz w:val="22"/>
          <w:szCs w:val="22"/>
          <w:lang w:val="el-GR"/>
        </w:rPr>
        <w:t xml:space="preserve"> ανάπτυξη</w:t>
      </w:r>
      <w:r w:rsidR="00F074D4">
        <w:rPr>
          <w:rFonts w:ascii="Calibri" w:hAnsi="Calibri"/>
          <w:color w:val="595959"/>
          <w:sz w:val="22"/>
          <w:szCs w:val="22"/>
          <w:lang w:val="el-GR"/>
        </w:rPr>
        <w:t>,</w:t>
      </w:r>
      <w:r>
        <w:rPr>
          <w:rFonts w:ascii="Calibri" w:hAnsi="Calibri"/>
          <w:color w:val="595959"/>
          <w:sz w:val="22"/>
          <w:szCs w:val="22"/>
          <w:lang w:val="el-GR"/>
        </w:rPr>
        <w:t xml:space="preserve"> όσο και σε έργα υποδομών.   </w:t>
      </w:r>
    </w:p>
    <w:p w14:paraId="0F55270E" w14:textId="77777777" w:rsidR="00387DEE" w:rsidRPr="00387DEE" w:rsidRDefault="00387DEE" w:rsidP="00387DEE">
      <w:pPr>
        <w:pStyle w:val="Body"/>
        <w:jc w:val="both"/>
        <w:rPr>
          <w:rFonts w:ascii="Calibri" w:eastAsia="Calibri" w:hAnsi="Calibri" w:cs="Calibri"/>
          <w:color w:val="595959"/>
          <w:sz w:val="22"/>
          <w:szCs w:val="22"/>
          <w:lang w:val="el-GR"/>
        </w:rPr>
      </w:pPr>
      <w:bookmarkStart w:id="8" w:name="_Hlk77935243"/>
    </w:p>
    <w:p w14:paraId="50C7FCBB" w14:textId="5B12ED3A" w:rsidR="00387DEE" w:rsidRDefault="00387DEE" w:rsidP="00387DEE">
      <w:pPr>
        <w:pStyle w:val="Body"/>
        <w:jc w:val="both"/>
        <w:rPr>
          <w:rFonts w:ascii="Calibri" w:eastAsia="Calibri" w:hAnsi="Calibri" w:cs="Calibri"/>
          <w:color w:val="595959"/>
          <w:sz w:val="22"/>
          <w:szCs w:val="22"/>
          <w:lang w:val="el-GR"/>
        </w:rPr>
      </w:pPr>
    </w:p>
    <w:p w14:paraId="0023C2B6" w14:textId="76F15E29" w:rsidR="007747F4" w:rsidRDefault="007747F4" w:rsidP="00387DEE">
      <w:pPr>
        <w:pStyle w:val="Body"/>
        <w:jc w:val="both"/>
        <w:rPr>
          <w:rFonts w:ascii="Calibri" w:eastAsia="Calibri" w:hAnsi="Calibri" w:cs="Calibri"/>
          <w:color w:val="595959"/>
          <w:sz w:val="22"/>
          <w:szCs w:val="22"/>
          <w:lang w:val="el-GR"/>
        </w:rPr>
      </w:pPr>
    </w:p>
    <w:p w14:paraId="24B644E2" w14:textId="77777777" w:rsidR="007747F4" w:rsidRPr="00387DEE" w:rsidRDefault="007747F4" w:rsidP="00387DEE">
      <w:pPr>
        <w:pStyle w:val="Body"/>
        <w:jc w:val="both"/>
        <w:rPr>
          <w:rFonts w:ascii="Calibri" w:eastAsia="Calibri" w:hAnsi="Calibri" w:cs="Calibri"/>
          <w:color w:val="595959"/>
          <w:sz w:val="22"/>
          <w:szCs w:val="22"/>
          <w:lang w:val="el-GR"/>
        </w:rPr>
      </w:pPr>
    </w:p>
    <w:p w14:paraId="50D5F9D9" w14:textId="77777777" w:rsidR="00387DEE" w:rsidRDefault="00387DEE" w:rsidP="00387DEE">
      <w:pPr>
        <w:pStyle w:val="ListParagraph"/>
        <w:rPr>
          <w:color w:val="595959"/>
          <w:u w:color="595959"/>
        </w:rPr>
      </w:pPr>
    </w:p>
    <w:p w14:paraId="398E9A9C" w14:textId="77777777" w:rsidR="00315B14" w:rsidRPr="00315B14" w:rsidRDefault="00315B14" w:rsidP="00315B14">
      <w:pPr>
        <w:pStyle w:val="ListParagraph"/>
        <w:rPr>
          <w:rFonts w:cs="Calibri"/>
          <w:color w:val="595959"/>
        </w:rPr>
      </w:pPr>
    </w:p>
    <w:bookmarkEnd w:id="0"/>
    <w:bookmarkEnd w:id="7"/>
    <w:bookmarkEnd w:id="8"/>
    <w:p w14:paraId="18943437" w14:textId="69991585" w:rsidR="00B43055" w:rsidRDefault="00B43055" w:rsidP="00396133">
      <w:pPr>
        <w:pStyle w:val="Body"/>
        <w:ind w:left="425"/>
        <w:jc w:val="both"/>
        <w:rPr>
          <w:rFonts w:ascii="Arial" w:hAnsi="Arial"/>
          <w:b/>
          <w:bCs/>
          <w:i/>
          <w:iCs/>
          <w:color w:val="4C4E56"/>
          <w:spacing w:val="3"/>
          <w:sz w:val="20"/>
          <w:szCs w:val="20"/>
          <w:u w:color="4C4E56"/>
          <w:lang w:val="el-GR"/>
        </w:rPr>
      </w:pPr>
    </w:p>
    <w:p w14:paraId="1D9CAEEB" w14:textId="77777777" w:rsidR="00BF53C5" w:rsidRDefault="00BF53C5" w:rsidP="00677BC1">
      <w:pPr>
        <w:pStyle w:val="Body"/>
        <w:jc w:val="both"/>
        <w:rPr>
          <w:rFonts w:ascii="Arial" w:hAnsi="Arial"/>
          <w:b/>
          <w:bCs/>
          <w:i/>
          <w:iCs/>
          <w:color w:val="4C4E56"/>
          <w:spacing w:val="3"/>
          <w:sz w:val="20"/>
          <w:szCs w:val="20"/>
          <w:u w:color="4C4E56"/>
          <w:lang w:val="el-GR"/>
        </w:rPr>
      </w:pPr>
    </w:p>
    <w:p w14:paraId="08A3E725" w14:textId="3FA44FF8" w:rsidR="00396133" w:rsidRPr="003A710D" w:rsidRDefault="00396133" w:rsidP="00677BC1">
      <w:pPr>
        <w:pStyle w:val="Body"/>
        <w:jc w:val="both"/>
        <w:rPr>
          <w:rFonts w:ascii="Arial" w:eastAsia="Arial" w:hAnsi="Arial" w:cs="Arial"/>
          <w:b/>
          <w:bCs/>
          <w:i/>
          <w:iCs/>
          <w:color w:val="4C4E56"/>
          <w:spacing w:val="3"/>
          <w:sz w:val="20"/>
          <w:szCs w:val="20"/>
          <w:u w:color="4C4E56"/>
          <w:lang w:val="el-GR"/>
        </w:rPr>
      </w:pPr>
      <w:r w:rsidRPr="003A710D">
        <w:rPr>
          <w:rFonts w:ascii="Arial" w:hAnsi="Arial"/>
          <w:b/>
          <w:bCs/>
          <w:i/>
          <w:iCs/>
          <w:color w:val="4C4E56"/>
          <w:spacing w:val="3"/>
          <w:sz w:val="20"/>
          <w:szCs w:val="20"/>
          <w:u w:color="4C4E56"/>
          <w:lang w:val="el-GR"/>
        </w:rPr>
        <w:t>Για περισσότερες πληροφορίες, παρακαλούμε επικοινωνήστε:</w:t>
      </w:r>
    </w:p>
    <w:p w14:paraId="12E71CA8" w14:textId="77777777" w:rsidR="00396133" w:rsidRPr="00893743" w:rsidRDefault="00396133" w:rsidP="00677BC1">
      <w:pPr>
        <w:jc w:val="both"/>
        <w:rPr>
          <w:rFonts w:ascii="Arial" w:eastAsia="Times New Roman" w:hAnsi="Arial" w:cs="Arial"/>
          <w:b/>
          <w:i/>
          <w:color w:val="4C4E56"/>
          <w:spacing w:val="4"/>
          <w:sz w:val="20"/>
          <w:lang w:val="el-GR"/>
        </w:rPr>
      </w:pPr>
      <w:r w:rsidRPr="00893743">
        <w:rPr>
          <w:rFonts w:ascii="Arial" w:hAnsi="Arial"/>
          <w:b/>
          <w:i/>
          <w:color w:val="4C4E56"/>
          <w:sz w:val="20"/>
          <w:lang w:val="el-GR"/>
        </w:rPr>
        <w:t xml:space="preserve"> </w:t>
      </w:r>
    </w:p>
    <w:p w14:paraId="474324EF" w14:textId="77777777" w:rsidR="00396133" w:rsidRPr="00893743" w:rsidRDefault="00396133" w:rsidP="00677BC1">
      <w:pPr>
        <w:autoSpaceDE w:val="0"/>
        <w:autoSpaceDN w:val="0"/>
        <w:adjustRightInd w:val="0"/>
        <w:spacing w:line="300" w:lineRule="auto"/>
        <w:ind w:left="1"/>
        <w:rPr>
          <w:rFonts w:ascii="Arial" w:hAnsi="Arial" w:cs="Arial"/>
          <w:b/>
          <w:color w:val="4C4E56"/>
          <w:sz w:val="20"/>
          <w:lang w:val="el-GR"/>
        </w:rPr>
      </w:pPr>
      <w:r>
        <w:rPr>
          <w:rFonts w:ascii="Arial" w:hAnsi="Arial"/>
          <w:b/>
          <w:color w:val="4C4E56"/>
          <w:sz w:val="20"/>
          <w:lang w:val="el-GR"/>
        </w:rPr>
        <w:t>Επενδυτικές Σχέσεις</w:t>
      </w:r>
    </w:p>
    <w:p w14:paraId="75ECBEBC" w14:textId="77777777" w:rsidR="00396133" w:rsidRPr="00AA7034" w:rsidRDefault="00396133" w:rsidP="00677BC1">
      <w:pPr>
        <w:pStyle w:val="Default"/>
        <w:spacing w:line="300" w:lineRule="auto"/>
        <w:ind w:left="1"/>
        <w:jc w:val="both"/>
        <w:rPr>
          <w:rFonts w:ascii="Arial" w:hAnsi="Arial" w:cs="Arial"/>
          <w:color w:val="4C4E56"/>
          <w:sz w:val="20"/>
          <w:szCs w:val="20"/>
        </w:rPr>
      </w:pPr>
      <w:r w:rsidRPr="00D42427">
        <w:rPr>
          <w:rFonts w:ascii="Arial" w:hAnsi="Arial"/>
          <w:color w:val="4C4E56"/>
          <w:sz w:val="20"/>
          <w:szCs w:val="20"/>
          <w:lang w:val="en-US"/>
        </w:rPr>
        <w:t>Tel</w:t>
      </w:r>
      <w:r w:rsidRPr="00AA7034">
        <w:rPr>
          <w:rFonts w:ascii="Arial" w:hAnsi="Arial"/>
          <w:color w:val="4C4E56"/>
          <w:sz w:val="20"/>
          <w:szCs w:val="20"/>
        </w:rPr>
        <w:t xml:space="preserve">. 210-6877300 | </w:t>
      </w:r>
      <w:r w:rsidRPr="00D42427">
        <w:rPr>
          <w:rFonts w:ascii="Arial" w:hAnsi="Arial"/>
          <w:color w:val="4C4E56"/>
          <w:sz w:val="20"/>
          <w:szCs w:val="20"/>
          <w:lang w:val="en-US"/>
        </w:rPr>
        <w:t>Fax</w:t>
      </w:r>
      <w:r w:rsidRPr="00AA7034">
        <w:rPr>
          <w:rFonts w:ascii="Arial" w:hAnsi="Arial"/>
          <w:color w:val="4C4E56"/>
          <w:sz w:val="20"/>
          <w:szCs w:val="20"/>
        </w:rPr>
        <w:t xml:space="preserve"> 210-6877400 | </w:t>
      </w:r>
      <w:r w:rsidRPr="00D42427">
        <w:rPr>
          <w:rFonts w:ascii="Arial" w:hAnsi="Arial"/>
          <w:color w:val="4C4E56"/>
          <w:sz w:val="20"/>
          <w:szCs w:val="20"/>
          <w:lang w:val="en-US"/>
        </w:rPr>
        <w:t>E</w:t>
      </w:r>
      <w:r w:rsidRPr="00AA7034">
        <w:rPr>
          <w:rFonts w:ascii="Arial" w:hAnsi="Arial"/>
          <w:color w:val="4C4E56"/>
          <w:sz w:val="20"/>
          <w:szCs w:val="20"/>
        </w:rPr>
        <w:t>-</w:t>
      </w:r>
      <w:r w:rsidRPr="00D42427">
        <w:rPr>
          <w:rFonts w:ascii="Arial" w:hAnsi="Arial"/>
          <w:color w:val="4C4E56"/>
          <w:sz w:val="20"/>
          <w:szCs w:val="20"/>
          <w:lang w:val="en-US"/>
        </w:rPr>
        <w:t>mail</w:t>
      </w:r>
      <w:r w:rsidRPr="00AA7034">
        <w:rPr>
          <w:rFonts w:ascii="Arial" w:hAnsi="Arial"/>
          <w:color w:val="4C4E56"/>
          <w:sz w:val="20"/>
          <w:szCs w:val="20"/>
        </w:rPr>
        <w:t xml:space="preserve">: </w:t>
      </w:r>
      <w:hyperlink r:id="rId11" w:history="1">
        <w:r>
          <w:rPr>
            <w:rStyle w:val="Hyperlink1"/>
          </w:rPr>
          <w:t>ir@mytilineos.gr</w:t>
        </w:r>
      </w:hyperlink>
    </w:p>
    <w:p w14:paraId="165E314E" w14:textId="77777777" w:rsidR="00396133" w:rsidRPr="00893743" w:rsidRDefault="00396133" w:rsidP="00677BC1">
      <w:pPr>
        <w:autoSpaceDE w:val="0"/>
        <w:autoSpaceDN w:val="0"/>
        <w:adjustRightInd w:val="0"/>
        <w:spacing w:line="300" w:lineRule="auto"/>
        <w:ind w:left="1"/>
        <w:rPr>
          <w:rFonts w:ascii="Arial" w:hAnsi="Arial" w:cs="Arial"/>
          <w:b/>
          <w:color w:val="4C4E56"/>
          <w:sz w:val="20"/>
          <w:lang w:val="el-GR"/>
        </w:rPr>
      </w:pPr>
      <w:r>
        <w:rPr>
          <w:rFonts w:ascii="Arial" w:hAnsi="Arial"/>
          <w:b/>
          <w:color w:val="4C4E56"/>
          <w:sz w:val="20"/>
          <w:lang w:val="el-GR"/>
        </w:rPr>
        <w:t>Γραφείο Τύπου</w:t>
      </w:r>
    </w:p>
    <w:p w14:paraId="36962C51" w14:textId="77777777" w:rsidR="00396133" w:rsidRPr="00A30091" w:rsidRDefault="00396133" w:rsidP="00677BC1">
      <w:pPr>
        <w:pStyle w:val="Default"/>
        <w:spacing w:line="300" w:lineRule="auto"/>
        <w:ind w:left="1"/>
        <w:jc w:val="both"/>
        <w:rPr>
          <w:rFonts w:ascii="Arial" w:hAnsi="Arial" w:cs="Arial"/>
          <w:color w:val="4C4E56"/>
          <w:sz w:val="20"/>
          <w:szCs w:val="20"/>
        </w:rPr>
      </w:pPr>
      <w:r w:rsidRPr="00D42427">
        <w:rPr>
          <w:rFonts w:ascii="Arial" w:hAnsi="Arial"/>
          <w:color w:val="4C4E56"/>
          <w:sz w:val="20"/>
          <w:szCs w:val="20"/>
          <w:lang w:val="en-US"/>
        </w:rPr>
        <w:t>Tel</w:t>
      </w:r>
      <w:r w:rsidRPr="00A30091">
        <w:rPr>
          <w:rFonts w:ascii="Arial" w:hAnsi="Arial"/>
          <w:color w:val="4C4E56"/>
          <w:sz w:val="20"/>
          <w:szCs w:val="20"/>
        </w:rPr>
        <w:t xml:space="preserve">. 210-6877346 | </w:t>
      </w:r>
      <w:r w:rsidRPr="00D42427">
        <w:rPr>
          <w:rFonts w:ascii="Arial" w:hAnsi="Arial"/>
          <w:color w:val="4C4E56"/>
          <w:sz w:val="20"/>
          <w:szCs w:val="20"/>
          <w:lang w:val="en-US"/>
        </w:rPr>
        <w:t>Fax</w:t>
      </w:r>
      <w:r w:rsidRPr="00A30091">
        <w:rPr>
          <w:rFonts w:ascii="Arial" w:hAnsi="Arial"/>
          <w:color w:val="4C4E56"/>
          <w:sz w:val="20"/>
          <w:szCs w:val="20"/>
        </w:rPr>
        <w:t xml:space="preserve"> 210-6877400 | </w:t>
      </w:r>
      <w:r w:rsidRPr="00D42427">
        <w:rPr>
          <w:rFonts w:ascii="Arial" w:hAnsi="Arial"/>
          <w:color w:val="4C4E56"/>
          <w:sz w:val="20"/>
          <w:szCs w:val="20"/>
          <w:lang w:val="en-US"/>
        </w:rPr>
        <w:t>E</w:t>
      </w:r>
      <w:r w:rsidRPr="00A30091">
        <w:rPr>
          <w:rFonts w:ascii="Arial" w:hAnsi="Arial"/>
          <w:color w:val="4C4E56"/>
          <w:sz w:val="20"/>
          <w:szCs w:val="20"/>
        </w:rPr>
        <w:t>-</w:t>
      </w:r>
      <w:r w:rsidRPr="00D42427">
        <w:rPr>
          <w:rFonts w:ascii="Arial" w:hAnsi="Arial"/>
          <w:color w:val="4C4E56"/>
          <w:sz w:val="20"/>
          <w:szCs w:val="20"/>
          <w:lang w:val="en-US"/>
        </w:rPr>
        <w:t>mail</w:t>
      </w:r>
      <w:r w:rsidRPr="00A30091">
        <w:rPr>
          <w:rFonts w:ascii="Arial" w:hAnsi="Arial"/>
          <w:color w:val="4C4E56"/>
          <w:sz w:val="20"/>
          <w:szCs w:val="20"/>
        </w:rPr>
        <w:t xml:space="preserve">: </w:t>
      </w:r>
      <w:hyperlink r:id="rId12" w:history="1">
        <w:r>
          <w:rPr>
            <w:rStyle w:val="Hyperlink1"/>
          </w:rPr>
          <w:t>communications@mytilineos.gr</w:t>
        </w:r>
      </w:hyperlink>
    </w:p>
    <w:p w14:paraId="3A2EF4FF" w14:textId="77777777" w:rsidR="00396133" w:rsidRDefault="00396133" w:rsidP="00677BC1">
      <w:pPr>
        <w:jc w:val="both"/>
        <w:rPr>
          <w:rFonts w:ascii="Arial" w:eastAsia="Times New Roman" w:hAnsi="Arial" w:cs="Arial"/>
          <w:b/>
          <w:color w:val="4C4E56"/>
          <w:spacing w:val="4"/>
          <w:sz w:val="20"/>
          <w:lang w:val="el-GR" w:eastAsia="en-US"/>
        </w:rPr>
      </w:pPr>
    </w:p>
    <w:p w14:paraId="36799EBF" w14:textId="77777777" w:rsidR="00B43055" w:rsidRDefault="00B43055" w:rsidP="00677BC1">
      <w:pPr>
        <w:jc w:val="both"/>
        <w:rPr>
          <w:rFonts w:ascii="Arial" w:eastAsia="Times New Roman" w:hAnsi="Arial" w:cs="Arial"/>
          <w:b/>
          <w:color w:val="4C4E56"/>
          <w:spacing w:val="4"/>
          <w:sz w:val="20"/>
          <w:lang w:val="el-GR" w:eastAsia="en-US"/>
        </w:rPr>
      </w:pPr>
    </w:p>
    <w:p w14:paraId="72CBE37E" w14:textId="77777777" w:rsidR="00396133" w:rsidRPr="0098388E" w:rsidRDefault="00396133" w:rsidP="00677BC1">
      <w:pPr>
        <w:jc w:val="both"/>
        <w:rPr>
          <w:rFonts w:ascii="Arial" w:hAnsi="Arial" w:cs="Arial"/>
          <w:b/>
          <w:color w:val="4C4E56"/>
          <w:spacing w:val="4"/>
          <w:sz w:val="20"/>
          <w:lang w:val="el-GR"/>
        </w:rPr>
      </w:pPr>
    </w:p>
    <w:p w14:paraId="12E35E60" w14:textId="77777777" w:rsidR="002E1673" w:rsidRPr="002E1673" w:rsidRDefault="002E1673" w:rsidP="00677BC1">
      <w:pPr>
        <w:jc w:val="both"/>
        <w:rPr>
          <w:rFonts w:ascii="Arial" w:eastAsia="Calibri" w:hAnsi="Arial" w:cs="Arial"/>
          <w:b/>
          <w:bCs/>
          <w:color w:val="4C4E56"/>
          <w:spacing w:val="4"/>
          <w:sz w:val="20"/>
          <w:lang w:val="el-GR" w:eastAsia="en-US"/>
        </w:rPr>
      </w:pPr>
      <w:r>
        <w:rPr>
          <w:rFonts w:ascii="Arial" w:hAnsi="Arial" w:cs="Arial"/>
          <w:b/>
          <w:bCs/>
          <w:color w:val="4C4E56"/>
          <w:sz w:val="20"/>
        </w:rPr>
        <w:t>MYTILINEOS</w:t>
      </w:r>
      <w:r>
        <w:rPr>
          <w:rFonts w:ascii="Arial" w:hAnsi="Arial" w:cs="Arial"/>
          <w:b/>
          <w:bCs/>
          <w:color w:val="4C4E56"/>
          <w:sz w:val="20"/>
          <w:lang w:val="el-GR"/>
        </w:rPr>
        <w:t>:</w:t>
      </w:r>
    </w:p>
    <w:p w14:paraId="37A83742" w14:textId="6F3FAFBB" w:rsidR="002E1673" w:rsidRDefault="002E1673" w:rsidP="00677BC1">
      <w:pPr>
        <w:jc w:val="both"/>
        <w:rPr>
          <w:rFonts w:ascii="Arial" w:hAnsi="Arial" w:cs="Arial"/>
          <w:color w:val="4C4E56"/>
          <w:spacing w:val="4"/>
          <w:sz w:val="20"/>
          <w:lang w:val="el-GR"/>
        </w:rPr>
      </w:pPr>
      <w:r>
        <w:rPr>
          <w:rFonts w:ascii="Arial" w:hAnsi="Arial" w:cs="Arial"/>
          <w:color w:val="4C4E56"/>
          <w:sz w:val="20"/>
        </w:rPr>
        <w:t>H</w:t>
      </w:r>
      <w:r>
        <w:rPr>
          <w:rFonts w:ascii="Arial" w:hAnsi="Arial" w:cs="Arial"/>
          <w:color w:val="4C4E56"/>
          <w:sz w:val="20"/>
          <w:lang w:val="el-GR"/>
        </w:rPr>
        <w:t xml:space="preserve"> Εταιρεία </w:t>
      </w:r>
      <w:r>
        <w:rPr>
          <w:rFonts w:ascii="Arial" w:hAnsi="Arial" w:cs="Arial"/>
          <w:color w:val="4C4E56"/>
          <w:sz w:val="20"/>
        </w:rPr>
        <w:t>MYTILINEOS</w:t>
      </w:r>
      <w:r>
        <w:rPr>
          <w:rFonts w:ascii="Arial" w:hAnsi="Arial" w:cs="Arial"/>
          <w:color w:val="4C4E56"/>
          <w:sz w:val="20"/>
          <w:lang w:val="el-GR"/>
        </w:rPr>
        <w:t xml:space="preserve"> κατέχει ηγετική θέση στους τομείς Μεταλλουργίας, Ηλεκτρικής Ενέργειας &amp; Φυσικού Αερίου, Ανάπτυξης Ανανεώσιμων Πηγών &amp; Αποθήκευσης Ενέργειας και Έργων Βιώσιμης Ανάπτυξης. Ιδρύθηκε στην </w:t>
      </w:r>
      <w:r w:rsidRPr="002A0C46">
        <w:rPr>
          <w:rFonts w:ascii="Arial" w:hAnsi="Arial" w:cs="Arial"/>
          <w:color w:val="4C4E56"/>
          <w:sz w:val="20"/>
          <w:lang w:val="el-GR"/>
        </w:rPr>
        <w:t xml:space="preserve">Ελλάδα το 1990, είναι εταιρεία εισηγμένη στο Χρηματιστήριο Αθηνών, με ενοποιημένο κύκλο εργασιών που </w:t>
      </w:r>
      <w:r w:rsidR="00252C97" w:rsidRPr="002A0C46">
        <w:rPr>
          <w:rFonts w:ascii="Arial" w:hAnsi="Arial" w:cs="Arial"/>
          <w:color w:val="4C4E56"/>
          <w:sz w:val="20"/>
          <w:lang w:val="el-GR"/>
        </w:rPr>
        <w:t>ανέρχεται</w:t>
      </w:r>
      <w:r w:rsidRPr="002A0C46">
        <w:rPr>
          <w:rFonts w:ascii="Arial" w:hAnsi="Arial" w:cs="Arial"/>
          <w:color w:val="4C4E56"/>
          <w:sz w:val="20"/>
          <w:lang w:val="el-GR"/>
        </w:rPr>
        <w:t xml:space="preserve"> </w:t>
      </w:r>
      <w:r w:rsidR="00252C97" w:rsidRPr="002A0C46">
        <w:rPr>
          <w:rFonts w:ascii="Arial" w:hAnsi="Arial" w:cs="Arial"/>
          <w:color w:val="4C4E56"/>
          <w:sz w:val="20"/>
          <w:lang w:val="el-GR"/>
        </w:rPr>
        <w:t>σε</w:t>
      </w:r>
      <w:r w:rsidRPr="002A0C46">
        <w:rPr>
          <w:rFonts w:ascii="Arial" w:hAnsi="Arial" w:cs="Arial"/>
          <w:color w:val="4C4E56"/>
          <w:sz w:val="20"/>
          <w:lang w:val="el-GR"/>
        </w:rPr>
        <w:t xml:space="preserve"> </w:t>
      </w:r>
      <w:r w:rsidR="00BD7C78">
        <w:rPr>
          <w:rFonts w:ascii="Arial" w:hAnsi="Arial" w:cs="Arial"/>
          <w:color w:val="4C4E56"/>
          <w:sz w:val="20"/>
          <w:lang w:val="el-GR"/>
        </w:rPr>
        <w:t>4</w:t>
      </w:r>
      <w:r w:rsidRPr="002A0C46">
        <w:rPr>
          <w:rFonts w:ascii="Arial" w:hAnsi="Arial" w:cs="Arial"/>
          <w:color w:val="4C4E56"/>
          <w:sz w:val="20"/>
          <w:lang w:val="el-GR"/>
        </w:rPr>
        <w:t>,</w:t>
      </w:r>
      <w:r w:rsidR="00BD7C78">
        <w:rPr>
          <w:rFonts w:ascii="Arial" w:hAnsi="Arial" w:cs="Arial"/>
          <w:color w:val="4C4E56"/>
          <w:sz w:val="20"/>
          <w:lang w:val="el-GR"/>
        </w:rPr>
        <w:t>5</w:t>
      </w:r>
      <w:r w:rsidRPr="002A0C46">
        <w:rPr>
          <w:rFonts w:ascii="Arial" w:hAnsi="Arial" w:cs="Arial"/>
          <w:color w:val="4C4E56"/>
          <w:sz w:val="20"/>
          <w:lang w:val="el-GR"/>
        </w:rPr>
        <w:t xml:space="preserve"> δισ. ευρώ</w:t>
      </w:r>
      <w:r w:rsidR="00BD7C78">
        <w:rPr>
          <w:rFonts w:ascii="Arial" w:hAnsi="Arial" w:cs="Arial"/>
          <w:color w:val="4C4E56"/>
          <w:sz w:val="20"/>
          <w:lang w:val="el-GR"/>
        </w:rPr>
        <w:t xml:space="preserve"> (9Μ 2022)</w:t>
      </w:r>
      <w:r w:rsidRPr="002A0C46">
        <w:rPr>
          <w:rFonts w:ascii="Arial" w:hAnsi="Arial" w:cs="Arial"/>
          <w:color w:val="4C4E56"/>
          <w:sz w:val="20"/>
          <w:lang w:val="el-GR"/>
        </w:rPr>
        <w:t xml:space="preserve"> και απασχολεί περισσότερους από </w:t>
      </w:r>
      <w:r w:rsidR="006977DB" w:rsidRPr="002A0C46">
        <w:rPr>
          <w:rFonts w:ascii="Arial" w:hAnsi="Arial" w:cs="Arial"/>
          <w:color w:val="4C4E56"/>
          <w:sz w:val="20"/>
          <w:lang w:val="el-GR"/>
        </w:rPr>
        <w:t>4</w:t>
      </w:r>
      <w:r w:rsidRPr="002A0C46">
        <w:rPr>
          <w:rFonts w:ascii="Arial" w:hAnsi="Arial" w:cs="Arial"/>
          <w:color w:val="4C4E56"/>
          <w:sz w:val="20"/>
          <w:lang w:val="el-GR"/>
        </w:rPr>
        <w:t>.8</w:t>
      </w:r>
      <w:r w:rsidR="006977DB" w:rsidRPr="002A0C46">
        <w:rPr>
          <w:rFonts w:ascii="Arial" w:hAnsi="Arial" w:cs="Arial"/>
          <w:color w:val="4C4E56"/>
          <w:sz w:val="20"/>
          <w:lang w:val="el-GR"/>
        </w:rPr>
        <w:t>20</w:t>
      </w:r>
      <w:r w:rsidRPr="002A0C46">
        <w:rPr>
          <w:rFonts w:ascii="Arial" w:hAnsi="Arial" w:cs="Arial"/>
          <w:color w:val="4C4E56"/>
          <w:sz w:val="20"/>
        </w:rPr>
        <w:t> </w:t>
      </w:r>
      <w:r w:rsidRPr="002A0C46">
        <w:rPr>
          <w:rFonts w:ascii="Arial" w:hAnsi="Arial" w:cs="Arial"/>
          <w:color w:val="4C4E56"/>
          <w:sz w:val="20"/>
          <w:lang w:val="el-GR"/>
        </w:rPr>
        <w:t xml:space="preserve"> άμεσους και έμμεσους εργαζόμενους</w:t>
      </w:r>
      <w:r>
        <w:rPr>
          <w:rFonts w:ascii="Arial" w:hAnsi="Arial" w:cs="Arial"/>
          <w:color w:val="4C4E56"/>
          <w:sz w:val="20"/>
          <w:lang w:val="el-GR"/>
        </w:rPr>
        <w:t xml:space="preserve"> στην Ελλάδα και το εξωτερικό.</w:t>
      </w:r>
    </w:p>
    <w:p w14:paraId="4B5CA329" w14:textId="77777777" w:rsidR="00D8260B" w:rsidRPr="002E1673" w:rsidRDefault="00743CD7" w:rsidP="00677BC1">
      <w:pPr>
        <w:jc w:val="both"/>
        <w:rPr>
          <w:rFonts w:ascii="Calibri" w:eastAsia="Calibri" w:hAnsi="Calibri" w:cs="Calibri"/>
          <w:color w:val="595959"/>
          <w:sz w:val="22"/>
          <w:szCs w:val="22"/>
        </w:rPr>
      </w:pPr>
      <w:hyperlink r:id="rId13" w:history="1">
        <w:r w:rsidR="002E1673">
          <w:rPr>
            <w:rStyle w:val="Hyperlink"/>
            <w:b/>
            <w:bCs/>
            <w:sz w:val="20"/>
          </w:rPr>
          <w:t>www.mytilineos.gr</w:t>
        </w:r>
      </w:hyperlink>
      <w:r w:rsidR="002E1673">
        <w:rPr>
          <w:b/>
          <w:bCs/>
          <w:color w:val="323031"/>
          <w:sz w:val="20"/>
        </w:rPr>
        <w:t xml:space="preserve"> | </w:t>
      </w:r>
      <w:hyperlink r:id="rId14" w:history="1">
        <w:r w:rsidR="002E1673">
          <w:rPr>
            <w:rStyle w:val="Hyperlink"/>
            <w:b/>
            <w:bCs/>
            <w:sz w:val="20"/>
          </w:rPr>
          <w:t>Facebook</w:t>
        </w:r>
      </w:hyperlink>
      <w:r w:rsidR="002E1673">
        <w:rPr>
          <w:b/>
          <w:bCs/>
          <w:color w:val="323031"/>
          <w:sz w:val="20"/>
        </w:rPr>
        <w:t xml:space="preserve"> | </w:t>
      </w:r>
      <w:hyperlink r:id="rId15" w:history="1">
        <w:r w:rsidR="002E1673">
          <w:rPr>
            <w:rStyle w:val="Hyperlink"/>
            <w:b/>
            <w:bCs/>
            <w:sz w:val="20"/>
          </w:rPr>
          <w:t>Twitter</w:t>
        </w:r>
      </w:hyperlink>
      <w:r w:rsidR="002E1673">
        <w:rPr>
          <w:b/>
          <w:bCs/>
          <w:color w:val="323031"/>
          <w:sz w:val="20"/>
        </w:rPr>
        <w:t xml:space="preserve"> | </w:t>
      </w:r>
      <w:hyperlink r:id="rId16" w:history="1">
        <w:r w:rsidR="002E1673">
          <w:rPr>
            <w:rStyle w:val="Hyperlink"/>
            <w:b/>
            <w:bCs/>
            <w:sz w:val="20"/>
          </w:rPr>
          <w:t>YouTube</w:t>
        </w:r>
      </w:hyperlink>
      <w:r w:rsidR="002E1673">
        <w:rPr>
          <w:b/>
          <w:bCs/>
          <w:color w:val="323031"/>
          <w:sz w:val="20"/>
        </w:rPr>
        <w:t xml:space="preserve"> | </w:t>
      </w:r>
      <w:hyperlink r:id="rId17" w:history="1">
        <w:r w:rsidR="002E1673">
          <w:rPr>
            <w:rStyle w:val="Hyperlink"/>
            <w:b/>
            <w:bCs/>
            <w:sz w:val="20"/>
          </w:rPr>
          <w:t>LinkedIn</w:t>
        </w:r>
      </w:hyperlink>
    </w:p>
    <w:sectPr w:rsidR="00D8260B" w:rsidRPr="002E1673" w:rsidSect="00D8260B">
      <w:headerReference w:type="even" r:id="rId18"/>
      <w:headerReference w:type="default" r:id="rId19"/>
      <w:footerReference w:type="default" r:id="rId20"/>
      <w:headerReference w:type="first" r:id="rId21"/>
      <w:footerReference w:type="first" r:id="rId22"/>
      <w:pgSz w:w="11909" w:h="16834"/>
      <w:pgMar w:top="2268" w:right="1588" w:bottom="2268"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BEFC" w14:textId="77777777" w:rsidR="00510038" w:rsidRDefault="00510038">
      <w:r>
        <w:separator/>
      </w:r>
    </w:p>
  </w:endnote>
  <w:endnote w:type="continuationSeparator" w:id="0">
    <w:p w14:paraId="77154864" w14:textId="77777777" w:rsidR="00510038" w:rsidRDefault="00510038">
      <w:r>
        <w:continuationSeparator/>
      </w:r>
    </w:p>
  </w:endnote>
  <w:endnote w:type="continuationNotice" w:id="1">
    <w:p w14:paraId="06C2A77D" w14:textId="77777777" w:rsidR="00510038" w:rsidRDefault="00510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Segoe UI Symbol"/>
    <w:charset w:val="00"/>
    <w:family w:val="auto"/>
    <w:pitch w:val="default"/>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F Dromon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118" w14:textId="77777777" w:rsidR="0062063C" w:rsidRDefault="0062063C">
    <w:pPr>
      <w:pStyle w:val="Footer"/>
      <w:jc w:val="right"/>
    </w:pPr>
    <w:r>
      <w:fldChar w:fldCharType="begin"/>
    </w:r>
    <w:r>
      <w:instrText xml:space="preserve"> PAGE   \* MERGEFORMAT </w:instrText>
    </w:r>
    <w:r>
      <w:fldChar w:fldCharType="separate"/>
    </w:r>
    <w:r>
      <w:rPr>
        <w:noProof/>
      </w:rPr>
      <w:t>2</w:t>
    </w:r>
    <w:r>
      <w:rPr>
        <w:noProof/>
      </w:rPr>
      <w:fldChar w:fldCharType="end"/>
    </w:r>
  </w:p>
  <w:p w14:paraId="1CD808C7" w14:textId="77777777" w:rsidR="0062063C" w:rsidRDefault="0062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B5E1" w14:textId="3AB4547E" w:rsidR="0062063C" w:rsidRDefault="0062063C" w:rsidP="00E32051">
    <w:pPr>
      <w:pStyle w:val="Footer"/>
      <w:ind w:left="-1560"/>
    </w:pPr>
    <w:r>
      <w:rPr>
        <w:noProof/>
        <w:lang w:eastAsia="en-US"/>
      </w:rPr>
      <mc:AlternateContent>
        <mc:Choice Requires="wps">
          <w:drawing>
            <wp:anchor distT="0" distB="0" distL="114300" distR="114300" simplePos="0" relativeHeight="251658242" behindDoc="0" locked="0" layoutInCell="1" allowOverlap="1" wp14:anchorId="18F6FDDE" wp14:editId="37FC717D">
              <wp:simplePos x="0" y="0"/>
              <wp:positionH relativeFrom="column">
                <wp:posOffset>-569187</wp:posOffset>
              </wp:positionH>
              <wp:positionV relativeFrom="paragraph">
                <wp:posOffset>-1027382</wp:posOffset>
              </wp:positionV>
              <wp:extent cx="3886200" cy="970280"/>
              <wp:effectExtent l="0" t="3175" r="44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47CB" w14:textId="77777777" w:rsidR="0062063C" w:rsidRPr="00944BAF" w:rsidRDefault="0062063C" w:rsidP="00944BAF">
                          <w:pPr>
                            <w:pStyle w:val="Body"/>
                            <w:spacing w:before="60" w:after="120"/>
                            <w:jc w:val="both"/>
                            <w:rPr>
                              <w:rFonts w:ascii="Calibri" w:hAnsi="Calibri" w:cs="Calibri"/>
                              <w:bCs/>
                              <w:color w:val="4C4E56"/>
                              <w:spacing w:val="3"/>
                              <w:sz w:val="16"/>
                              <w:szCs w:val="16"/>
                              <w:u w:color="4C4E56"/>
                              <w:lang w:val="el-GR"/>
                            </w:rPr>
                          </w:pPr>
                          <w:r w:rsidRPr="00CD7D74">
                            <w:rPr>
                              <w:rFonts w:ascii="Calibri" w:hAnsi="Calibri" w:cs="Calibri"/>
                              <w:bCs/>
                              <w:color w:val="4C4E56"/>
                              <w:spacing w:val="3"/>
                              <w:sz w:val="16"/>
                              <w:szCs w:val="16"/>
                              <w:u w:color="4C4E56"/>
                              <w:lang w:val="el-GR"/>
                            </w:rPr>
                            <w:t>*EBITDA τελευταίων 12 μηνών</w:t>
                          </w:r>
                          <w:r w:rsidRPr="00944BAF">
                            <w:rPr>
                              <w:rFonts w:ascii="Calibri" w:hAnsi="Calibri" w:cs="Calibri"/>
                              <w:bCs/>
                              <w:color w:val="4C4E56"/>
                              <w:spacing w:val="3"/>
                              <w:sz w:val="16"/>
                              <w:szCs w:val="16"/>
                              <w:u w:color="4C4E56"/>
                              <w:lang w:val="el-GR"/>
                            </w:rPr>
                            <w:t xml:space="preserve"> (</w:t>
                          </w:r>
                          <w:r>
                            <w:rPr>
                              <w:rFonts w:ascii="Calibri" w:hAnsi="Calibri" w:cs="Calibri"/>
                              <w:bCs/>
                              <w:color w:val="4C4E56"/>
                              <w:spacing w:val="3"/>
                              <w:sz w:val="16"/>
                              <w:szCs w:val="16"/>
                              <w:u w:color="4C4E56"/>
                            </w:rPr>
                            <w:t>Last</w:t>
                          </w:r>
                          <w:r w:rsidRPr="00944BAF">
                            <w:rPr>
                              <w:rFonts w:ascii="Calibri" w:hAnsi="Calibri" w:cs="Calibri"/>
                              <w:bCs/>
                              <w:color w:val="4C4E56"/>
                              <w:spacing w:val="3"/>
                              <w:sz w:val="16"/>
                              <w:szCs w:val="16"/>
                              <w:u w:color="4C4E56"/>
                              <w:lang w:val="el-GR"/>
                            </w:rPr>
                            <w:t xml:space="preserve"> 12 </w:t>
                          </w:r>
                          <w:r>
                            <w:rPr>
                              <w:rFonts w:ascii="Calibri" w:hAnsi="Calibri" w:cs="Calibri"/>
                              <w:bCs/>
                              <w:color w:val="4C4E56"/>
                              <w:spacing w:val="3"/>
                              <w:sz w:val="16"/>
                              <w:szCs w:val="16"/>
                              <w:u w:color="4C4E56"/>
                            </w:rPr>
                            <w:t>months</w:t>
                          </w:r>
                          <w:r w:rsidRPr="002A6F41">
                            <w:rPr>
                              <w:rFonts w:ascii="Calibri" w:hAnsi="Calibri" w:cs="Calibri"/>
                              <w:bCs/>
                              <w:color w:val="4C4E56"/>
                              <w:spacing w:val="3"/>
                              <w:sz w:val="16"/>
                              <w:szCs w:val="16"/>
                              <w:u w:color="4C4E56"/>
                              <w:lang w:val="el-GR"/>
                            </w:rPr>
                            <w:t>)</w:t>
                          </w:r>
                        </w:p>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7777777" w:rsidR="0062063C" w:rsidRPr="002A6F41" w:rsidRDefault="0062063C" w:rsidP="00E32051">
                          <w:pPr>
                            <w:rPr>
                              <w:rFonts w:ascii="Arial" w:hAnsi="Arial"/>
                              <w:lang w:val="el-GR"/>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proofErr w:type="spellStart"/>
                          <w:r w:rsidRPr="00661C18">
                            <w:rPr>
                              <w:rFonts w:ascii="Arial" w:hAnsi="Arial"/>
                              <w:color w:val="4C4E56"/>
                              <w:sz w:val="17"/>
                            </w:rPr>
                            <w:t>mytilineos</w:t>
                          </w:r>
                          <w:proofErr w:type="spellEnd"/>
                          <w:r w:rsidRPr="002A6F41">
                            <w:rPr>
                              <w:rFonts w:ascii="Arial" w:hAnsi="Arial"/>
                              <w:color w:val="4C4E56"/>
                              <w:sz w:val="17"/>
                              <w:lang w:val="el-GR"/>
                            </w:rPr>
                            <w:t>.</w:t>
                          </w:r>
                          <w:r w:rsidRPr="00661C18">
                            <w:rPr>
                              <w:rFonts w:ascii="Arial" w:hAnsi="Arial"/>
                              <w:color w:val="4C4E56"/>
                              <w:sz w:val="17"/>
                            </w:rPr>
                            <w:t>gr</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FDDE" id="_x0000_t202" coordsize="21600,21600" o:spt="202" path="m,l,21600r21600,l21600,xe">
              <v:stroke joinstyle="miter"/>
              <v:path gradientshapeok="t" o:connecttype="rect"/>
            </v:shapetype>
            <v:shape id="Text Box 17" o:spid="_x0000_s1026" type="#_x0000_t202" style="position:absolute;left:0;text-align:left;margin-left:-44.8pt;margin-top:-80.9pt;width:306pt;height:7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" filled="f" stroked="f">
              <v:textbox inset=",7.2pt,,7.2pt">
                <w:txbxContent>
                  <w:p w14:paraId="129947CB" w14:textId="77777777" w:rsidR="0062063C" w:rsidRPr="00944BAF" w:rsidRDefault="0062063C" w:rsidP="00944BAF">
                    <w:pPr>
                      <w:pStyle w:val="Body"/>
                      <w:spacing w:before="60" w:after="120"/>
                      <w:jc w:val="both"/>
                      <w:rPr>
                        <w:rFonts w:ascii="Calibri" w:hAnsi="Calibri" w:cs="Calibri"/>
                        <w:bCs/>
                        <w:color w:val="4C4E56"/>
                        <w:spacing w:val="3"/>
                        <w:sz w:val="16"/>
                        <w:szCs w:val="16"/>
                        <w:u w:color="4C4E56"/>
                        <w:lang w:val="el-GR"/>
                      </w:rPr>
                    </w:pPr>
                    <w:r w:rsidRPr="00CD7D74">
                      <w:rPr>
                        <w:rFonts w:ascii="Calibri" w:hAnsi="Calibri" w:cs="Calibri"/>
                        <w:bCs/>
                        <w:color w:val="4C4E56"/>
                        <w:spacing w:val="3"/>
                        <w:sz w:val="16"/>
                        <w:szCs w:val="16"/>
                        <w:u w:color="4C4E56"/>
                        <w:lang w:val="el-GR"/>
                      </w:rPr>
                      <w:t>*EBITDA τελευταίων 12 μηνών</w:t>
                    </w:r>
                    <w:r w:rsidRPr="00944BAF">
                      <w:rPr>
                        <w:rFonts w:ascii="Calibri" w:hAnsi="Calibri" w:cs="Calibri"/>
                        <w:bCs/>
                        <w:color w:val="4C4E56"/>
                        <w:spacing w:val="3"/>
                        <w:sz w:val="16"/>
                        <w:szCs w:val="16"/>
                        <w:u w:color="4C4E56"/>
                        <w:lang w:val="el-GR"/>
                      </w:rPr>
                      <w:t xml:space="preserve"> (</w:t>
                    </w:r>
                    <w:r>
                      <w:rPr>
                        <w:rFonts w:ascii="Calibri" w:hAnsi="Calibri" w:cs="Calibri"/>
                        <w:bCs/>
                        <w:color w:val="4C4E56"/>
                        <w:spacing w:val="3"/>
                        <w:sz w:val="16"/>
                        <w:szCs w:val="16"/>
                        <w:u w:color="4C4E56"/>
                      </w:rPr>
                      <w:t>Last</w:t>
                    </w:r>
                    <w:r w:rsidRPr="00944BAF">
                      <w:rPr>
                        <w:rFonts w:ascii="Calibri" w:hAnsi="Calibri" w:cs="Calibri"/>
                        <w:bCs/>
                        <w:color w:val="4C4E56"/>
                        <w:spacing w:val="3"/>
                        <w:sz w:val="16"/>
                        <w:szCs w:val="16"/>
                        <w:u w:color="4C4E56"/>
                        <w:lang w:val="el-GR"/>
                      </w:rPr>
                      <w:t xml:space="preserve"> 12 </w:t>
                    </w:r>
                    <w:r>
                      <w:rPr>
                        <w:rFonts w:ascii="Calibri" w:hAnsi="Calibri" w:cs="Calibri"/>
                        <w:bCs/>
                        <w:color w:val="4C4E56"/>
                        <w:spacing w:val="3"/>
                        <w:sz w:val="16"/>
                        <w:szCs w:val="16"/>
                        <w:u w:color="4C4E56"/>
                      </w:rPr>
                      <w:t>months</w:t>
                    </w:r>
                    <w:r w:rsidRPr="002A6F41">
                      <w:rPr>
                        <w:rFonts w:ascii="Calibri" w:hAnsi="Calibri" w:cs="Calibri"/>
                        <w:bCs/>
                        <w:color w:val="4C4E56"/>
                        <w:spacing w:val="3"/>
                        <w:sz w:val="16"/>
                        <w:szCs w:val="16"/>
                        <w:u w:color="4C4E56"/>
                        <w:lang w:val="el-GR"/>
                      </w:rPr>
                      <w:t>)</w:t>
                    </w:r>
                  </w:p>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7777777" w:rsidR="0062063C" w:rsidRPr="002A6F41" w:rsidRDefault="0062063C" w:rsidP="00E32051">
                    <w:pPr>
                      <w:rPr>
                        <w:rFonts w:ascii="Arial" w:hAnsi="Arial"/>
                        <w:lang w:val="el-GR"/>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proofErr w:type="spellStart"/>
                    <w:r w:rsidRPr="00661C18">
                      <w:rPr>
                        <w:rFonts w:ascii="Arial" w:hAnsi="Arial"/>
                        <w:color w:val="4C4E56"/>
                        <w:sz w:val="17"/>
                      </w:rPr>
                      <w:t>mytilineos</w:t>
                    </w:r>
                    <w:proofErr w:type="spellEnd"/>
                    <w:r w:rsidRPr="002A6F41">
                      <w:rPr>
                        <w:rFonts w:ascii="Arial" w:hAnsi="Arial"/>
                        <w:color w:val="4C4E56"/>
                        <w:sz w:val="17"/>
                        <w:lang w:val="el-GR"/>
                      </w:rPr>
                      <w:t>.</w:t>
                    </w:r>
                    <w:r w:rsidRPr="00661C18">
                      <w:rPr>
                        <w:rFonts w:ascii="Arial" w:hAnsi="Arial"/>
                        <w:color w:val="4C4E56"/>
                        <w:sz w:val="17"/>
                      </w:rPr>
                      <w:t>gr</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v:textbox>
            </v:shape>
          </w:pict>
        </mc:Fallback>
      </mc:AlternateContent>
    </w:r>
    <w:r>
      <w:rPr>
        <w:noProof/>
        <w:lang w:eastAsia="en-US"/>
      </w:rPr>
      <mc:AlternateContent>
        <mc:Choice Requires="wps">
          <w:drawing>
            <wp:anchor distT="0" distB="0" distL="114300" distR="114300" simplePos="0" relativeHeight="251658245" behindDoc="0" locked="0" layoutInCell="1" allowOverlap="1" wp14:anchorId="5675FE1F" wp14:editId="34670A0D">
              <wp:simplePos x="0" y="0"/>
              <wp:positionH relativeFrom="column">
                <wp:posOffset>3386455</wp:posOffset>
              </wp:positionH>
              <wp:positionV relativeFrom="paragraph">
                <wp:posOffset>-768350</wp:posOffset>
              </wp:positionV>
              <wp:extent cx="2628900" cy="970280"/>
              <wp:effectExtent l="0" t="3175" r="4445"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77777777"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mytilineos.gr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FE1F" id="Text Box 30" o:spid="_x0000_s1027" type="#_x0000_t202" style="position:absolute;left:0;text-align:left;margin-left:266.65pt;margin-top:-60.5pt;width:207pt;height:7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" filled="f" stroked="f">
              <v:textbox inset=",7.2pt,,7.2pt">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77777777"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mytilineos.gr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542D" w14:textId="77777777" w:rsidR="00510038" w:rsidRDefault="00510038">
      <w:r>
        <w:separator/>
      </w:r>
    </w:p>
  </w:footnote>
  <w:footnote w:type="continuationSeparator" w:id="0">
    <w:p w14:paraId="0DEE63C5" w14:textId="77777777" w:rsidR="00510038" w:rsidRDefault="00510038">
      <w:r>
        <w:continuationSeparator/>
      </w:r>
    </w:p>
  </w:footnote>
  <w:footnote w:type="continuationNotice" w:id="1">
    <w:p w14:paraId="0B9F1657" w14:textId="77777777" w:rsidR="00510038" w:rsidRDefault="00510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183D" w14:textId="77777777" w:rsidR="0062063C" w:rsidRDefault="00743CD7">
    <w:pPr>
      <w:pStyle w:val="Header"/>
    </w:pPr>
    <w:r>
      <w:rPr>
        <w:noProof/>
        <w:lang w:eastAsia="en-US"/>
      </w:rPr>
      <w:pict w14:anchorId="2FDC8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95.2pt;height:841.9pt;z-index:-251658236;mso-wrap-edited:f;mso-position-horizontal:center;mso-position-horizontal-relative:margin;mso-position-vertical:center;mso-position-vertical-relative:margin" wrapcoords="-27 0 -27 21561 21600 21561 21600 0 -27 0">
          <v:imagedata r:id="rId1" o:title="watermark_mytilineos-no_adress-03"/>
          <w10:wrap anchorx="margin" anchory="margin"/>
        </v:shape>
      </w:pict>
    </w:r>
    <w:r>
      <w:rPr>
        <w:noProof/>
        <w:lang w:eastAsia="en-US"/>
      </w:rPr>
      <w:pict w14:anchorId="3B5343FA">
        <v:shape id="_x0000_s1045" type="#_x0000_t75" style="position:absolute;margin-left:0;margin-top:0;width:359.5pt;height:508.5pt;z-index:-251658237;mso-wrap-edited:f;mso-position-horizontal:center;mso-position-horizontal-relative:margin;mso-position-vertical:center;mso-position-vertical-relative:margin" wrapcoords="-45 0 -45 21536 21600 21536 21600 0 -45 0">
          <v:imagedata r:id="rId1" o:title="watermark_mytilineos-no_adress-03" gain="19661f" blacklevel="22938f"/>
          <w10:wrap anchorx="margin" anchory="margin"/>
        </v:shape>
      </w:pict>
    </w:r>
    <w:r>
      <w:rPr>
        <w:noProof/>
        <w:lang w:eastAsia="en-US"/>
      </w:rPr>
      <w:pict w14:anchorId="04639D40">
        <v:shape id="WordPictureWatermark2" o:spid="_x0000_s1038"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2" o:title="watermark_mytilineos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9CDE" w14:textId="77777777" w:rsidR="0062063C" w:rsidRDefault="00743CD7" w:rsidP="00E32051">
    <w:pPr>
      <w:pStyle w:val="Header"/>
      <w:ind w:left="-1584"/>
    </w:pPr>
    <w:r>
      <w:rPr>
        <w:noProof/>
        <w:lang w:eastAsia="en-US"/>
      </w:rPr>
      <w:pict w14:anchorId="7C944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7" type="#_x0000_t75" style="position:absolute;left:0;text-align:left;margin-left:-84.35pt;margin-top:-195.9pt;width:604.45pt;height:855pt;z-index:-251658240;mso-wrap-edited:f;mso-position-horizontal-relative:margin;mso-position-vertical-relative:margin" wrapcoords="-27 0 -27 21561 21600 21561 21600 0 -27 0">
          <v:imagedata r:id="rId1" o:title="watermark_mytilineos-no_adress-03"/>
          <w10:wrap anchorx="margin" anchory="margin"/>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A7B3" w14:textId="77777777" w:rsidR="0062063C" w:rsidRDefault="0062063C">
    <w:pPr>
      <w:pStyle w:val="Header"/>
      <w:jc w:val="right"/>
    </w:pPr>
  </w:p>
  <w:p w14:paraId="12947A56" w14:textId="5C609E40" w:rsidR="0062063C" w:rsidRDefault="0062063C" w:rsidP="0092036D">
    <w:pPr>
      <w:pStyle w:val="Header"/>
      <w:ind w:left="-1560"/>
    </w:pPr>
    <w:r>
      <w:rPr>
        <w:noProof/>
      </w:rPr>
      <w:drawing>
        <wp:inline distT="0" distB="0" distL="0" distR="0" wp14:anchorId="5EB676C3" wp14:editId="0EEE05C9">
          <wp:extent cx="208597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98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FE"/>
    <w:multiLevelType w:val="multilevel"/>
    <w:tmpl w:val="94C49A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90E74"/>
    <w:multiLevelType w:val="hybridMultilevel"/>
    <w:tmpl w:val="413E674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4AF63A5"/>
    <w:multiLevelType w:val="hybridMultilevel"/>
    <w:tmpl w:val="11DA5E54"/>
    <w:numStyleLink w:val="ImportedStyle1"/>
  </w:abstractNum>
  <w:abstractNum w:abstractNumId="3" w15:restartNumberingAfterBreak="0">
    <w:nsid w:val="04FD0345"/>
    <w:multiLevelType w:val="hybridMultilevel"/>
    <w:tmpl w:val="7E4A8436"/>
    <w:lvl w:ilvl="0" w:tplc="04080001">
      <w:start w:val="1"/>
      <w:numFmt w:val="bullet"/>
      <w:lvlText w:val=""/>
      <w:lvlJc w:val="left"/>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06F10BA3"/>
    <w:multiLevelType w:val="hybridMultilevel"/>
    <w:tmpl w:val="DD826154"/>
    <w:numStyleLink w:val="ImportedStyle3"/>
  </w:abstractNum>
  <w:abstractNum w:abstractNumId="5" w15:restartNumberingAfterBreak="0">
    <w:nsid w:val="0775340D"/>
    <w:multiLevelType w:val="hybridMultilevel"/>
    <w:tmpl w:val="A4D29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91103DD"/>
    <w:multiLevelType w:val="hybridMultilevel"/>
    <w:tmpl w:val="CB4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51D58"/>
    <w:multiLevelType w:val="hybridMultilevel"/>
    <w:tmpl w:val="DA103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ECC6986"/>
    <w:multiLevelType w:val="hybridMultilevel"/>
    <w:tmpl w:val="F80A51B2"/>
    <w:lvl w:ilvl="0" w:tplc="0408000F">
      <w:start w:val="1"/>
      <w:numFmt w:val="decimal"/>
      <w:lvlText w:val="%1."/>
      <w:lvlJc w:val="left"/>
      <w:pPr>
        <w:ind w:left="1866" w:hanging="360"/>
      </w:pPr>
    </w:lvl>
    <w:lvl w:ilvl="1" w:tplc="04080019" w:tentative="1">
      <w:start w:val="1"/>
      <w:numFmt w:val="lowerLetter"/>
      <w:lvlText w:val="%2."/>
      <w:lvlJc w:val="left"/>
      <w:pPr>
        <w:ind w:left="2586" w:hanging="360"/>
      </w:pPr>
    </w:lvl>
    <w:lvl w:ilvl="2" w:tplc="0408001B" w:tentative="1">
      <w:start w:val="1"/>
      <w:numFmt w:val="lowerRoman"/>
      <w:lvlText w:val="%3."/>
      <w:lvlJc w:val="right"/>
      <w:pPr>
        <w:ind w:left="3306" w:hanging="180"/>
      </w:pPr>
    </w:lvl>
    <w:lvl w:ilvl="3" w:tplc="0408000F" w:tentative="1">
      <w:start w:val="1"/>
      <w:numFmt w:val="decimal"/>
      <w:lvlText w:val="%4."/>
      <w:lvlJc w:val="left"/>
      <w:pPr>
        <w:ind w:left="4026" w:hanging="360"/>
      </w:pPr>
    </w:lvl>
    <w:lvl w:ilvl="4" w:tplc="04080019" w:tentative="1">
      <w:start w:val="1"/>
      <w:numFmt w:val="lowerLetter"/>
      <w:lvlText w:val="%5."/>
      <w:lvlJc w:val="left"/>
      <w:pPr>
        <w:ind w:left="4746" w:hanging="360"/>
      </w:pPr>
    </w:lvl>
    <w:lvl w:ilvl="5" w:tplc="0408001B" w:tentative="1">
      <w:start w:val="1"/>
      <w:numFmt w:val="lowerRoman"/>
      <w:lvlText w:val="%6."/>
      <w:lvlJc w:val="right"/>
      <w:pPr>
        <w:ind w:left="5466" w:hanging="180"/>
      </w:pPr>
    </w:lvl>
    <w:lvl w:ilvl="6" w:tplc="0408000F" w:tentative="1">
      <w:start w:val="1"/>
      <w:numFmt w:val="decimal"/>
      <w:lvlText w:val="%7."/>
      <w:lvlJc w:val="left"/>
      <w:pPr>
        <w:ind w:left="6186" w:hanging="360"/>
      </w:pPr>
    </w:lvl>
    <w:lvl w:ilvl="7" w:tplc="04080019" w:tentative="1">
      <w:start w:val="1"/>
      <w:numFmt w:val="lowerLetter"/>
      <w:lvlText w:val="%8."/>
      <w:lvlJc w:val="left"/>
      <w:pPr>
        <w:ind w:left="6906" w:hanging="360"/>
      </w:pPr>
    </w:lvl>
    <w:lvl w:ilvl="8" w:tplc="0408001B" w:tentative="1">
      <w:start w:val="1"/>
      <w:numFmt w:val="lowerRoman"/>
      <w:lvlText w:val="%9."/>
      <w:lvlJc w:val="right"/>
      <w:pPr>
        <w:ind w:left="7626" w:hanging="180"/>
      </w:pPr>
    </w:lvl>
  </w:abstractNum>
  <w:abstractNum w:abstractNumId="9" w15:restartNumberingAfterBreak="0">
    <w:nsid w:val="11517EF0"/>
    <w:multiLevelType w:val="multilevel"/>
    <w:tmpl w:val="15220B2A"/>
    <w:lvl w:ilvl="0">
      <w:start w:val="1"/>
      <w:numFmt w:val="decimal"/>
      <w:lvlText w:val="%1."/>
      <w:lvlJc w:val="left"/>
      <w:pPr>
        <w:ind w:left="360" w:hanging="360"/>
      </w:pPr>
      <w:rPr>
        <w:rFonts w:hint="default"/>
      </w:rPr>
    </w:lvl>
    <w:lvl w:ilvl="1">
      <w:start w:val="1"/>
      <w:numFmt w:val="decimal"/>
      <w:lvlText w:val="%1.%2."/>
      <w:lvlJc w:val="left"/>
      <w:pPr>
        <w:ind w:left="432" w:hanging="432"/>
      </w:pPr>
      <w:rPr>
        <w:b/>
        <w:bCs/>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1611A2"/>
    <w:multiLevelType w:val="hybridMultilevel"/>
    <w:tmpl w:val="6DDAC684"/>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11" w15:restartNumberingAfterBreak="0">
    <w:nsid w:val="195E6968"/>
    <w:multiLevelType w:val="hybridMultilevel"/>
    <w:tmpl w:val="11DA5E54"/>
    <w:styleLink w:val="ImportedStyle1"/>
    <w:lvl w:ilvl="0" w:tplc="42B0BD58">
      <w:start w:val="1"/>
      <w:numFmt w:val="bullet"/>
      <w:lvlText w:val="o"/>
      <w:lvlJc w:val="left"/>
      <w:pPr>
        <w:ind w:left="11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1A21F2A">
      <w:start w:val="1"/>
      <w:numFmt w:val="bullet"/>
      <w:lvlText w:val="o"/>
      <w:lvlJc w:val="left"/>
      <w:pPr>
        <w:ind w:left="18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8F67C0C">
      <w:start w:val="1"/>
      <w:numFmt w:val="bullet"/>
      <w:lvlText w:val="▪"/>
      <w:lvlJc w:val="left"/>
      <w:pPr>
        <w:ind w:left="25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88069C2">
      <w:start w:val="1"/>
      <w:numFmt w:val="bullet"/>
      <w:lvlText w:val="•"/>
      <w:lvlJc w:val="left"/>
      <w:pPr>
        <w:ind w:left="32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51C5398">
      <w:start w:val="1"/>
      <w:numFmt w:val="bullet"/>
      <w:lvlText w:val="o"/>
      <w:lvlJc w:val="left"/>
      <w:pPr>
        <w:ind w:left="401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7A5674">
      <w:start w:val="1"/>
      <w:numFmt w:val="bullet"/>
      <w:lvlText w:val="▪"/>
      <w:lvlJc w:val="left"/>
      <w:pPr>
        <w:ind w:left="47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B677C6">
      <w:start w:val="1"/>
      <w:numFmt w:val="bullet"/>
      <w:lvlText w:val="•"/>
      <w:lvlJc w:val="left"/>
      <w:pPr>
        <w:ind w:left="54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600FBBA">
      <w:start w:val="1"/>
      <w:numFmt w:val="bullet"/>
      <w:lvlText w:val="o"/>
      <w:lvlJc w:val="left"/>
      <w:pPr>
        <w:ind w:left="61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72C186">
      <w:start w:val="1"/>
      <w:numFmt w:val="bullet"/>
      <w:lvlText w:val="▪"/>
      <w:lvlJc w:val="left"/>
      <w:pPr>
        <w:ind w:left="68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98E2556"/>
    <w:multiLevelType w:val="hybridMultilevel"/>
    <w:tmpl w:val="349E01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AD47B14"/>
    <w:multiLevelType w:val="hybridMultilevel"/>
    <w:tmpl w:val="E61A2A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7873A0"/>
    <w:multiLevelType w:val="hybridMultilevel"/>
    <w:tmpl w:val="D74C1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CE485F"/>
    <w:multiLevelType w:val="hybridMultilevel"/>
    <w:tmpl w:val="75247E82"/>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20384CAF"/>
    <w:multiLevelType w:val="hybridMultilevel"/>
    <w:tmpl w:val="20FCBF3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7" w15:restartNumberingAfterBreak="0">
    <w:nsid w:val="21DB7F5E"/>
    <w:multiLevelType w:val="hybridMultilevel"/>
    <w:tmpl w:val="2CAE85F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8" w15:restartNumberingAfterBreak="0">
    <w:nsid w:val="2DAD71DF"/>
    <w:multiLevelType w:val="hybridMultilevel"/>
    <w:tmpl w:val="AF2010C6"/>
    <w:lvl w:ilvl="0" w:tplc="6936B8BC">
      <w:numFmt w:val="bullet"/>
      <w:lvlText w:val=""/>
      <w:lvlJc w:val="left"/>
      <w:pPr>
        <w:ind w:left="2295" w:hanging="360"/>
      </w:pPr>
      <w:rPr>
        <w:rFonts w:ascii="Symbol" w:eastAsia="Calibri" w:hAnsi="Symbol" w:cs="Calibri"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9" w15:restartNumberingAfterBreak="0">
    <w:nsid w:val="3521625C"/>
    <w:multiLevelType w:val="hybridMultilevel"/>
    <w:tmpl w:val="39E2F988"/>
    <w:lvl w:ilvl="0" w:tplc="A5DA2E00">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5E014B6"/>
    <w:multiLevelType w:val="hybridMultilevel"/>
    <w:tmpl w:val="6888B3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A3F35E7"/>
    <w:multiLevelType w:val="hybridMultilevel"/>
    <w:tmpl w:val="8AE01906"/>
    <w:lvl w:ilvl="0" w:tplc="D0BA0824">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2" w15:restartNumberingAfterBreak="0">
    <w:nsid w:val="476C39FD"/>
    <w:multiLevelType w:val="hybridMultilevel"/>
    <w:tmpl w:val="A5CE7BF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8E0794E"/>
    <w:multiLevelType w:val="hybridMultilevel"/>
    <w:tmpl w:val="FBC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760D2"/>
    <w:multiLevelType w:val="hybridMultilevel"/>
    <w:tmpl w:val="28103AA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973765"/>
    <w:multiLevelType w:val="hybridMultilevel"/>
    <w:tmpl w:val="DBEEC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246DF8"/>
    <w:multiLevelType w:val="multilevel"/>
    <w:tmpl w:val="1088B814"/>
    <w:lvl w:ilvl="0">
      <w:start w:val="1"/>
      <w:numFmt w:val="bullet"/>
      <w:lvlText w:val="o"/>
      <w:lvlJc w:val="left"/>
      <w:pPr>
        <w:ind w:left="720" w:hanging="360"/>
      </w:pPr>
      <w:rPr>
        <w:rFonts w:ascii="Courier New" w:hAnsi="Courier New" w:cs="Courier New"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514349A8"/>
    <w:multiLevelType w:val="multilevel"/>
    <w:tmpl w:val="F15AB46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1671C5"/>
    <w:multiLevelType w:val="hybridMultilevel"/>
    <w:tmpl w:val="DD826154"/>
    <w:styleLink w:val="ImportedStyle3"/>
    <w:lvl w:ilvl="0" w:tplc="5274AB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F06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10BB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DCF9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C25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CC7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563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86B2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6CA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D04FD3"/>
    <w:multiLevelType w:val="hybridMultilevel"/>
    <w:tmpl w:val="428C6B2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0" w15:restartNumberingAfterBreak="0">
    <w:nsid w:val="61DA2AAB"/>
    <w:multiLevelType w:val="hybridMultilevel"/>
    <w:tmpl w:val="5C907C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53B66CF"/>
    <w:multiLevelType w:val="hybridMultilevel"/>
    <w:tmpl w:val="5218D28E"/>
    <w:lvl w:ilvl="0" w:tplc="8512629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56D5D4A"/>
    <w:multiLevelType w:val="hybridMultilevel"/>
    <w:tmpl w:val="15EC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9366C"/>
    <w:multiLevelType w:val="hybridMultilevel"/>
    <w:tmpl w:val="1768757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15:restartNumberingAfterBreak="0">
    <w:nsid w:val="6EA619C1"/>
    <w:multiLevelType w:val="hybridMultilevel"/>
    <w:tmpl w:val="D70A1196"/>
    <w:lvl w:ilvl="0" w:tplc="04090001">
      <w:start w:val="1"/>
      <w:numFmt w:val="bullet"/>
      <w:lvlText w:val=""/>
      <w:lvlJc w:val="left"/>
      <w:pPr>
        <w:ind w:left="1146" w:hanging="360"/>
      </w:pPr>
      <w:rPr>
        <w:rFonts w:ascii="Symbol" w:hAnsi="Symbol" w:cs="Symbol" w:hint="default"/>
      </w:rPr>
    </w:lvl>
    <w:lvl w:ilvl="1" w:tplc="F6B29BCA">
      <w:numFmt w:val="bullet"/>
      <w:lvlText w:val="•"/>
      <w:lvlJc w:val="left"/>
      <w:pPr>
        <w:ind w:left="1866" w:hanging="360"/>
      </w:pPr>
      <w:rPr>
        <w:rFonts w:ascii="Calibri" w:eastAsia="Calibri" w:hAnsi="Calibri" w:cs="Calibri" w:hint="default"/>
      </w:rPr>
    </w:lvl>
    <w:lvl w:ilvl="2" w:tplc="04090005" w:tentative="1">
      <w:start w:val="1"/>
      <w:numFmt w:val="bullet"/>
      <w:lvlText w:val=""/>
      <w:lvlJc w:val="left"/>
      <w:pPr>
        <w:ind w:left="2586" w:hanging="360"/>
      </w:pPr>
      <w:rPr>
        <w:rFonts w:ascii="Wingdings" w:hAnsi="Wingdings" w:cs="Wingdings" w:hint="default"/>
      </w:rPr>
    </w:lvl>
    <w:lvl w:ilvl="3" w:tplc="04090001" w:tentative="1">
      <w:start w:val="1"/>
      <w:numFmt w:val="bullet"/>
      <w:lvlText w:val=""/>
      <w:lvlJc w:val="left"/>
      <w:pPr>
        <w:ind w:left="3306" w:hanging="360"/>
      </w:pPr>
      <w:rPr>
        <w:rFonts w:ascii="Symbol" w:hAnsi="Symbol" w:cs="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cs="Wingdings" w:hint="default"/>
      </w:rPr>
    </w:lvl>
    <w:lvl w:ilvl="6" w:tplc="04090001" w:tentative="1">
      <w:start w:val="1"/>
      <w:numFmt w:val="bullet"/>
      <w:lvlText w:val=""/>
      <w:lvlJc w:val="left"/>
      <w:pPr>
        <w:ind w:left="5466" w:hanging="360"/>
      </w:pPr>
      <w:rPr>
        <w:rFonts w:ascii="Symbol" w:hAnsi="Symbol" w:cs="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cs="Wingdings" w:hint="default"/>
      </w:rPr>
    </w:lvl>
  </w:abstractNum>
  <w:abstractNum w:abstractNumId="35" w15:restartNumberingAfterBreak="0">
    <w:nsid w:val="6FAB3B80"/>
    <w:multiLevelType w:val="hybridMultilevel"/>
    <w:tmpl w:val="A00ECDBC"/>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7C7C73A1"/>
    <w:multiLevelType w:val="hybridMultilevel"/>
    <w:tmpl w:val="65D870A8"/>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15:restartNumberingAfterBreak="0">
    <w:nsid w:val="7D045C6B"/>
    <w:multiLevelType w:val="hybridMultilevel"/>
    <w:tmpl w:val="5E4C259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38" w15:restartNumberingAfterBreak="0">
    <w:nsid w:val="7DAA350A"/>
    <w:multiLevelType w:val="hybridMultilevel"/>
    <w:tmpl w:val="087C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3212">
    <w:abstractNumId w:val="14"/>
  </w:num>
  <w:num w:numId="2" w16cid:durableId="895898228">
    <w:abstractNumId w:val="12"/>
  </w:num>
  <w:num w:numId="3" w16cid:durableId="1513646406">
    <w:abstractNumId w:val="36"/>
  </w:num>
  <w:num w:numId="4" w16cid:durableId="946425991">
    <w:abstractNumId w:val="24"/>
  </w:num>
  <w:num w:numId="5" w16cid:durableId="2069104576">
    <w:abstractNumId w:val="15"/>
  </w:num>
  <w:num w:numId="6" w16cid:durableId="213078900">
    <w:abstractNumId w:val="27"/>
  </w:num>
  <w:num w:numId="7" w16cid:durableId="1199002802">
    <w:abstractNumId w:val="26"/>
  </w:num>
  <w:num w:numId="8" w16cid:durableId="1724401406">
    <w:abstractNumId w:val="8"/>
  </w:num>
  <w:num w:numId="9" w16cid:durableId="1519008423">
    <w:abstractNumId w:val="9"/>
  </w:num>
  <w:num w:numId="10" w16cid:durableId="499345038">
    <w:abstractNumId w:val="21"/>
  </w:num>
  <w:num w:numId="11" w16cid:durableId="79764848">
    <w:abstractNumId w:val="0"/>
  </w:num>
  <w:num w:numId="12" w16cid:durableId="2115511159">
    <w:abstractNumId w:val="23"/>
  </w:num>
  <w:num w:numId="13" w16cid:durableId="439105681">
    <w:abstractNumId w:val="6"/>
  </w:num>
  <w:num w:numId="14" w16cid:durableId="211499591">
    <w:abstractNumId w:val="1"/>
  </w:num>
  <w:num w:numId="15" w16cid:durableId="1160392923">
    <w:abstractNumId w:val="22"/>
  </w:num>
  <w:num w:numId="16" w16cid:durableId="1872455211">
    <w:abstractNumId w:val="33"/>
  </w:num>
  <w:num w:numId="17" w16cid:durableId="2018385786">
    <w:abstractNumId w:val="17"/>
  </w:num>
  <w:num w:numId="18" w16cid:durableId="1346830405">
    <w:abstractNumId w:val="34"/>
  </w:num>
  <w:num w:numId="19" w16cid:durableId="1302463831">
    <w:abstractNumId w:val="10"/>
  </w:num>
  <w:num w:numId="20" w16cid:durableId="365182065">
    <w:abstractNumId w:val="32"/>
  </w:num>
  <w:num w:numId="21" w16cid:durableId="1737507795">
    <w:abstractNumId w:val="20"/>
  </w:num>
  <w:num w:numId="22" w16cid:durableId="11418129">
    <w:abstractNumId w:val="13"/>
  </w:num>
  <w:num w:numId="23" w16cid:durableId="1577671428">
    <w:abstractNumId w:val="16"/>
  </w:num>
  <w:num w:numId="24" w16cid:durableId="1081489062">
    <w:abstractNumId w:val="35"/>
  </w:num>
  <w:num w:numId="25" w16cid:durableId="366570404">
    <w:abstractNumId w:val="37"/>
  </w:num>
  <w:num w:numId="26" w16cid:durableId="1719276039">
    <w:abstractNumId w:val="38"/>
  </w:num>
  <w:num w:numId="27" w16cid:durableId="1386178120">
    <w:abstractNumId w:val="7"/>
  </w:num>
  <w:num w:numId="28" w16cid:durableId="490949467">
    <w:abstractNumId w:val="19"/>
  </w:num>
  <w:num w:numId="29" w16cid:durableId="1426145994">
    <w:abstractNumId w:val="29"/>
  </w:num>
  <w:num w:numId="30" w16cid:durableId="1407417807">
    <w:abstractNumId w:val="30"/>
  </w:num>
  <w:num w:numId="31" w16cid:durableId="383069756">
    <w:abstractNumId w:val="18"/>
  </w:num>
  <w:num w:numId="32" w16cid:durableId="217783518">
    <w:abstractNumId w:val="5"/>
  </w:num>
  <w:num w:numId="33" w16cid:durableId="589774830">
    <w:abstractNumId w:val="31"/>
  </w:num>
  <w:num w:numId="34" w16cid:durableId="726075608">
    <w:abstractNumId w:val="25"/>
  </w:num>
  <w:num w:numId="35" w16cid:durableId="1760981685">
    <w:abstractNumId w:val="3"/>
  </w:num>
  <w:num w:numId="36" w16cid:durableId="1048916256">
    <w:abstractNumId w:val="11"/>
  </w:num>
  <w:num w:numId="37" w16cid:durableId="1011226178">
    <w:abstractNumId w:val="2"/>
  </w:num>
  <w:num w:numId="38" w16cid:durableId="753286409">
    <w:abstractNumId w:val="28"/>
  </w:num>
  <w:num w:numId="39" w16cid:durableId="151303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A"/>
    <w:rsid w:val="000007E3"/>
    <w:rsid w:val="00000C40"/>
    <w:rsid w:val="00000C81"/>
    <w:rsid w:val="00000DA7"/>
    <w:rsid w:val="00001D5A"/>
    <w:rsid w:val="000025E9"/>
    <w:rsid w:val="00002A9E"/>
    <w:rsid w:val="000036FD"/>
    <w:rsid w:val="00003777"/>
    <w:rsid w:val="0000471F"/>
    <w:rsid w:val="0000495A"/>
    <w:rsid w:val="00004CAE"/>
    <w:rsid w:val="0000760D"/>
    <w:rsid w:val="000125CF"/>
    <w:rsid w:val="00012FB5"/>
    <w:rsid w:val="00013CF0"/>
    <w:rsid w:val="00013CF9"/>
    <w:rsid w:val="00013D2C"/>
    <w:rsid w:val="00013E7F"/>
    <w:rsid w:val="000144B1"/>
    <w:rsid w:val="00014F3A"/>
    <w:rsid w:val="000159F3"/>
    <w:rsid w:val="00017069"/>
    <w:rsid w:val="00021B20"/>
    <w:rsid w:val="00023E81"/>
    <w:rsid w:val="000245AA"/>
    <w:rsid w:val="00026FDB"/>
    <w:rsid w:val="000275BC"/>
    <w:rsid w:val="0002788B"/>
    <w:rsid w:val="00027A72"/>
    <w:rsid w:val="00027EED"/>
    <w:rsid w:val="00031471"/>
    <w:rsid w:val="00031D7F"/>
    <w:rsid w:val="000336BF"/>
    <w:rsid w:val="00035623"/>
    <w:rsid w:val="00035637"/>
    <w:rsid w:val="0003603D"/>
    <w:rsid w:val="00036860"/>
    <w:rsid w:val="00036B3C"/>
    <w:rsid w:val="0003707E"/>
    <w:rsid w:val="000370AD"/>
    <w:rsid w:val="00037156"/>
    <w:rsid w:val="00037565"/>
    <w:rsid w:val="0004028C"/>
    <w:rsid w:val="00040AC3"/>
    <w:rsid w:val="00041BC4"/>
    <w:rsid w:val="00041E4B"/>
    <w:rsid w:val="00043BDD"/>
    <w:rsid w:val="000452DA"/>
    <w:rsid w:val="0004627D"/>
    <w:rsid w:val="00050955"/>
    <w:rsid w:val="00050B2F"/>
    <w:rsid w:val="00050BBD"/>
    <w:rsid w:val="00050DB8"/>
    <w:rsid w:val="00051159"/>
    <w:rsid w:val="000517BF"/>
    <w:rsid w:val="00054656"/>
    <w:rsid w:val="00054A25"/>
    <w:rsid w:val="0005693A"/>
    <w:rsid w:val="000574D0"/>
    <w:rsid w:val="00057767"/>
    <w:rsid w:val="000610D8"/>
    <w:rsid w:val="000631EA"/>
    <w:rsid w:val="0006361B"/>
    <w:rsid w:val="000657D3"/>
    <w:rsid w:val="00066347"/>
    <w:rsid w:val="0006703F"/>
    <w:rsid w:val="000673AE"/>
    <w:rsid w:val="0007136C"/>
    <w:rsid w:val="00071C3A"/>
    <w:rsid w:val="00073E47"/>
    <w:rsid w:val="0007515D"/>
    <w:rsid w:val="00075C7A"/>
    <w:rsid w:val="00076299"/>
    <w:rsid w:val="00080E4A"/>
    <w:rsid w:val="0008227A"/>
    <w:rsid w:val="00083680"/>
    <w:rsid w:val="00085D63"/>
    <w:rsid w:val="00085F8B"/>
    <w:rsid w:val="00086BB2"/>
    <w:rsid w:val="00086D1B"/>
    <w:rsid w:val="000905CE"/>
    <w:rsid w:val="00090734"/>
    <w:rsid w:val="000909C7"/>
    <w:rsid w:val="00090B68"/>
    <w:rsid w:val="0009212A"/>
    <w:rsid w:val="00097B83"/>
    <w:rsid w:val="000A05CD"/>
    <w:rsid w:val="000A06CE"/>
    <w:rsid w:val="000A1D69"/>
    <w:rsid w:val="000A2979"/>
    <w:rsid w:val="000A4BEF"/>
    <w:rsid w:val="000A7223"/>
    <w:rsid w:val="000A7E7A"/>
    <w:rsid w:val="000B1254"/>
    <w:rsid w:val="000B2765"/>
    <w:rsid w:val="000B3BB0"/>
    <w:rsid w:val="000B4236"/>
    <w:rsid w:val="000B4509"/>
    <w:rsid w:val="000B66A3"/>
    <w:rsid w:val="000B6E64"/>
    <w:rsid w:val="000B7704"/>
    <w:rsid w:val="000C02CD"/>
    <w:rsid w:val="000C27FB"/>
    <w:rsid w:val="000C2A29"/>
    <w:rsid w:val="000C2F5F"/>
    <w:rsid w:val="000C334A"/>
    <w:rsid w:val="000C3E90"/>
    <w:rsid w:val="000C5341"/>
    <w:rsid w:val="000C5E9F"/>
    <w:rsid w:val="000C5FB7"/>
    <w:rsid w:val="000C697F"/>
    <w:rsid w:val="000C706D"/>
    <w:rsid w:val="000C7598"/>
    <w:rsid w:val="000C75CA"/>
    <w:rsid w:val="000C7CD6"/>
    <w:rsid w:val="000D06C5"/>
    <w:rsid w:val="000D237F"/>
    <w:rsid w:val="000D36FB"/>
    <w:rsid w:val="000D40C5"/>
    <w:rsid w:val="000D41B6"/>
    <w:rsid w:val="000D4E6F"/>
    <w:rsid w:val="000D5A0A"/>
    <w:rsid w:val="000D6088"/>
    <w:rsid w:val="000D71F4"/>
    <w:rsid w:val="000E0124"/>
    <w:rsid w:val="000E0AE8"/>
    <w:rsid w:val="000E0C04"/>
    <w:rsid w:val="000E1C09"/>
    <w:rsid w:val="000E23F7"/>
    <w:rsid w:val="000E242B"/>
    <w:rsid w:val="000E46C0"/>
    <w:rsid w:val="000E4DAC"/>
    <w:rsid w:val="000E4F16"/>
    <w:rsid w:val="000E6EB0"/>
    <w:rsid w:val="000F2639"/>
    <w:rsid w:val="000F3A93"/>
    <w:rsid w:val="000F546F"/>
    <w:rsid w:val="000F6264"/>
    <w:rsid w:val="000F63C8"/>
    <w:rsid w:val="000F661B"/>
    <w:rsid w:val="000F683E"/>
    <w:rsid w:val="00100383"/>
    <w:rsid w:val="00102E16"/>
    <w:rsid w:val="0010358D"/>
    <w:rsid w:val="001048EB"/>
    <w:rsid w:val="00105C35"/>
    <w:rsid w:val="00105CCB"/>
    <w:rsid w:val="001066BA"/>
    <w:rsid w:val="00107527"/>
    <w:rsid w:val="00110653"/>
    <w:rsid w:val="001110ED"/>
    <w:rsid w:val="001111B2"/>
    <w:rsid w:val="0011125D"/>
    <w:rsid w:val="00111E93"/>
    <w:rsid w:val="00112691"/>
    <w:rsid w:val="0011334A"/>
    <w:rsid w:val="00113840"/>
    <w:rsid w:val="00115307"/>
    <w:rsid w:val="00116CD0"/>
    <w:rsid w:val="00117509"/>
    <w:rsid w:val="001175BB"/>
    <w:rsid w:val="00117D66"/>
    <w:rsid w:val="00120BA7"/>
    <w:rsid w:val="00121BCA"/>
    <w:rsid w:val="00123248"/>
    <w:rsid w:val="00123FB6"/>
    <w:rsid w:val="00124689"/>
    <w:rsid w:val="00125496"/>
    <w:rsid w:val="00125789"/>
    <w:rsid w:val="00126108"/>
    <w:rsid w:val="00126F49"/>
    <w:rsid w:val="001276F9"/>
    <w:rsid w:val="00127C0C"/>
    <w:rsid w:val="00130CE7"/>
    <w:rsid w:val="00131302"/>
    <w:rsid w:val="0013310D"/>
    <w:rsid w:val="001337FA"/>
    <w:rsid w:val="001341E9"/>
    <w:rsid w:val="00137F1F"/>
    <w:rsid w:val="0014082F"/>
    <w:rsid w:val="001411A3"/>
    <w:rsid w:val="00141245"/>
    <w:rsid w:val="0014252D"/>
    <w:rsid w:val="00142FB8"/>
    <w:rsid w:val="00144C5F"/>
    <w:rsid w:val="00144DDF"/>
    <w:rsid w:val="00146646"/>
    <w:rsid w:val="001468D6"/>
    <w:rsid w:val="00147F3A"/>
    <w:rsid w:val="001514C7"/>
    <w:rsid w:val="00151CA4"/>
    <w:rsid w:val="001536D1"/>
    <w:rsid w:val="00153F70"/>
    <w:rsid w:val="00153F75"/>
    <w:rsid w:val="00156E11"/>
    <w:rsid w:val="00160835"/>
    <w:rsid w:val="001623BD"/>
    <w:rsid w:val="0016295A"/>
    <w:rsid w:val="00164039"/>
    <w:rsid w:val="00165627"/>
    <w:rsid w:val="001667EE"/>
    <w:rsid w:val="001669E3"/>
    <w:rsid w:val="00166FE0"/>
    <w:rsid w:val="00167266"/>
    <w:rsid w:val="00167A52"/>
    <w:rsid w:val="00167F8F"/>
    <w:rsid w:val="00171077"/>
    <w:rsid w:val="001719B7"/>
    <w:rsid w:val="00171C46"/>
    <w:rsid w:val="00172D28"/>
    <w:rsid w:val="00172D7C"/>
    <w:rsid w:val="0017506C"/>
    <w:rsid w:val="00175F89"/>
    <w:rsid w:val="00176EBB"/>
    <w:rsid w:val="0017726B"/>
    <w:rsid w:val="00180501"/>
    <w:rsid w:val="00180938"/>
    <w:rsid w:val="00180CE4"/>
    <w:rsid w:val="00182E41"/>
    <w:rsid w:val="0018315C"/>
    <w:rsid w:val="00183AD7"/>
    <w:rsid w:val="00184A53"/>
    <w:rsid w:val="001856C1"/>
    <w:rsid w:val="00185FA3"/>
    <w:rsid w:val="001876F5"/>
    <w:rsid w:val="00187D13"/>
    <w:rsid w:val="001908CD"/>
    <w:rsid w:val="00191FEC"/>
    <w:rsid w:val="001946BF"/>
    <w:rsid w:val="00197D55"/>
    <w:rsid w:val="001A0ABF"/>
    <w:rsid w:val="001A0BC0"/>
    <w:rsid w:val="001A2A36"/>
    <w:rsid w:val="001A4161"/>
    <w:rsid w:val="001A5FC7"/>
    <w:rsid w:val="001B1059"/>
    <w:rsid w:val="001B11F7"/>
    <w:rsid w:val="001B1976"/>
    <w:rsid w:val="001B32C3"/>
    <w:rsid w:val="001B3986"/>
    <w:rsid w:val="001B4899"/>
    <w:rsid w:val="001B622D"/>
    <w:rsid w:val="001B6FAC"/>
    <w:rsid w:val="001B7112"/>
    <w:rsid w:val="001B753D"/>
    <w:rsid w:val="001C0DE5"/>
    <w:rsid w:val="001C1DCC"/>
    <w:rsid w:val="001C2429"/>
    <w:rsid w:val="001C2966"/>
    <w:rsid w:val="001C3ECD"/>
    <w:rsid w:val="001C5F81"/>
    <w:rsid w:val="001C66D1"/>
    <w:rsid w:val="001C762F"/>
    <w:rsid w:val="001D179B"/>
    <w:rsid w:val="001D41A6"/>
    <w:rsid w:val="001D47BF"/>
    <w:rsid w:val="001D59CA"/>
    <w:rsid w:val="001D698F"/>
    <w:rsid w:val="001E0947"/>
    <w:rsid w:val="001E0A40"/>
    <w:rsid w:val="001E0D76"/>
    <w:rsid w:val="001E189F"/>
    <w:rsid w:val="001E3A39"/>
    <w:rsid w:val="001E5EC8"/>
    <w:rsid w:val="001E5ECF"/>
    <w:rsid w:val="001E5FF8"/>
    <w:rsid w:val="001E682A"/>
    <w:rsid w:val="001E76FA"/>
    <w:rsid w:val="001F0A88"/>
    <w:rsid w:val="001F163B"/>
    <w:rsid w:val="001F1CDE"/>
    <w:rsid w:val="001F1CF7"/>
    <w:rsid w:val="001F2D1A"/>
    <w:rsid w:val="001F2E18"/>
    <w:rsid w:val="001F3604"/>
    <w:rsid w:val="001F4430"/>
    <w:rsid w:val="001F4C9E"/>
    <w:rsid w:val="001F60F3"/>
    <w:rsid w:val="001F70C0"/>
    <w:rsid w:val="00200328"/>
    <w:rsid w:val="00200E2A"/>
    <w:rsid w:val="00200FC6"/>
    <w:rsid w:val="002019FE"/>
    <w:rsid w:val="00201A79"/>
    <w:rsid w:val="0020301A"/>
    <w:rsid w:val="00203450"/>
    <w:rsid w:val="00203703"/>
    <w:rsid w:val="00204B6B"/>
    <w:rsid w:val="00205B1D"/>
    <w:rsid w:val="00205FA5"/>
    <w:rsid w:val="0020640A"/>
    <w:rsid w:val="00211C91"/>
    <w:rsid w:val="00213C27"/>
    <w:rsid w:val="00213D14"/>
    <w:rsid w:val="002140E8"/>
    <w:rsid w:val="0021489C"/>
    <w:rsid w:val="00215B7D"/>
    <w:rsid w:val="002166B1"/>
    <w:rsid w:val="00220D3F"/>
    <w:rsid w:val="0022101D"/>
    <w:rsid w:val="00222394"/>
    <w:rsid w:val="00223662"/>
    <w:rsid w:val="00223827"/>
    <w:rsid w:val="00223DA3"/>
    <w:rsid w:val="00224355"/>
    <w:rsid w:val="0022490A"/>
    <w:rsid w:val="00225350"/>
    <w:rsid w:val="00225714"/>
    <w:rsid w:val="00225A3A"/>
    <w:rsid w:val="00226A46"/>
    <w:rsid w:val="00227095"/>
    <w:rsid w:val="0023068F"/>
    <w:rsid w:val="00230FAD"/>
    <w:rsid w:val="00232271"/>
    <w:rsid w:val="002348BA"/>
    <w:rsid w:val="00237E54"/>
    <w:rsid w:val="00240E42"/>
    <w:rsid w:val="0024200E"/>
    <w:rsid w:val="00242357"/>
    <w:rsid w:val="00243260"/>
    <w:rsid w:val="00243471"/>
    <w:rsid w:val="00243EA9"/>
    <w:rsid w:val="0024491F"/>
    <w:rsid w:val="002457EA"/>
    <w:rsid w:val="002461D0"/>
    <w:rsid w:val="00247746"/>
    <w:rsid w:val="00250E5C"/>
    <w:rsid w:val="00252C97"/>
    <w:rsid w:val="00253F4A"/>
    <w:rsid w:val="0025456A"/>
    <w:rsid w:val="002556B5"/>
    <w:rsid w:val="00256537"/>
    <w:rsid w:val="00256766"/>
    <w:rsid w:val="00256A42"/>
    <w:rsid w:val="0026083E"/>
    <w:rsid w:val="002631AD"/>
    <w:rsid w:val="002646D6"/>
    <w:rsid w:val="00265D58"/>
    <w:rsid w:val="002678FD"/>
    <w:rsid w:val="00267AD5"/>
    <w:rsid w:val="00267CCC"/>
    <w:rsid w:val="00270CDC"/>
    <w:rsid w:val="00270D86"/>
    <w:rsid w:val="0027265D"/>
    <w:rsid w:val="00272C15"/>
    <w:rsid w:val="002748F7"/>
    <w:rsid w:val="00274FD1"/>
    <w:rsid w:val="0027614F"/>
    <w:rsid w:val="002762A4"/>
    <w:rsid w:val="00276884"/>
    <w:rsid w:val="0027760C"/>
    <w:rsid w:val="00277BF2"/>
    <w:rsid w:val="002811B0"/>
    <w:rsid w:val="002816E5"/>
    <w:rsid w:val="0028176D"/>
    <w:rsid w:val="00282405"/>
    <w:rsid w:val="00283127"/>
    <w:rsid w:val="002831EC"/>
    <w:rsid w:val="002846E9"/>
    <w:rsid w:val="00284FFE"/>
    <w:rsid w:val="002878C4"/>
    <w:rsid w:val="00287A89"/>
    <w:rsid w:val="002916FB"/>
    <w:rsid w:val="002919AF"/>
    <w:rsid w:val="002941C7"/>
    <w:rsid w:val="00296ACF"/>
    <w:rsid w:val="0029704C"/>
    <w:rsid w:val="00297F14"/>
    <w:rsid w:val="00297FD7"/>
    <w:rsid w:val="002A0C46"/>
    <w:rsid w:val="002A149B"/>
    <w:rsid w:val="002A2276"/>
    <w:rsid w:val="002A2FE3"/>
    <w:rsid w:val="002A38B4"/>
    <w:rsid w:val="002A398B"/>
    <w:rsid w:val="002A3B50"/>
    <w:rsid w:val="002A5A16"/>
    <w:rsid w:val="002A68C1"/>
    <w:rsid w:val="002A6F41"/>
    <w:rsid w:val="002A761E"/>
    <w:rsid w:val="002B0782"/>
    <w:rsid w:val="002B20C9"/>
    <w:rsid w:val="002B4607"/>
    <w:rsid w:val="002B4A3F"/>
    <w:rsid w:val="002B7328"/>
    <w:rsid w:val="002B7DB6"/>
    <w:rsid w:val="002C18B4"/>
    <w:rsid w:val="002C1F6E"/>
    <w:rsid w:val="002C38E3"/>
    <w:rsid w:val="002C3AF5"/>
    <w:rsid w:val="002C631E"/>
    <w:rsid w:val="002C7B73"/>
    <w:rsid w:val="002D0956"/>
    <w:rsid w:val="002D1303"/>
    <w:rsid w:val="002D2D05"/>
    <w:rsid w:val="002D38DB"/>
    <w:rsid w:val="002D3EF8"/>
    <w:rsid w:val="002D4692"/>
    <w:rsid w:val="002D4DF7"/>
    <w:rsid w:val="002D58F8"/>
    <w:rsid w:val="002D5A8A"/>
    <w:rsid w:val="002D5F0F"/>
    <w:rsid w:val="002D69F6"/>
    <w:rsid w:val="002D745A"/>
    <w:rsid w:val="002D75DF"/>
    <w:rsid w:val="002D7ACA"/>
    <w:rsid w:val="002D7B02"/>
    <w:rsid w:val="002E1322"/>
    <w:rsid w:val="002E1673"/>
    <w:rsid w:val="002E1B29"/>
    <w:rsid w:val="002E6609"/>
    <w:rsid w:val="002E7585"/>
    <w:rsid w:val="002E7A9D"/>
    <w:rsid w:val="002F066C"/>
    <w:rsid w:val="002F0DC3"/>
    <w:rsid w:val="002F1075"/>
    <w:rsid w:val="002F18BA"/>
    <w:rsid w:val="002F25AC"/>
    <w:rsid w:val="002F33F9"/>
    <w:rsid w:val="002F3875"/>
    <w:rsid w:val="002F3FC2"/>
    <w:rsid w:val="002F4CED"/>
    <w:rsid w:val="002F4EBB"/>
    <w:rsid w:val="002F5FDA"/>
    <w:rsid w:val="002F636D"/>
    <w:rsid w:val="002F69DF"/>
    <w:rsid w:val="002F6BF9"/>
    <w:rsid w:val="00300082"/>
    <w:rsid w:val="003000D6"/>
    <w:rsid w:val="0030029C"/>
    <w:rsid w:val="003008EA"/>
    <w:rsid w:val="00300E55"/>
    <w:rsid w:val="003018F9"/>
    <w:rsid w:val="00301AA3"/>
    <w:rsid w:val="00302DB3"/>
    <w:rsid w:val="0030370C"/>
    <w:rsid w:val="00303EFE"/>
    <w:rsid w:val="00305617"/>
    <w:rsid w:val="00307AA2"/>
    <w:rsid w:val="00307B7D"/>
    <w:rsid w:val="0031150E"/>
    <w:rsid w:val="00311C18"/>
    <w:rsid w:val="00314DF2"/>
    <w:rsid w:val="00314EE1"/>
    <w:rsid w:val="003158F2"/>
    <w:rsid w:val="00315B14"/>
    <w:rsid w:val="00315BA3"/>
    <w:rsid w:val="00316413"/>
    <w:rsid w:val="00316CAB"/>
    <w:rsid w:val="00316EEC"/>
    <w:rsid w:val="00320283"/>
    <w:rsid w:val="0032238C"/>
    <w:rsid w:val="00323008"/>
    <w:rsid w:val="0032308C"/>
    <w:rsid w:val="003234C1"/>
    <w:rsid w:val="00323A4E"/>
    <w:rsid w:val="00323B13"/>
    <w:rsid w:val="00323BF7"/>
    <w:rsid w:val="0032412A"/>
    <w:rsid w:val="00324650"/>
    <w:rsid w:val="0032510A"/>
    <w:rsid w:val="0032600D"/>
    <w:rsid w:val="00326083"/>
    <w:rsid w:val="00326CE6"/>
    <w:rsid w:val="003279A2"/>
    <w:rsid w:val="00330163"/>
    <w:rsid w:val="00330231"/>
    <w:rsid w:val="003303F2"/>
    <w:rsid w:val="00331DD2"/>
    <w:rsid w:val="00332E51"/>
    <w:rsid w:val="003335E9"/>
    <w:rsid w:val="00334185"/>
    <w:rsid w:val="0033435D"/>
    <w:rsid w:val="003348CC"/>
    <w:rsid w:val="00334B64"/>
    <w:rsid w:val="00335223"/>
    <w:rsid w:val="00335885"/>
    <w:rsid w:val="00342DF7"/>
    <w:rsid w:val="0034470D"/>
    <w:rsid w:val="0034544A"/>
    <w:rsid w:val="003455D0"/>
    <w:rsid w:val="00347466"/>
    <w:rsid w:val="003478CD"/>
    <w:rsid w:val="00347DD5"/>
    <w:rsid w:val="003506C5"/>
    <w:rsid w:val="00350EB2"/>
    <w:rsid w:val="00351BF2"/>
    <w:rsid w:val="0035342E"/>
    <w:rsid w:val="00353B5F"/>
    <w:rsid w:val="00354C68"/>
    <w:rsid w:val="003550C6"/>
    <w:rsid w:val="003560E8"/>
    <w:rsid w:val="00356858"/>
    <w:rsid w:val="00357F10"/>
    <w:rsid w:val="00360F1C"/>
    <w:rsid w:val="003614DE"/>
    <w:rsid w:val="00361838"/>
    <w:rsid w:val="00361D50"/>
    <w:rsid w:val="003659DD"/>
    <w:rsid w:val="003673F6"/>
    <w:rsid w:val="00367FCE"/>
    <w:rsid w:val="003713A4"/>
    <w:rsid w:val="00372DA7"/>
    <w:rsid w:val="00374821"/>
    <w:rsid w:val="00374D3E"/>
    <w:rsid w:val="003757BE"/>
    <w:rsid w:val="003762BF"/>
    <w:rsid w:val="00376515"/>
    <w:rsid w:val="00376BFD"/>
    <w:rsid w:val="00377F20"/>
    <w:rsid w:val="00380043"/>
    <w:rsid w:val="00382782"/>
    <w:rsid w:val="003832EC"/>
    <w:rsid w:val="00386A8B"/>
    <w:rsid w:val="00387DEE"/>
    <w:rsid w:val="00390977"/>
    <w:rsid w:val="00390C01"/>
    <w:rsid w:val="00390EA7"/>
    <w:rsid w:val="00391110"/>
    <w:rsid w:val="00391766"/>
    <w:rsid w:val="00392714"/>
    <w:rsid w:val="00392BEB"/>
    <w:rsid w:val="0039349D"/>
    <w:rsid w:val="00394CF3"/>
    <w:rsid w:val="00394F51"/>
    <w:rsid w:val="0039503C"/>
    <w:rsid w:val="00395A84"/>
    <w:rsid w:val="00396133"/>
    <w:rsid w:val="00396873"/>
    <w:rsid w:val="00396AA5"/>
    <w:rsid w:val="00396E00"/>
    <w:rsid w:val="00397BBA"/>
    <w:rsid w:val="003A0B37"/>
    <w:rsid w:val="003A0B8F"/>
    <w:rsid w:val="003A11F8"/>
    <w:rsid w:val="003A2450"/>
    <w:rsid w:val="003A2BBF"/>
    <w:rsid w:val="003A4F06"/>
    <w:rsid w:val="003A51F2"/>
    <w:rsid w:val="003A739D"/>
    <w:rsid w:val="003B0182"/>
    <w:rsid w:val="003B1692"/>
    <w:rsid w:val="003B3D83"/>
    <w:rsid w:val="003B761B"/>
    <w:rsid w:val="003C1514"/>
    <w:rsid w:val="003C1B76"/>
    <w:rsid w:val="003C264D"/>
    <w:rsid w:val="003C41A1"/>
    <w:rsid w:val="003C4C7F"/>
    <w:rsid w:val="003C4E12"/>
    <w:rsid w:val="003C5095"/>
    <w:rsid w:val="003C517B"/>
    <w:rsid w:val="003C5CA2"/>
    <w:rsid w:val="003C64D7"/>
    <w:rsid w:val="003C7E6A"/>
    <w:rsid w:val="003D06DC"/>
    <w:rsid w:val="003D12CB"/>
    <w:rsid w:val="003D21DA"/>
    <w:rsid w:val="003D48E0"/>
    <w:rsid w:val="003D4A10"/>
    <w:rsid w:val="003D4E73"/>
    <w:rsid w:val="003D600B"/>
    <w:rsid w:val="003D660A"/>
    <w:rsid w:val="003D7526"/>
    <w:rsid w:val="003D794E"/>
    <w:rsid w:val="003D7D4E"/>
    <w:rsid w:val="003E058A"/>
    <w:rsid w:val="003E293C"/>
    <w:rsid w:val="003E2C02"/>
    <w:rsid w:val="003E4CCF"/>
    <w:rsid w:val="003E50D9"/>
    <w:rsid w:val="003E5618"/>
    <w:rsid w:val="003F01F8"/>
    <w:rsid w:val="003F0294"/>
    <w:rsid w:val="003F0F22"/>
    <w:rsid w:val="003F17CD"/>
    <w:rsid w:val="003F1958"/>
    <w:rsid w:val="003F29F3"/>
    <w:rsid w:val="003F6197"/>
    <w:rsid w:val="00400662"/>
    <w:rsid w:val="00401936"/>
    <w:rsid w:val="00403961"/>
    <w:rsid w:val="00404FEC"/>
    <w:rsid w:val="004053CC"/>
    <w:rsid w:val="004061B2"/>
    <w:rsid w:val="0040621B"/>
    <w:rsid w:val="00406220"/>
    <w:rsid w:val="0040625B"/>
    <w:rsid w:val="00406595"/>
    <w:rsid w:val="00407636"/>
    <w:rsid w:val="00412648"/>
    <w:rsid w:val="00413606"/>
    <w:rsid w:val="00416684"/>
    <w:rsid w:val="00416A02"/>
    <w:rsid w:val="00416B77"/>
    <w:rsid w:val="004206B8"/>
    <w:rsid w:val="00420760"/>
    <w:rsid w:val="004228DD"/>
    <w:rsid w:val="004239C7"/>
    <w:rsid w:val="00424903"/>
    <w:rsid w:val="004250D0"/>
    <w:rsid w:val="00426845"/>
    <w:rsid w:val="00427E75"/>
    <w:rsid w:val="00430A49"/>
    <w:rsid w:val="00430C03"/>
    <w:rsid w:val="00430DA6"/>
    <w:rsid w:val="00431980"/>
    <w:rsid w:val="0043252A"/>
    <w:rsid w:val="004332A9"/>
    <w:rsid w:val="00433F9F"/>
    <w:rsid w:val="004355A0"/>
    <w:rsid w:val="00435C53"/>
    <w:rsid w:val="0043643F"/>
    <w:rsid w:val="00436EED"/>
    <w:rsid w:val="00437EA6"/>
    <w:rsid w:val="00440100"/>
    <w:rsid w:val="00440417"/>
    <w:rsid w:val="00440926"/>
    <w:rsid w:val="00441623"/>
    <w:rsid w:val="004418A2"/>
    <w:rsid w:val="004452AF"/>
    <w:rsid w:val="0044694E"/>
    <w:rsid w:val="00447959"/>
    <w:rsid w:val="0045215B"/>
    <w:rsid w:val="0045341A"/>
    <w:rsid w:val="004543C6"/>
    <w:rsid w:val="00455848"/>
    <w:rsid w:val="00455A67"/>
    <w:rsid w:val="004567DF"/>
    <w:rsid w:val="00456CBD"/>
    <w:rsid w:val="00457363"/>
    <w:rsid w:val="004575C3"/>
    <w:rsid w:val="00461187"/>
    <w:rsid w:val="004611CA"/>
    <w:rsid w:val="004637AB"/>
    <w:rsid w:val="00463A56"/>
    <w:rsid w:val="00465162"/>
    <w:rsid w:val="00465DF4"/>
    <w:rsid w:val="00465E22"/>
    <w:rsid w:val="0046691F"/>
    <w:rsid w:val="00470543"/>
    <w:rsid w:val="00472D5C"/>
    <w:rsid w:val="0047427F"/>
    <w:rsid w:val="004747AD"/>
    <w:rsid w:val="00475383"/>
    <w:rsid w:val="0048197B"/>
    <w:rsid w:val="00482649"/>
    <w:rsid w:val="00484856"/>
    <w:rsid w:val="00484A55"/>
    <w:rsid w:val="00485244"/>
    <w:rsid w:val="00485274"/>
    <w:rsid w:val="004859FF"/>
    <w:rsid w:val="00487162"/>
    <w:rsid w:val="00487B5B"/>
    <w:rsid w:val="004904BA"/>
    <w:rsid w:val="00491FD9"/>
    <w:rsid w:val="004965BF"/>
    <w:rsid w:val="004978D1"/>
    <w:rsid w:val="00497EE1"/>
    <w:rsid w:val="004A0751"/>
    <w:rsid w:val="004A0812"/>
    <w:rsid w:val="004A0918"/>
    <w:rsid w:val="004A2254"/>
    <w:rsid w:val="004A2684"/>
    <w:rsid w:val="004A2B36"/>
    <w:rsid w:val="004A3F54"/>
    <w:rsid w:val="004A40F5"/>
    <w:rsid w:val="004A4805"/>
    <w:rsid w:val="004A507F"/>
    <w:rsid w:val="004A5594"/>
    <w:rsid w:val="004A7D5B"/>
    <w:rsid w:val="004B1891"/>
    <w:rsid w:val="004B354D"/>
    <w:rsid w:val="004B3BB0"/>
    <w:rsid w:val="004B4699"/>
    <w:rsid w:val="004B4909"/>
    <w:rsid w:val="004B4D20"/>
    <w:rsid w:val="004B560F"/>
    <w:rsid w:val="004B5A7C"/>
    <w:rsid w:val="004B6117"/>
    <w:rsid w:val="004B67C8"/>
    <w:rsid w:val="004B7A77"/>
    <w:rsid w:val="004C0B9E"/>
    <w:rsid w:val="004C1F94"/>
    <w:rsid w:val="004C21E6"/>
    <w:rsid w:val="004C299F"/>
    <w:rsid w:val="004C2FE8"/>
    <w:rsid w:val="004C3E6D"/>
    <w:rsid w:val="004C41B1"/>
    <w:rsid w:val="004C4765"/>
    <w:rsid w:val="004C4D3D"/>
    <w:rsid w:val="004C4E40"/>
    <w:rsid w:val="004C5720"/>
    <w:rsid w:val="004C5CA9"/>
    <w:rsid w:val="004C7DBE"/>
    <w:rsid w:val="004D162B"/>
    <w:rsid w:val="004D1C2E"/>
    <w:rsid w:val="004D2AD4"/>
    <w:rsid w:val="004D2C3C"/>
    <w:rsid w:val="004D342F"/>
    <w:rsid w:val="004D346E"/>
    <w:rsid w:val="004D4DF9"/>
    <w:rsid w:val="004D7028"/>
    <w:rsid w:val="004E0109"/>
    <w:rsid w:val="004E3B60"/>
    <w:rsid w:val="004E47D2"/>
    <w:rsid w:val="004E4A8B"/>
    <w:rsid w:val="004E4BA7"/>
    <w:rsid w:val="004F285C"/>
    <w:rsid w:val="004F296F"/>
    <w:rsid w:val="004F31AE"/>
    <w:rsid w:val="004F3ED3"/>
    <w:rsid w:val="004F47D4"/>
    <w:rsid w:val="004F4D83"/>
    <w:rsid w:val="004F5620"/>
    <w:rsid w:val="004F66DD"/>
    <w:rsid w:val="0050058C"/>
    <w:rsid w:val="0050063F"/>
    <w:rsid w:val="005014EC"/>
    <w:rsid w:val="00501667"/>
    <w:rsid w:val="00502D9C"/>
    <w:rsid w:val="005037EF"/>
    <w:rsid w:val="0050595A"/>
    <w:rsid w:val="00510038"/>
    <w:rsid w:val="005101C6"/>
    <w:rsid w:val="005103BB"/>
    <w:rsid w:val="00510FEE"/>
    <w:rsid w:val="00511E6C"/>
    <w:rsid w:val="00513659"/>
    <w:rsid w:val="00513AE3"/>
    <w:rsid w:val="00513D04"/>
    <w:rsid w:val="00514ABA"/>
    <w:rsid w:val="00515DB9"/>
    <w:rsid w:val="00515EA6"/>
    <w:rsid w:val="0051669D"/>
    <w:rsid w:val="005168BF"/>
    <w:rsid w:val="005169C6"/>
    <w:rsid w:val="00517753"/>
    <w:rsid w:val="00517F0B"/>
    <w:rsid w:val="00523374"/>
    <w:rsid w:val="00523DCD"/>
    <w:rsid w:val="00524039"/>
    <w:rsid w:val="00524584"/>
    <w:rsid w:val="005245AE"/>
    <w:rsid w:val="00526546"/>
    <w:rsid w:val="0052669F"/>
    <w:rsid w:val="00527F28"/>
    <w:rsid w:val="00530353"/>
    <w:rsid w:val="00530779"/>
    <w:rsid w:val="005334A4"/>
    <w:rsid w:val="00533C4C"/>
    <w:rsid w:val="00533D15"/>
    <w:rsid w:val="00535251"/>
    <w:rsid w:val="00536FF4"/>
    <w:rsid w:val="005370FC"/>
    <w:rsid w:val="00537AC3"/>
    <w:rsid w:val="0054020F"/>
    <w:rsid w:val="00541013"/>
    <w:rsid w:val="00541EEF"/>
    <w:rsid w:val="005423A2"/>
    <w:rsid w:val="005447F0"/>
    <w:rsid w:val="005458E8"/>
    <w:rsid w:val="0054765D"/>
    <w:rsid w:val="00550C8E"/>
    <w:rsid w:val="00550DA7"/>
    <w:rsid w:val="005523C7"/>
    <w:rsid w:val="00552C18"/>
    <w:rsid w:val="00552FF7"/>
    <w:rsid w:val="00553151"/>
    <w:rsid w:val="0055376A"/>
    <w:rsid w:val="0055393E"/>
    <w:rsid w:val="005541B3"/>
    <w:rsid w:val="0055656A"/>
    <w:rsid w:val="00556EDC"/>
    <w:rsid w:val="00557853"/>
    <w:rsid w:val="0056195B"/>
    <w:rsid w:val="00561C60"/>
    <w:rsid w:val="0056319D"/>
    <w:rsid w:val="0056467E"/>
    <w:rsid w:val="00567253"/>
    <w:rsid w:val="005672F0"/>
    <w:rsid w:val="00570973"/>
    <w:rsid w:val="00572AEB"/>
    <w:rsid w:val="005743F5"/>
    <w:rsid w:val="0057480F"/>
    <w:rsid w:val="00574ADF"/>
    <w:rsid w:val="00574F47"/>
    <w:rsid w:val="00576887"/>
    <w:rsid w:val="00582199"/>
    <w:rsid w:val="00583366"/>
    <w:rsid w:val="005837D7"/>
    <w:rsid w:val="005870B8"/>
    <w:rsid w:val="00590206"/>
    <w:rsid w:val="005908D7"/>
    <w:rsid w:val="00590909"/>
    <w:rsid w:val="0059107E"/>
    <w:rsid w:val="005933FA"/>
    <w:rsid w:val="00593756"/>
    <w:rsid w:val="00594639"/>
    <w:rsid w:val="00595EC4"/>
    <w:rsid w:val="005A1455"/>
    <w:rsid w:val="005A183C"/>
    <w:rsid w:val="005A1E79"/>
    <w:rsid w:val="005A2D27"/>
    <w:rsid w:val="005A32DC"/>
    <w:rsid w:val="005A3701"/>
    <w:rsid w:val="005A377A"/>
    <w:rsid w:val="005A4F2D"/>
    <w:rsid w:val="005A67CB"/>
    <w:rsid w:val="005A6A9B"/>
    <w:rsid w:val="005A789D"/>
    <w:rsid w:val="005B1341"/>
    <w:rsid w:val="005B170B"/>
    <w:rsid w:val="005B197E"/>
    <w:rsid w:val="005B1D05"/>
    <w:rsid w:val="005B2408"/>
    <w:rsid w:val="005B254A"/>
    <w:rsid w:val="005B25EA"/>
    <w:rsid w:val="005B285C"/>
    <w:rsid w:val="005B2F2A"/>
    <w:rsid w:val="005B436D"/>
    <w:rsid w:val="005B4671"/>
    <w:rsid w:val="005B46B0"/>
    <w:rsid w:val="005B6063"/>
    <w:rsid w:val="005B6988"/>
    <w:rsid w:val="005B6996"/>
    <w:rsid w:val="005B7004"/>
    <w:rsid w:val="005B7873"/>
    <w:rsid w:val="005B79E5"/>
    <w:rsid w:val="005C05AF"/>
    <w:rsid w:val="005C1586"/>
    <w:rsid w:val="005C1948"/>
    <w:rsid w:val="005C41C5"/>
    <w:rsid w:val="005C4397"/>
    <w:rsid w:val="005C6740"/>
    <w:rsid w:val="005C6BF4"/>
    <w:rsid w:val="005C773A"/>
    <w:rsid w:val="005D0388"/>
    <w:rsid w:val="005D0D93"/>
    <w:rsid w:val="005D178B"/>
    <w:rsid w:val="005D29FD"/>
    <w:rsid w:val="005D3319"/>
    <w:rsid w:val="005D784F"/>
    <w:rsid w:val="005D7D39"/>
    <w:rsid w:val="005E04C7"/>
    <w:rsid w:val="005E11F8"/>
    <w:rsid w:val="005E27F0"/>
    <w:rsid w:val="005E3DEC"/>
    <w:rsid w:val="005E4991"/>
    <w:rsid w:val="005E5446"/>
    <w:rsid w:val="005E546B"/>
    <w:rsid w:val="005E6BE5"/>
    <w:rsid w:val="005E6F4A"/>
    <w:rsid w:val="005E745E"/>
    <w:rsid w:val="005F00E2"/>
    <w:rsid w:val="005F1C2A"/>
    <w:rsid w:val="005F233C"/>
    <w:rsid w:val="005F2590"/>
    <w:rsid w:val="005F2968"/>
    <w:rsid w:val="005F29B5"/>
    <w:rsid w:val="005F3969"/>
    <w:rsid w:val="005F6B81"/>
    <w:rsid w:val="005F6E87"/>
    <w:rsid w:val="005F7187"/>
    <w:rsid w:val="005F7C29"/>
    <w:rsid w:val="006002B9"/>
    <w:rsid w:val="00600499"/>
    <w:rsid w:val="00600958"/>
    <w:rsid w:val="00601019"/>
    <w:rsid w:val="00601BB7"/>
    <w:rsid w:val="00601C0A"/>
    <w:rsid w:val="00602A55"/>
    <w:rsid w:val="00605F07"/>
    <w:rsid w:val="0060619D"/>
    <w:rsid w:val="00606B0D"/>
    <w:rsid w:val="00610CAC"/>
    <w:rsid w:val="00612A9D"/>
    <w:rsid w:val="00613CCB"/>
    <w:rsid w:val="00613E7F"/>
    <w:rsid w:val="006148E1"/>
    <w:rsid w:val="00617132"/>
    <w:rsid w:val="00617168"/>
    <w:rsid w:val="006179AE"/>
    <w:rsid w:val="00617D12"/>
    <w:rsid w:val="00620169"/>
    <w:rsid w:val="0062063C"/>
    <w:rsid w:val="0062128A"/>
    <w:rsid w:val="006225D8"/>
    <w:rsid w:val="00622B5D"/>
    <w:rsid w:val="0062381B"/>
    <w:rsid w:val="00623B6E"/>
    <w:rsid w:val="00624D95"/>
    <w:rsid w:val="00626313"/>
    <w:rsid w:val="00627BCA"/>
    <w:rsid w:val="00630137"/>
    <w:rsid w:val="0063074B"/>
    <w:rsid w:val="00630779"/>
    <w:rsid w:val="00630AF1"/>
    <w:rsid w:val="0063137C"/>
    <w:rsid w:val="00632907"/>
    <w:rsid w:val="0063297B"/>
    <w:rsid w:val="00636233"/>
    <w:rsid w:val="0064373B"/>
    <w:rsid w:val="0064484E"/>
    <w:rsid w:val="00644980"/>
    <w:rsid w:val="00644E99"/>
    <w:rsid w:val="00647F0E"/>
    <w:rsid w:val="00650124"/>
    <w:rsid w:val="00650D69"/>
    <w:rsid w:val="00654536"/>
    <w:rsid w:val="00656DBB"/>
    <w:rsid w:val="00657431"/>
    <w:rsid w:val="00657866"/>
    <w:rsid w:val="00657DAB"/>
    <w:rsid w:val="006600B5"/>
    <w:rsid w:val="00661C8D"/>
    <w:rsid w:val="00662584"/>
    <w:rsid w:val="00662E6A"/>
    <w:rsid w:val="00665DC3"/>
    <w:rsid w:val="00666183"/>
    <w:rsid w:val="00666493"/>
    <w:rsid w:val="0066699B"/>
    <w:rsid w:val="0066755E"/>
    <w:rsid w:val="0067225F"/>
    <w:rsid w:val="006730E7"/>
    <w:rsid w:val="0067314B"/>
    <w:rsid w:val="00673831"/>
    <w:rsid w:val="0067505D"/>
    <w:rsid w:val="00675690"/>
    <w:rsid w:val="00677BC1"/>
    <w:rsid w:val="0068008E"/>
    <w:rsid w:val="006808F5"/>
    <w:rsid w:val="00682221"/>
    <w:rsid w:val="0068279A"/>
    <w:rsid w:val="00683B0E"/>
    <w:rsid w:val="006844CF"/>
    <w:rsid w:val="00686251"/>
    <w:rsid w:val="006863F7"/>
    <w:rsid w:val="00687711"/>
    <w:rsid w:val="006919A0"/>
    <w:rsid w:val="00692750"/>
    <w:rsid w:val="00693738"/>
    <w:rsid w:val="00694AFA"/>
    <w:rsid w:val="006953A0"/>
    <w:rsid w:val="00696BA8"/>
    <w:rsid w:val="00696DD1"/>
    <w:rsid w:val="00696E60"/>
    <w:rsid w:val="00696F74"/>
    <w:rsid w:val="006977DB"/>
    <w:rsid w:val="006A066A"/>
    <w:rsid w:val="006A171A"/>
    <w:rsid w:val="006A1FDC"/>
    <w:rsid w:val="006A3E86"/>
    <w:rsid w:val="006A4444"/>
    <w:rsid w:val="006A44DC"/>
    <w:rsid w:val="006A5724"/>
    <w:rsid w:val="006A5AF8"/>
    <w:rsid w:val="006A5DDE"/>
    <w:rsid w:val="006A76BC"/>
    <w:rsid w:val="006B0BCD"/>
    <w:rsid w:val="006B0E24"/>
    <w:rsid w:val="006B5395"/>
    <w:rsid w:val="006B5581"/>
    <w:rsid w:val="006B57FC"/>
    <w:rsid w:val="006B58F9"/>
    <w:rsid w:val="006B5A11"/>
    <w:rsid w:val="006B7812"/>
    <w:rsid w:val="006B7E53"/>
    <w:rsid w:val="006C00B5"/>
    <w:rsid w:val="006C1118"/>
    <w:rsid w:val="006C28F6"/>
    <w:rsid w:val="006C2D11"/>
    <w:rsid w:val="006C31D7"/>
    <w:rsid w:val="006C3C3E"/>
    <w:rsid w:val="006C499B"/>
    <w:rsid w:val="006C50EE"/>
    <w:rsid w:val="006C6790"/>
    <w:rsid w:val="006D02DC"/>
    <w:rsid w:val="006D1151"/>
    <w:rsid w:val="006D3F0A"/>
    <w:rsid w:val="006D493F"/>
    <w:rsid w:val="006D635D"/>
    <w:rsid w:val="006D67F5"/>
    <w:rsid w:val="006D735F"/>
    <w:rsid w:val="006D7886"/>
    <w:rsid w:val="006E08A4"/>
    <w:rsid w:val="006E12EF"/>
    <w:rsid w:val="006E3500"/>
    <w:rsid w:val="006E3B60"/>
    <w:rsid w:val="006E4E08"/>
    <w:rsid w:val="006E4E83"/>
    <w:rsid w:val="006E526E"/>
    <w:rsid w:val="006E5FAE"/>
    <w:rsid w:val="006E6226"/>
    <w:rsid w:val="006E7780"/>
    <w:rsid w:val="006F0AE9"/>
    <w:rsid w:val="006F14EF"/>
    <w:rsid w:val="006F202D"/>
    <w:rsid w:val="006F2740"/>
    <w:rsid w:val="006F33D5"/>
    <w:rsid w:val="006F3AE5"/>
    <w:rsid w:val="006F4CB5"/>
    <w:rsid w:val="006F568E"/>
    <w:rsid w:val="006F5F33"/>
    <w:rsid w:val="006F651B"/>
    <w:rsid w:val="006F6891"/>
    <w:rsid w:val="006F7DC3"/>
    <w:rsid w:val="006F7F5E"/>
    <w:rsid w:val="00700835"/>
    <w:rsid w:val="00701EB6"/>
    <w:rsid w:val="00704A70"/>
    <w:rsid w:val="0071049F"/>
    <w:rsid w:val="007108E2"/>
    <w:rsid w:val="007123E7"/>
    <w:rsid w:val="00713665"/>
    <w:rsid w:val="007143C8"/>
    <w:rsid w:val="007146E2"/>
    <w:rsid w:val="007149F8"/>
    <w:rsid w:val="00715DC0"/>
    <w:rsid w:val="0071725C"/>
    <w:rsid w:val="007208E0"/>
    <w:rsid w:val="00721691"/>
    <w:rsid w:val="007219D7"/>
    <w:rsid w:val="0072279E"/>
    <w:rsid w:val="00724C7F"/>
    <w:rsid w:val="00725313"/>
    <w:rsid w:val="00725BC2"/>
    <w:rsid w:val="00725DBF"/>
    <w:rsid w:val="00725ED9"/>
    <w:rsid w:val="007263A6"/>
    <w:rsid w:val="007268D0"/>
    <w:rsid w:val="00727054"/>
    <w:rsid w:val="007270B9"/>
    <w:rsid w:val="00727829"/>
    <w:rsid w:val="00727BB4"/>
    <w:rsid w:val="00730352"/>
    <w:rsid w:val="00731626"/>
    <w:rsid w:val="00731805"/>
    <w:rsid w:val="00732EF4"/>
    <w:rsid w:val="0073356E"/>
    <w:rsid w:val="007335F8"/>
    <w:rsid w:val="00734565"/>
    <w:rsid w:val="00734957"/>
    <w:rsid w:val="0073585B"/>
    <w:rsid w:val="0073668A"/>
    <w:rsid w:val="007374D3"/>
    <w:rsid w:val="00737870"/>
    <w:rsid w:val="00737CEA"/>
    <w:rsid w:val="00740C40"/>
    <w:rsid w:val="00741448"/>
    <w:rsid w:val="00742AA9"/>
    <w:rsid w:val="00743CD7"/>
    <w:rsid w:val="007440C4"/>
    <w:rsid w:val="007450AD"/>
    <w:rsid w:val="007459A7"/>
    <w:rsid w:val="00746650"/>
    <w:rsid w:val="0074785C"/>
    <w:rsid w:val="00750A80"/>
    <w:rsid w:val="00751D6A"/>
    <w:rsid w:val="00751F34"/>
    <w:rsid w:val="00751F7C"/>
    <w:rsid w:val="007523E5"/>
    <w:rsid w:val="00752CEA"/>
    <w:rsid w:val="00752F10"/>
    <w:rsid w:val="0075302A"/>
    <w:rsid w:val="007560BB"/>
    <w:rsid w:val="00756F11"/>
    <w:rsid w:val="00756F89"/>
    <w:rsid w:val="007570C1"/>
    <w:rsid w:val="00757B2A"/>
    <w:rsid w:val="00760915"/>
    <w:rsid w:val="00763046"/>
    <w:rsid w:val="00763B00"/>
    <w:rsid w:val="007653E8"/>
    <w:rsid w:val="00765746"/>
    <w:rsid w:val="007659C9"/>
    <w:rsid w:val="00765B16"/>
    <w:rsid w:val="00765D35"/>
    <w:rsid w:val="00773BC4"/>
    <w:rsid w:val="00774443"/>
    <w:rsid w:val="007747F4"/>
    <w:rsid w:val="0077608B"/>
    <w:rsid w:val="00777C76"/>
    <w:rsid w:val="00781504"/>
    <w:rsid w:val="00781536"/>
    <w:rsid w:val="00782721"/>
    <w:rsid w:val="00787D9A"/>
    <w:rsid w:val="00787EAA"/>
    <w:rsid w:val="00790E9B"/>
    <w:rsid w:val="0079142A"/>
    <w:rsid w:val="00791CAA"/>
    <w:rsid w:val="00793A45"/>
    <w:rsid w:val="0079532B"/>
    <w:rsid w:val="00795AE0"/>
    <w:rsid w:val="00795B11"/>
    <w:rsid w:val="007960D6"/>
    <w:rsid w:val="007967AA"/>
    <w:rsid w:val="007977E5"/>
    <w:rsid w:val="00797E18"/>
    <w:rsid w:val="007A0349"/>
    <w:rsid w:val="007A1621"/>
    <w:rsid w:val="007A1931"/>
    <w:rsid w:val="007A40A4"/>
    <w:rsid w:val="007A51BB"/>
    <w:rsid w:val="007A5DB7"/>
    <w:rsid w:val="007B25FF"/>
    <w:rsid w:val="007B2F7C"/>
    <w:rsid w:val="007B3B6A"/>
    <w:rsid w:val="007B5D27"/>
    <w:rsid w:val="007B6120"/>
    <w:rsid w:val="007B6D0A"/>
    <w:rsid w:val="007C0462"/>
    <w:rsid w:val="007C175E"/>
    <w:rsid w:val="007C176F"/>
    <w:rsid w:val="007C1D31"/>
    <w:rsid w:val="007C25B4"/>
    <w:rsid w:val="007C38C8"/>
    <w:rsid w:val="007C40C1"/>
    <w:rsid w:val="007C5B6D"/>
    <w:rsid w:val="007C5CEF"/>
    <w:rsid w:val="007C5F6B"/>
    <w:rsid w:val="007C7535"/>
    <w:rsid w:val="007C7F64"/>
    <w:rsid w:val="007D0DE2"/>
    <w:rsid w:val="007D1959"/>
    <w:rsid w:val="007D566D"/>
    <w:rsid w:val="007D6DA8"/>
    <w:rsid w:val="007D72DE"/>
    <w:rsid w:val="007D7B6A"/>
    <w:rsid w:val="007E103B"/>
    <w:rsid w:val="007E13F4"/>
    <w:rsid w:val="007E5FCD"/>
    <w:rsid w:val="007E60BE"/>
    <w:rsid w:val="007E7A21"/>
    <w:rsid w:val="007F0BC2"/>
    <w:rsid w:val="007F2887"/>
    <w:rsid w:val="007F37D8"/>
    <w:rsid w:val="007F408B"/>
    <w:rsid w:val="007F5020"/>
    <w:rsid w:val="007F50C2"/>
    <w:rsid w:val="007F5A94"/>
    <w:rsid w:val="007F7046"/>
    <w:rsid w:val="007F74E9"/>
    <w:rsid w:val="007F7B58"/>
    <w:rsid w:val="007F7DCB"/>
    <w:rsid w:val="00800061"/>
    <w:rsid w:val="00801B56"/>
    <w:rsid w:val="008021EA"/>
    <w:rsid w:val="0080226E"/>
    <w:rsid w:val="00803145"/>
    <w:rsid w:val="00803F17"/>
    <w:rsid w:val="008048C2"/>
    <w:rsid w:val="00806FB8"/>
    <w:rsid w:val="008076E7"/>
    <w:rsid w:val="0081106A"/>
    <w:rsid w:val="00811AAF"/>
    <w:rsid w:val="00812604"/>
    <w:rsid w:val="008128E3"/>
    <w:rsid w:val="0081292A"/>
    <w:rsid w:val="00812CE8"/>
    <w:rsid w:val="00812E61"/>
    <w:rsid w:val="008146C3"/>
    <w:rsid w:val="008149B2"/>
    <w:rsid w:val="008154BA"/>
    <w:rsid w:val="0081699F"/>
    <w:rsid w:val="00817A05"/>
    <w:rsid w:val="00823A71"/>
    <w:rsid w:val="00823BAC"/>
    <w:rsid w:val="00825F72"/>
    <w:rsid w:val="00826023"/>
    <w:rsid w:val="00827AAA"/>
    <w:rsid w:val="00827C5C"/>
    <w:rsid w:val="00827E43"/>
    <w:rsid w:val="00830442"/>
    <w:rsid w:val="00831B8A"/>
    <w:rsid w:val="008321E6"/>
    <w:rsid w:val="0083296D"/>
    <w:rsid w:val="008332C9"/>
    <w:rsid w:val="00833795"/>
    <w:rsid w:val="00833991"/>
    <w:rsid w:val="00833B4A"/>
    <w:rsid w:val="00834D90"/>
    <w:rsid w:val="008361BB"/>
    <w:rsid w:val="00836462"/>
    <w:rsid w:val="00836DCD"/>
    <w:rsid w:val="00836F17"/>
    <w:rsid w:val="00837B0A"/>
    <w:rsid w:val="00837BE1"/>
    <w:rsid w:val="0084092F"/>
    <w:rsid w:val="00840E10"/>
    <w:rsid w:val="0084230A"/>
    <w:rsid w:val="00842E4A"/>
    <w:rsid w:val="008448CD"/>
    <w:rsid w:val="0085062E"/>
    <w:rsid w:val="00850DD1"/>
    <w:rsid w:val="00853B67"/>
    <w:rsid w:val="008553DD"/>
    <w:rsid w:val="00855CE5"/>
    <w:rsid w:val="00856259"/>
    <w:rsid w:val="00860147"/>
    <w:rsid w:val="00861A98"/>
    <w:rsid w:val="00861CAF"/>
    <w:rsid w:val="00864D95"/>
    <w:rsid w:val="008734F5"/>
    <w:rsid w:val="00873711"/>
    <w:rsid w:val="00873A49"/>
    <w:rsid w:val="00874ABC"/>
    <w:rsid w:val="00874E05"/>
    <w:rsid w:val="00875E1C"/>
    <w:rsid w:val="008774AD"/>
    <w:rsid w:val="00880F3B"/>
    <w:rsid w:val="008817ED"/>
    <w:rsid w:val="00881BF8"/>
    <w:rsid w:val="00884568"/>
    <w:rsid w:val="00884ED0"/>
    <w:rsid w:val="00885115"/>
    <w:rsid w:val="00886048"/>
    <w:rsid w:val="008871D1"/>
    <w:rsid w:val="00887205"/>
    <w:rsid w:val="00887331"/>
    <w:rsid w:val="00890905"/>
    <w:rsid w:val="0089301A"/>
    <w:rsid w:val="0089497A"/>
    <w:rsid w:val="00895197"/>
    <w:rsid w:val="00896187"/>
    <w:rsid w:val="00896F30"/>
    <w:rsid w:val="008973F2"/>
    <w:rsid w:val="008A0458"/>
    <w:rsid w:val="008A05FF"/>
    <w:rsid w:val="008A0C0E"/>
    <w:rsid w:val="008A134C"/>
    <w:rsid w:val="008A2777"/>
    <w:rsid w:val="008A29AC"/>
    <w:rsid w:val="008A3410"/>
    <w:rsid w:val="008A40B5"/>
    <w:rsid w:val="008A7214"/>
    <w:rsid w:val="008B2809"/>
    <w:rsid w:val="008B2CDB"/>
    <w:rsid w:val="008B2F2E"/>
    <w:rsid w:val="008B3448"/>
    <w:rsid w:val="008B3DAC"/>
    <w:rsid w:val="008B4553"/>
    <w:rsid w:val="008B5ADA"/>
    <w:rsid w:val="008B5B9C"/>
    <w:rsid w:val="008B62D0"/>
    <w:rsid w:val="008B7692"/>
    <w:rsid w:val="008C1976"/>
    <w:rsid w:val="008D264E"/>
    <w:rsid w:val="008D2816"/>
    <w:rsid w:val="008D2A24"/>
    <w:rsid w:val="008D3DA8"/>
    <w:rsid w:val="008D4DBC"/>
    <w:rsid w:val="008D5AC7"/>
    <w:rsid w:val="008D7593"/>
    <w:rsid w:val="008E0274"/>
    <w:rsid w:val="008E0C13"/>
    <w:rsid w:val="008E1498"/>
    <w:rsid w:val="008E15B1"/>
    <w:rsid w:val="008E1E1D"/>
    <w:rsid w:val="008E1F91"/>
    <w:rsid w:val="008E24CB"/>
    <w:rsid w:val="008E2D79"/>
    <w:rsid w:val="008E33B5"/>
    <w:rsid w:val="008E344F"/>
    <w:rsid w:val="008E4F4C"/>
    <w:rsid w:val="008E57D0"/>
    <w:rsid w:val="008E5BCA"/>
    <w:rsid w:val="008E6443"/>
    <w:rsid w:val="008E6E6B"/>
    <w:rsid w:val="008E6F02"/>
    <w:rsid w:val="008E71ED"/>
    <w:rsid w:val="008E7392"/>
    <w:rsid w:val="008E7A53"/>
    <w:rsid w:val="008E7DC9"/>
    <w:rsid w:val="008F034B"/>
    <w:rsid w:val="008F112F"/>
    <w:rsid w:val="008F12D5"/>
    <w:rsid w:val="008F3958"/>
    <w:rsid w:val="008F3973"/>
    <w:rsid w:val="008F40E5"/>
    <w:rsid w:val="008F487F"/>
    <w:rsid w:val="008F54A2"/>
    <w:rsid w:val="008F5DA0"/>
    <w:rsid w:val="008F61F4"/>
    <w:rsid w:val="008F6710"/>
    <w:rsid w:val="008F6FAB"/>
    <w:rsid w:val="0090119B"/>
    <w:rsid w:val="009014F9"/>
    <w:rsid w:val="00901A5B"/>
    <w:rsid w:val="00903BB8"/>
    <w:rsid w:val="00903BBC"/>
    <w:rsid w:val="0090408B"/>
    <w:rsid w:val="009048C3"/>
    <w:rsid w:val="00906ED3"/>
    <w:rsid w:val="009071A0"/>
    <w:rsid w:val="009105C1"/>
    <w:rsid w:val="00911500"/>
    <w:rsid w:val="00911637"/>
    <w:rsid w:val="00911E56"/>
    <w:rsid w:val="0091537B"/>
    <w:rsid w:val="0092036D"/>
    <w:rsid w:val="009207AC"/>
    <w:rsid w:val="00920D69"/>
    <w:rsid w:val="009213F1"/>
    <w:rsid w:val="009222DD"/>
    <w:rsid w:val="0092300E"/>
    <w:rsid w:val="0092353E"/>
    <w:rsid w:val="00924259"/>
    <w:rsid w:val="009247D7"/>
    <w:rsid w:val="0092556A"/>
    <w:rsid w:val="00925712"/>
    <w:rsid w:val="00927790"/>
    <w:rsid w:val="00927FF4"/>
    <w:rsid w:val="00930955"/>
    <w:rsid w:val="00932745"/>
    <w:rsid w:val="00932A1F"/>
    <w:rsid w:val="00932E72"/>
    <w:rsid w:val="009334E9"/>
    <w:rsid w:val="0093480B"/>
    <w:rsid w:val="00935D04"/>
    <w:rsid w:val="00937CA3"/>
    <w:rsid w:val="00937EF2"/>
    <w:rsid w:val="00940E52"/>
    <w:rsid w:val="00941533"/>
    <w:rsid w:val="009415F1"/>
    <w:rsid w:val="00941BC1"/>
    <w:rsid w:val="00942C84"/>
    <w:rsid w:val="00944149"/>
    <w:rsid w:val="00944786"/>
    <w:rsid w:val="00944BAF"/>
    <w:rsid w:val="00944C59"/>
    <w:rsid w:val="00945D47"/>
    <w:rsid w:val="00946259"/>
    <w:rsid w:val="00946603"/>
    <w:rsid w:val="00950CAE"/>
    <w:rsid w:val="009515BA"/>
    <w:rsid w:val="0095166F"/>
    <w:rsid w:val="00951B6A"/>
    <w:rsid w:val="00951FCD"/>
    <w:rsid w:val="0095290C"/>
    <w:rsid w:val="00954B79"/>
    <w:rsid w:val="00955A7F"/>
    <w:rsid w:val="00956300"/>
    <w:rsid w:val="0095649D"/>
    <w:rsid w:val="00956567"/>
    <w:rsid w:val="00957713"/>
    <w:rsid w:val="00960C6D"/>
    <w:rsid w:val="00964C24"/>
    <w:rsid w:val="0096539C"/>
    <w:rsid w:val="0096565F"/>
    <w:rsid w:val="00965FBD"/>
    <w:rsid w:val="00966514"/>
    <w:rsid w:val="00966853"/>
    <w:rsid w:val="0096722C"/>
    <w:rsid w:val="00967D87"/>
    <w:rsid w:val="00970B98"/>
    <w:rsid w:val="00972428"/>
    <w:rsid w:val="00972437"/>
    <w:rsid w:val="009726C8"/>
    <w:rsid w:val="009726E0"/>
    <w:rsid w:val="00972FC8"/>
    <w:rsid w:val="0097393E"/>
    <w:rsid w:val="00974550"/>
    <w:rsid w:val="00976F74"/>
    <w:rsid w:val="00977B8F"/>
    <w:rsid w:val="00977C21"/>
    <w:rsid w:val="00980333"/>
    <w:rsid w:val="00980558"/>
    <w:rsid w:val="00980683"/>
    <w:rsid w:val="00981725"/>
    <w:rsid w:val="00981A44"/>
    <w:rsid w:val="00983CAF"/>
    <w:rsid w:val="009841AB"/>
    <w:rsid w:val="0098485B"/>
    <w:rsid w:val="009852B8"/>
    <w:rsid w:val="009868EA"/>
    <w:rsid w:val="00990186"/>
    <w:rsid w:val="00990CA5"/>
    <w:rsid w:val="00990CB4"/>
    <w:rsid w:val="00991881"/>
    <w:rsid w:val="00991F30"/>
    <w:rsid w:val="00992CB8"/>
    <w:rsid w:val="00994D51"/>
    <w:rsid w:val="00997D36"/>
    <w:rsid w:val="009A0F95"/>
    <w:rsid w:val="009A143F"/>
    <w:rsid w:val="009A1E29"/>
    <w:rsid w:val="009A1E4B"/>
    <w:rsid w:val="009A4755"/>
    <w:rsid w:val="009A4DB9"/>
    <w:rsid w:val="009A60CC"/>
    <w:rsid w:val="009A6259"/>
    <w:rsid w:val="009A657A"/>
    <w:rsid w:val="009A6B33"/>
    <w:rsid w:val="009A7C11"/>
    <w:rsid w:val="009A7C1B"/>
    <w:rsid w:val="009B0A34"/>
    <w:rsid w:val="009B2F7D"/>
    <w:rsid w:val="009B3A57"/>
    <w:rsid w:val="009B3C11"/>
    <w:rsid w:val="009B559E"/>
    <w:rsid w:val="009B59E5"/>
    <w:rsid w:val="009B68B3"/>
    <w:rsid w:val="009B6E04"/>
    <w:rsid w:val="009B7A18"/>
    <w:rsid w:val="009C2317"/>
    <w:rsid w:val="009C2AB7"/>
    <w:rsid w:val="009C2AE6"/>
    <w:rsid w:val="009C2FF9"/>
    <w:rsid w:val="009C3C53"/>
    <w:rsid w:val="009C47CC"/>
    <w:rsid w:val="009C4B08"/>
    <w:rsid w:val="009C4FA3"/>
    <w:rsid w:val="009C5462"/>
    <w:rsid w:val="009C5B30"/>
    <w:rsid w:val="009C715B"/>
    <w:rsid w:val="009D0119"/>
    <w:rsid w:val="009D0AFE"/>
    <w:rsid w:val="009D0BF8"/>
    <w:rsid w:val="009D332B"/>
    <w:rsid w:val="009D5ED4"/>
    <w:rsid w:val="009D7169"/>
    <w:rsid w:val="009E08A4"/>
    <w:rsid w:val="009E4AD0"/>
    <w:rsid w:val="009E618F"/>
    <w:rsid w:val="009E7BA7"/>
    <w:rsid w:val="009F0D73"/>
    <w:rsid w:val="009F16C3"/>
    <w:rsid w:val="009F2559"/>
    <w:rsid w:val="009F351E"/>
    <w:rsid w:val="009F369C"/>
    <w:rsid w:val="009F44EC"/>
    <w:rsid w:val="009F49CF"/>
    <w:rsid w:val="009F67CD"/>
    <w:rsid w:val="009F6AAD"/>
    <w:rsid w:val="009F6E1F"/>
    <w:rsid w:val="009F7E75"/>
    <w:rsid w:val="00A00422"/>
    <w:rsid w:val="00A00810"/>
    <w:rsid w:val="00A00C8F"/>
    <w:rsid w:val="00A016FF"/>
    <w:rsid w:val="00A026B4"/>
    <w:rsid w:val="00A03DE8"/>
    <w:rsid w:val="00A04683"/>
    <w:rsid w:val="00A0491F"/>
    <w:rsid w:val="00A05C18"/>
    <w:rsid w:val="00A05DD9"/>
    <w:rsid w:val="00A05E8A"/>
    <w:rsid w:val="00A05EFD"/>
    <w:rsid w:val="00A061EF"/>
    <w:rsid w:val="00A066AB"/>
    <w:rsid w:val="00A06D9F"/>
    <w:rsid w:val="00A0730F"/>
    <w:rsid w:val="00A07C24"/>
    <w:rsid w:val="00A10435"/>
    <w:rsid w:val="00A11024"/>
    <w:rsid w:val="00A12384"/>
    <w:rsid w:val="00A12F29"/>
    <w:rsid w:val="00A138F3"/>
    <w:rsid w:val="00A14E6E"/>
    <w:rsid w:val="00A15B98"/>
    <w:rsid w:val="00A15BC6"/>
    <w:rsid w:val="00A16800"/>
    <w:rsid w:val="00A20091"/>
    <w:rsid w:val="00A200CE"/>
    <w:rsid w:val="00A20E57"/>
    <w:rsid w:val="00A22374"/>
    <w:rsid w:val="00A22CA2"/>
    <w:rsid w:val="00A23AD1"/>
    <w:rsid w:val="00A27EF4"/>
    <w:rsid w:val="00A32EE3"/>
    <w:rsid w:val="00A32F16"/>
    <w:rsid w:val="00A33776"/>
    <w:rsid w:val="00A35A38"/>
    <w:rsid w:val="00A364F8"/>
    <w:rsid w:val="00A36696"/>
    <w:rsid w:val="00A36F47"/>
    <w:rsid w:val="00A37384"/>
    <w:rsid w:val="00A37DD5"/>
    <w:rsid w:val="00A403A0"/>
    <w:rsid w:val="00A40CF5"/>
    <w:rsid w:val="00A4174B"/>
    <w:rsid w:val="00A41A3F"/>
    <w:rsid w:val="00A4208E"/>
    <w:rsid w:val="00A438F6"/>
    <w:rsid w:val="00A446FF"/>
    <w:rsid w:val="00A44872"/>
    <w:rsid w:val="00A44F5F"/>
    <w:rsid w:val="00A4513F"/>
    <w:rsid w:val="00A45666"/>
    <w:rsid w:val="00A4674E"/>
    <w:rsid w:val="00A501A7"/>
    <w:rsid w:val="00A504CA"/>
    <w:rsid w:val="00A5229E"/>
    <w:rsid w:val="00A528D8"/>
    <w:rsid w:val="00A52C2D"/>
    <w:rsid w:val="00A540A8"/>
    <w:rsid w:val="00A540BC"/>
    <w:rsid w:val="00A54D04"/>
    <w:rsid w:val="00A55A0B"/>
    <w:rsid w:val="00A55DB2"/>
    <w:rsid w:val="00A56336"/>
    <w:rsid w:val="00A5786D"/>
    <w:rsid w:val="00A628E1"/>
    <w:rsid w:val="00A62B4F"/>
    <w:rsid w:val="00A63146"/>
    <w:rsid w:val="00A64C0E"/>
    <w:rsid w:val="00A64ED2"/>
    <w:rsid w:val="00A667C8"/>
    <w:rsid w:val="00A669B2"/>
    <w:rsid w:val="00A67D1F"/>
    <w:rsid w:val="00A71274"/>
    <w:rsid w:val="00A71319"/>
    <w:rsid w:val="00A72EAC"/>
    <w:rsid w:val="00A73031"/>
    <w:rsid w:val="00A738AA"/>
    <w:rsid w:val="00A74B42"/>
    <w:rsid w:val="00A74BEF"/>
    <w:rsid w:val="00A752BE"/>
    <w:rsid w:val="00A75BC7"/>
    <w:rsid w:val="00A75C8D"/>
    <w:rsid w:val="00A76AF5"/>
    <w:rsid w:val="00A777ED"/>
    <w:rsid w:val="00A77949"/>
    <w:rsid w:val="00A77EED"/>
    <w:rsid w:val="00A829F6"/>
    <w:rsid w:val="00A84FF9"/>
    <w:rsid w:val="00A85092"/>
    <w:rsid w:val="00A85191"/>
    <w:rsid w:val="00A854BE"/>
    <w:rsid w:val="00A85B7A"/>
    <w:rsid w:val="00A85FA3"/>
    <w:rsid w:val="00A86E68"/>
    <w:rsid w:val="00A904C4"/>
    <w:rsid w:val="00A91A54"/>
    <w:rsid w:val="00A92629"/>
    <w:rsid w:val="00A92A18"/>
    <w:rsid w:val="00A933F2"/>
    <w:rsid w:val="00A936F6"/>
    <w:rsid w:val="00A952C8"/>
    <w:rsid w:val="00A954BD"/>
    <w:rsid w:val="00A95781"/>
    <w:rsid w:val="00A957C0"/>
    <w:rsid w:val="00AA16C6"/>
    <w:rsid w:val="00AA2C6D"/>
    <w:rsid w:val="00AA2FF0"/>
    <w:rsid w:val="00AA3468"/>
    <w:rsid w:val="00AA3E62"/>
    <w:rsid w:val="00AA43A5"/>
    <w:rsid w:val="00AA4947"/>
    <w:rsid w:val="00AA6669"/>
    <w:rsid w:val="00AA7034"/>
    <w:rsid w:val="00AB3202"/>
    <w:rsid w:val="00AB3747"/>
    <w:rsid w:val="00AB380A"/>
    <w:rsid w:val="00AB4059"/>
    <w:rsid w:val="00AB4999"/>
    <w:rsid w:val="00AB50D7"/>
    <w:rsid w:val="00AB7D6D"/>
    <w:rsid w:val="00AB7F4E"/>
    <w:rsid w:val="00AC1B8B"/>
    <w:rsid w:val="00AC329E"/>
    <w:rsid w:val="00AC3C6C"/>
    <w:rsid w:val="00AC4905"/>
    <w:rsid w:val="00AC4DCC"/>
    <w:rsid w:val="00AC502B"/>
    <w:rsid w:val="00AC5525"/>
    <w:rsid w:val="00AC5A5C"/>
    <w:rsid w:val="00AC5AD0"/>
    <w:rsid w:val="00AC5B4E"/>
    <w:rsid w:val="00AC6B0C"/>
    <w:rsid w:val="00AC6C8A"/>
    <w:rsid w:val="00AC7392"/>
    <w:rsid w:val="00AC7DB1"/>
    <w:rsid w:val="00AD0538"/>
    <w:rsid w:val="00AD0ADC"/>
    <w:rsid w:val="00AD1685"/>
    <w:rsid w:val="00AD6117"/>
    <w:rsid w:val="00AD6405"/>
    <w:rsid w:val="00AD76DE"/>
    <w:rsid w:val="00AD7FC4"/>
    <w:rsid w:val="00AE28F3"/>
    <w:rsid w:val="00AE3F64"/>
    <w:rsid w:val="00AE4D2D"/>
    <w:rsid w:val="00AE5E26"/>
    <w:rsid w:val="00AE6147"/>
    <w:rsid w:val="00AE6BF8"/>
    <w:rsid w:val="00AE7DEB"/>
    <w:rsid w:val="00AF09F4"/>
    <w:rsid w:val="00AF0F29"/>
    <w:rsid w:val="00AF1748"/>
    <w:rsid w:val="00AF220A"/>
    <w:rsid w:val="00AF453A"/>
    <w:rsid w:val="00AF70CF"/>
    <w:rsid w:val="00AF7524"/>
    <w:rsid w:val="00AF7D61"/>
    <w:rsid w:val="00AF7E19"/>
    <w:rsid w:val="00B00575"/>
    <w:rsid w:val="00B011AD"/>
    <w:rsid w:val="00B01739"/>
    <w:rsid w:val="00B024EB"/>
    <w:rsid w:val="00B031AE"/>
    <w:rsid w:val="00B0404C"/>
    <w:rsid w:val="00B04498"/>
    <w:rsid w:val="00B04DDB"/>
    <w:rsid w:val="00B070D3"/>
    <w:rsid w:val="00B10A0A"/>
    <w:rsid w:val="00B11B07"/>
    <w:rsid w:val="00B1217A"/>
    <w:rsid w:val="00B125E4"/>
    <w:rsid w:val="00B12CA8"/>
    <w:rsid w:val="00B14321"/>
    <w:rsid w:val="00B151A4"/>
    <w:rsid w:val="00B16375"/>
    <w:rsid w:val="00B166F9"/>
    <w:rsid w:val="00B16D74"/>
    <w:rsid w:val="00B20517"/>
    <w:rsid w:val="00B21A87"/>
    <w:rsid w:val="00B23799"/>
    <w:rsid w:val="00B24AE2"/>
    <w:rsid w:val="00B25437"/>
    <w:rsid w:val="00B25C8E"/>
    <w:rsid w:val="00B30EED"/>
    <w:rsid w:val="00B31863"/>
    <w:rsid w:val="00B31C68"/>
    <w:rsid w:val="00B3218D"/>
    <w:rsid w:val="00B3297E"/>
    <w:rsid w:val="00B36F45"/>
    <w:rsid w:val="00B40326"/>
    <w:rsid w:val="00B420D8"/>
    <w:rsid w:val="00B423BD"/>
    <w:rsid w:val="00B43055"/>
    <w:rsid w:val="00B432BC"/>
    <w:rsid w:val="00B436DB"/>
    <w:rsid w:val="00B43F07"/>
    <w:rsid w:val="00B44734"/>
    <w:rsid w:val="00B44C2D"/>
    <w:rsid w:val="00B44CD8"/>
    <w:rsid w:val="00B4593E"/>
    <w:rsid w:val="00B471A9"/>
    <w:rsid w:val="00B509CC"/>
    <w:rsid w:val="00B5157E"/>
    <w:rsid w:val="00B51BF9"/>
    <w:rsid w:val="00B53A2A"/>
    <w:rsid w:val="00B54ED8"/>
    <w:rsid w:val="00B56C8D"/>
    <w:rsid w:val="00B57593"/>
    <w:rsid w:val="00B57F43"/>
    <w:rsid w:val="00B62A5C"/>
    <w:rsid w:val="00B6384C"/>
    <w:rsid w:val="00B63E4E"/>
    <w:rsid w:val="00B6574C"/>
    <w:rsid w:val="00B678BF"/>
    <w:rsid w:val="00B67B0A"/>
    <w:rsid w:val="00B67BCA"/>
    <w:rsid w:val="00B67D40"/>
    <w:rsid w:val="00B70644"/>
    <w:rsid w:val="00B726E7"/>
    <w:rsid w:val="00B739E9"/>
    <w:rsid w:val="00B77994"/>
    <w:rsid w:val="00B77D17"/>
    <w:rsid w:val="00B80B50"/>
    <w:rsid w:val="00B8164B"/>
    <w:rsid w:val="00B8176A"/>
    <w:rsid w:val="00B82A3B"/>
    <w:rsid w:val="00B830FA"/>
    <w:rsid w:val="00B8460B"/>
    <w:rsid w:val="00B860FC"/>
    <w:rsid w:val="00B872CD"/>
    <w:rsid w:val="00B87A1E"/>
    <w:rsid w:val="00B87A63"/>
    <w:rsid w:val="00B87AA6"/>
    <w:rsid w:val="00B87FBE"/>
    <w:rsid w:val="00B9196F"/>
    <w:rsid w:val="00B91EB7"/>
    <w:rsid w:val="00B91F11"/>
    <w:rsid w:val="00B93517"/>
    <w:rsid w:val="00B935F7"/>
    <w:rsid w:val="00B93790"/>
    <w:rsid w:val="00B95096"/>
    <w:rsid w:val="00B96BAF"/>
    <w:rsid w:val="00BA006F"/>
    <w:rsid w:val="00BA2B27"/>
    <w:rsid w:val="00BA2ECC"/>
    <w:rsid w:val="00BA3AFB"/>
    <w:rsid w:val="00BA3BB0"/>
    <w:rsid w:val="00BA4134"/>
    <w:rsid w:val="00BA431B"/>
    <w:rsid w:val="00BA4488"/>
    <w:rsid w:val="00BA5985"/>
    <w:rsid w:val="00BA620C"/>
    <w:rsid w:val="00BA6623"/>
    <w:rsid w:val="00BA6B17"/>
    <w:rsid w:val="00BA7F01"/>
    <w:rsid w:val="00BB0395"/>
    <w:rsid w:val="00BB15F7"/>
    <w:rsid w:val="00BB224A"/>
    <w:rsid w:val="00BB3501"/>
    <w:rsid w:val="00BB3B33"/>
    <w:rsid w:val="00BB6FB5"/>
    <w:rsid w:val="00BC0BDE"/>
    <w:rsid w:val="00BC4DD9"/>
    <w:rsid w:val="00BC5C78"/>
    <w:rsid w:val="00BD154A"/>
    <w:rsid w:val="00BD1953"/>
    <w:rsid w:val="00BD3853"/>
    <w:rsid w:val="00BD47D1"/>
    <w:rsid w:val="00BD49FA"/>
    <w:rsid w:val="00BD4A34"/>
    <w:rsid w:val="00BD4E11"/>
    <w:rsid w:val="00BD52B8"/>
    <w:rsid w:val="00BD632D"/>
    <w:rsid w:val="00BD6FB3"/>
    <w:rsid w:val="00BD74AC"/>
    <w:rsid w:val="00BD7C78"/>
    <w:rsid w:val="00BE1565"/>
    <w:rsid w:val="00BE493F"/>
    <w:rsid w:val="00BE51A2"/>
    <w:rsid w:val="00BE63AC"/>
    <w:rsid w:val="00BE7D11"/>
    <w:rsid w:val="00BF063C"/>
    <w:rsid w:val="00BF158A"/>
    <w:rsid w:val="00BF334E"/>
    <w:rsid w:val="00BF3624"/>
    <w:rsid w:val="00BF385C"/>
    <w:rsid w:val="00BF4370"/>
    <w:rsid w:val="00BF46E4"/>
    <w:rsid w:val="00BF53C5"/>
    <w:rsid w:val="00BF6124"/>
    <w:rsid w:val="00BF692E"/>
    <w:rsid w:val="00BF6A10"/>
    <w:rsid w:val="00BF707F"/>
    <w:rsid w:val="00C00215"/>
    <w:rsid w:val="00C00989"/>
    <w:rsid w:val="00C00A33"/>
    <w:rsid w:val="00C01065"/>
    <w:rsid w:val="00C01102"/>
    <w:rsid w:val="00C017CB"/>
    <w:rsid w:val="00C021E3"/>
    <w:rsid w:val="00C02F54"/>
    <w:rsid w:val="00C0362C"/>
    <w:rsid w:val="00C040AE"/>
    <w:rsid w:val="00C0655B"/>
    <w:rsid w:val="00C102FF"/>
    <w:rsid w:val="00C117B7"/>
    <w:rsid w:val="00C11EC3"/>
    <w:rsid w:val="00C1231F"/>
    <w:rsid w:val="00C12813"/>
    <w:rsid w:val="00C12E97"/>
    <w:rsid w:val="00C14698"/>
    <w:rsid w:val="00C17F08"/>
    <w:rsid w:val="00C2023C"/>
    <w:rsid w:val="00C20FAC"/>
    <w:rsid w:val="00C21130"/>
    <w:rsid w:val="00C221B6"/>
    <w:rsid w:val="00C23615"/>
    <w:rsid w:val="00C25735"/>
    <w:rsid w:val="00C2592B"/>
    <w:rsid w:val="00C26010"/>
    <w:rsid w:val="00C2656D"/>
    <w:rsid w:val="00C2693A"/>
    <w:rsid w:val="00C269EA"/>
    <w:rsid w:val="00C277B8"/>
    <w:rsid w:val="00C30037"/>
    <w:rsid w:val="00C30576"/>
    <w:rsid w:val="00C31909"/>
    <w:rsid w:val="00C31DBC"/>
    <w:rsid w:val="00C32644"/>
    <w:rsid w:val="00C328FA"/>
    <w:rsid w:val="00C32989"/>
    <w:rsid w:val="00C35372"/>
    <w:rsid w:val="00C36102"/>
    <w:rsid w:val="00C43E2E"/>
    <w:rsid w:val="00C4542C"/>
    <w:rsid w:val="00C45AD3"/>
    <w:rsid w:val="00C471FB"/>
    <w:rsid w:val="00C501FA"/>
    <w:rsid w:val="00C52339"/>
    <w:rsid w:val="00C5240A"/>
    <w:rsid w:val="00C52AE8"/>
    <w:rsid w:val="00C5325C"/>
    <w:rsid w:val="00C532E1"/>
    <w:rsid w:val="00C53355"/>
    <w:rsid w:val="00C5339C"/>
    <w:rsid w:val="00C545EF"/>
    <w:rsid w:val="00C574F8"/>
    <w:rsid w:val="00C57A6B"/>
    <w:rsid w:val="00C57BD1"/>
    <w:rsid w:val="00C57D66"/>
    <w:rsid w:val="00C60B61"/>
    <w:rsid w:val="00C60BC5"/>
    <w:rsid w:val="00C60DBF"/>
    <w:rsid w:val="00C60FE0"/>
    <w:rsid w:val="00C62257"/>
    <w:rsid w:val="00C625D8"/>
    <w:rsid w:val="00C64257"/>
    <w:rsid w:val="00C64694"/>
    <w:rsid w:val="00C66074"/>
    <w:rsid w:val="00C66428"/>
    <w:rsid w:val="00C70165"/>
    <w:rsid w:val="00C70292"/>
    <w:rsid w:val="00C70A5E"/>
    <w:rsid w:val="00C72350"/>
    <w:rsid w:val="00C729B8"/>
    <w:rsid w:val="00C73493"/>
    <w:rsid w:val="00C75733"/>
    <w:rsid w:val="00C75A75"/>
    <w:rsid w:val="00C7769D"/>
    <w:rsid w:val="00C77A56"/>
    <w:rsid w:val="00C77B52"/>
    <w:rsid w:val="00C8002B"/>
    <w:rsid w:val="00C8011D"/>
    <w:rsid w:val="00C8195B"/>
    <w:rsid w:val="00C825DD"/>
    <w:rsid w:val="00C83BCA"/>
    <w:rsid w:val="00C84572"/>
    <w:rsid w:val="00C84AF0"/>
    <w:rsid w:val="00C8607F"/>
    <w:rsid w:val="00C867F4"/>
    <w:rsid w:val="00C9205E"/>
    <w:rsid w:val="00C92077"/>
    <w:rsid w:val="00C922C1"/>
    <w:rsid w:val="00C927D2"/>
    <w:rsid w:val="00C92AE8"/>
    <w:rsid w:val="00C92C75"/>
    <w:rsid w:val="00C946C0"/>
    <w:rsid w:val="00C94988"/>
    <w:rsid w:val="00C94D7F"/>
    <w:rsid w:val="00C94DA1"/>
    <w:rsid w:val="00C95B12"/>
    <w:rsid w:val="00C97A09"/>
    <w:rsid w:val="00CA0987"/>
    <w:rsid w:val="00CA2162"/>
    <w:rsid w:val="00CA26B1"/>
    <w:rsid w:val="00CA2CF2"/>
    <w:rsid w:val="00CA2EAD"/>
    <w:rsid w:val="00CA3610"/>
    <w:rsid w:val="00CA3F72"/>
    <w:rsid w:val="00CA4B89"/>
    <w:rsid w:val="00CA5294"/>
    <w:rsid w:val="00CA58C7"/>
    <w:rsid w:val="00CA6EC2"/>
    <w:rsid w:val="00CA7C05"/>
    <w:rsid w:val="00CB0DA2"/>
    <w:rsid w:val="00CB0F07"/>
    <w:rsid w:val="00CB12BA"/>
    <w:rsid w:val="00CB12C4"/>
    <w:rsid w:val="00CB1334"/>
    <w:rsid w:val="00CB18F7"/>
    <w:rsid w:val="00CB5B73"/>
    <w:rsid w:val="00CB5D54"/>
    <w:rsid w:val="00CB5E47"/>
    <w:rsid w:val="00CB6A22"/>
    <w:rsid w:val="00CC1ABE"/>
    <w:rsid w:val="00CC2131"/>
    <w:rsid w:val="00CC31C8"/>
    <w:rsid w:val="00CC364B"/>
    <w:rsid w:val="00CC3969"/>
    <w:rsid w:val="00CC48A7"/>
    <w:rsid w:val="00CD0004"/>
    <w:rsid w:val="00CD0794"/>
    <w:rsid w:val="00CD29A8"/>
    <w:rsid w:val="00CD53BE"/>
    <w:rsid w:val="00CD58A7"/>
    <w:rsid w:val="00CD5DE8"/>
    <w:rsid w:val="00CD5E9D"/>
    <w:rsid w:val="00CD6128"/>
    <w:rsid w:val="00CD6508"/>
    <w:rsid w:val="00CD7D74"/>
    <w:rsid w:val="00CE0E91"/>
    <w:rsid w:val="00CE13EE"/>
    <w:rsid w:val="00CE2B96"/>
    <w:rsid w:val="00CE34B0"/>
    <w:rsid w:val="00CE510F"/>
    <w:rsid w:val="00CE5DF9"/>
    <w:rsid w:val="00CE6D9A"/>
    <w:rsid w:val="00CE7509"/>
    <w:rsid w:val="00CE7B89"/>
    <w:rsid w:val="00CF0475"/>
    <w:rsid w:val="00CF1487"/>
    <w:rsid w:val="00CF1F2A"/>
    <w:rsid w:val="00CF2E41"/>
    <w:rsid w:val="00CF3895"/>
    <w:rsid w:val="00CF4AB4"/>
    <w:rsid w:val="00CF537B"/>
    <w:rsid w:val="00CF6856"/>
    <w:rsid w:val="00CF7872"/>
    <w:rsid w:val="00D000BC"/>
    <w:rsid w:val="00D0033F"/>
    <w:rsid w:val="00D006DF"/>
    <w:rsid w:val="00D00FF1"/>
    <w:rsid w:val="00D02005"/>
    <w:rsid w:val="00D02043"/>
    <w:rsid w:val="00D02D30"/>
    <w:rsid w:val="00D03714"/>
    <w:rsid w:val="00D074F5"/>
    <w:rsid w:val="00D07542"/>
    <w:rsid w:val="00D07E33"/>
    <w:rsid w:val="00D07E5C"/>
    <w:rsid w:val="00D1100E"/>
    <w:rsid w:val="00D1166A"/>
    <w:rsid w:val="00D125C2"/>
    <w:rsid w:val="00D13B00"/>
    <w:rsid w:val="00D13EB3"/>
    <w:rsid w:val="00D14FD8"/>
    <w:rsid w:val="00D15ADB"/>
    <w:rsid w:val="00D17520"/>
    <w:rsid w:val="00D17D75"/>
    <w:rsid w:val="00D20CD0"/>
    <w:rsid w:val="00D215CC"/>
    <w:rsid w:val="00D216F8"/>
    <w:rsid w:val="00D2470A"/>
    <w:rsid w:val="00D25F3B"/>
    <w:rsid w:val="00D26878"/>
    <w:rsid w:val="00D270EC"/>
    <w:rsid w:val="00D27A48"/>
    <w:rsid w:val="00D27E3C"/>
    <w:rsid w:val="00D301DB"/>
    <w:rsid w:val="00D30FB9"/>
    <w:rsid w:val="00D31582"/>
    <w:rsid w:val="00D33361"/>
    <w:rsid w:val="00D33BE4"/>
    <w:rsid w:val="00D33C74"/>
    <w:rsid w:val="00D33E0B"/>
    <w:rsid w:val="00D3436C"/>
    <w:rsid w:val="00D356FF"/>
    <w:rsid w:val="00D364BE"/>
    <w:rsid w:val="00D369CF"/>
    <w:rsid w:val="00D37362"/>
    <w:rsid w:val="00D37C7B"/>
    <w:rsid w:val="00D37DEC"/>
    <w:rsid w:val="00D40198"/>
    <w:rsid w:val="00D42CCA"/>
    <w:rsid w:val="00D43586"/>
    <w:rsid w:val="00D43FBD"/>
    <w:rsid w:val="00D4466A"/>
    <w:rsid w:val="00D465DC"/>
    <w:rsid w:val="00D510E4"/>
    <w:rsid w:val="00D52AF7"/>
    <w:rsid w:val="00D5467E"/>
    <w:rsid w:val="00D54B3C"/>
    <w:rsid w:val="00D54F25"/>
    <w:rsid w:val="00D55A0E"/>
    <w:rsid w:val="00D56F53"/>
    <w:rsid w:val="00D574A3"/>
    <w:rsid w:val="00D60044"/>
    <w:rsid w:val="00D60A76"/>
    <w:rsid w:val="00D60D69"/>
    <w:rsid w:val="00D6278A"/>
    <w:rsid w:val="00D63D09"/>
    <w:rsid w:val="00D64E9C"/>
    <w:rsid w:val="00D66868"/>
    <w:rsid w:val="00D71223"/>
    <w:rsid w:val="00D72A6F"/>
    <w:rsid w:val="00D7327B"/>
    <w:rsid w:val="00D742F6"/>
    <w:rsid w:val="00D748E8"/>
    <w:rsid w:val="00D74EEE"/>
    <w:rsid w:val="00D75141"/>
    <w:rsid w:val="00D75857"/>
    <w:rsid w:val="00D773A4"/>
    <w:rsid w:val="00D7793C"/>
    <w:rsid w:val="00D802F2"/>
    <w:rsid w:val="00D80579"/>
    <w:rsid w:val="00D807B4"/>
    <w:rsid w:val="00D8086F"/>
    <w:rsid w:val="00D8260B"/>
    <w:rsid w:val="00D858D5"/>
    <w:rsid w:val="00D87DEA"/>
    <w:rsid w:val="00D87E8E"/>
    <w:rsid w:val="00D90219"/>
    <w:rsid w:val="00D902E0"/>
    <w:rsid w:val="00D912CC"/>
    <w:rsid w:val="00D95126"/>
    <w:rsid w:val="00D9673C"/>
    <w:rsid w:val="00D9676D"/>
    <w:rsid w:val="00D97315"/>
    <w:rsid w:val="00D97C00"/>
    <w:rsid w:val="00DA1DCE"/>
    <w:rsid w:val="00DA324A"/>
    <w:rsid w:val="00DA34F4"/>
    <w:rsid w:val="00DA3564"/>
    <w:rsid w:val="00DA6335"/>
    <w:rsid w:val="00DA6908"/>
    <w:rsid w:val="00DA7CBE"/>
    <w:rsid w:val="00DB0615"/>
    <w:rsid w:val="00DB0883"/>
    <w:rsid w:val="00DB1378"/>
    <w:rsid w:val="00DB1A34"/>
    <w:rsid w:val="00DB2352"/>
    <w:rsid w:val="00DB2646"/>
    <w:rsid w:val="00DB4361"/>
    <w:rsid w:val="00DB4A02"/>
    <w:rsid w:val="00DB51C9"/>
    <w:rsid w:val="00DB6223"/>
    <w:rsid w:val="00DB739C"/>
    <w:rsid w:val="00DC01B9"/>
    <w:rsid w:val="00DC1123"/>
    <w:rsid w:val="00DC1ACE"/>
    <w:rsid w:val="00DC363F"/>
    <w:rsid w:val="00DC3C23"/>
    <w:rsid w:val="00DC4281"/>
    <w:rsid w:val="00DC4283"/>
    <w:rsid w:val="00DC569D"/>
    <w:rsid w:val="00DD013C"/>
    <w:rsid w:val="00DD3360"/>
    <w:rsid w:val="00DD3944"/>
    <w:rsid w:val="00DD42E0"/>
    <w:rsid w:val="00DD5034"/>
    <w:rsid w:val="00DD52A1"/>
    <w:rsid w:val="00DD5364"/>
    <w:rsid w:val="00DD56EC"/>
    <w:rsid w:val="00DD5B22"/>
    <w:rsid w:val="00DD623B"/>
    <w:rsid w:val="00DD6A1B"/>
    <w:rsid w:val="00DD7281"/>
    <w:rsid w:val="00DD7E5F"/>
    <w:rsid w:val="00DE0669"/>
    <w:rsid w:val="00DE0798"/>
    <w:rsid w:val="00DE16D1"/>
    <w:rsid w:val="00DE490B"/>
    <w:rsid w:val="00DE5697"/>
    <w:rsid w:val="00DE600C"/>
    <w:rsid w:val="00DE728B"/>
    <w:rsid w:val="00DE7846"/>
    <w:rsid w:val="00DF1F5B"/>
    <w:rsid w:val="00DF2B0B"/>
    <w:rsid w:val="00DF2D0B"/>
    <w:rsid w:val="00DF31EA"/>
    <w:rsid w:val="00DF389B"/>
    <w:rsid w:val="00DF5112"/>
    <w:rsid w:val="00DF53AA"/>
    <w:rsid w:val="00DF6205"/>
    <w:rsid w:val="00DF6414"/>
    <w:rsid w:val="00DF6DA5"/>
    <w:rsid w:val="00DF7BC7"/>
    <w:rsid w:val="00E00831"/>
    <w:rsid w:val="00E01DAB"/>
    <w:rsid w:val="00E04053"/>
    <w:rsid w:val="00E0608F"/>
    <w:rsid w:val="00E071F2"/>
    <w:rsid w:val="00E0757A"/>
    <w:rsid w:val="00E10A4A"/>
    <w:rsid w:val="00E11352"/>
    <w:rsid w:val="00E1369B"/>
    <w:rsid w:val="00E20765"/>
    <w:rsid w:val="00E20B38"/>
    <w:rsid w:val="00E232F4"/>
    <w:rsid w:val="00E24427"/>
    <w:rsid w:val="00E244FE"/>
    <w:rsid w:val="00E2468D"/>
    <w:rsid w:val="00E2622C"/>
    <w:rsid w:val="00E2692C"/>
    <w:rsid w:val="00E304C4"/>
    <w:rsid w:val="00E310A8"/>
    <w:rsid w:val="00E32051"/>
    <w:rsid w:val="00E32543"/>
    <w:rsid w:val="00E32DA1"/>
    <w:rsid w:val="00E32E7D"/>
    <w:rsid w:val="00E33476"/>
    <w:rsid w:val="00E33A0C"/>
    <w:rsid w:val="00E33E63"/>
    <w:rsid w:val="00E3524E"/>
    <w:rsid w:val="00E361D4"/>
    <w:rsid w:val="00E36CDA"/>
    <w:rsid w:val="00E37CC1"/>
    <w:rsid w:val="00E405B3"/>
    <w:rsid w:val="00E41458"/>
    <w:rsid w:val="00E41DDC"/>
    <w:rsid w:val="00E44D01"/>
    <w:rsid w:val="00E46138"/>
    <w:rsid w:val="00E505BD"/>
    <w:rsid w:val="00E50BDB"/>
    <w:rsid w:val="00E52F27"/>
    <w:rsid w:val="00E530CE"/>
    <w:rsid w:val="00E53775"/>
    <w:rsid w:val="00E53A9B"/>
    <w:rsid w:val="00E5433D"/>
    <w:rsid w:val="00E55490"/>
    <w:rsid w:val="00E55499"/>
    <w:rsid w:val="00E563BB"/>
    <w:rsid w:val="00E5690D"/>
    <w:rsid w:val="00E56CDD"/>
    <w:rsid w:val="00E5761C"/>
    <w:rsid w:val="00E5799F"/>
    <w:rsid w:val="00E60EF1"/>
    <w:rsid w:val="00E61FD3"/>
    <w:rsid w:val="00E629A3"/>
    <w:rsid w:val="00E65A4A"/>
    <w:rsid w:val="00E65CBA"/>
    <w:rsid w:val="00E67E15"/>
    <w:rsid w:val="00E709B6"/>
    <w:rsid w:val="00E7175E"/>
    <w:rsid w:val="00E71CCC"/>
    <w:rsid w:val="00E72421"/>
    <w:rsid w:val="00E75B00"/>
    <w:rsid w:val="00E75E55"/>
    <w:rsid w:val="00E76F05"/>
    <w:rsid w:val="00E80608"/>
    <w:rsid w:val="00E80D0F"/>
    <w:rsid w:val="00E814EA"/>
    <w:rsid w:val="00E8176C"/>
    <w:rsid w:val="00E81B72"/>
    <w:rsid w:val="00E82906"/>
    <w:rsid w:val="00E82928"/>
    <w:rsid w:val="00E831EF"/>
    <w:rsid w:val="00E8375E"/>
    <w:rsid w:val="00E83F21"/>
    <w:rsid w:val="00E84608"/>
    <w:rsid w:val="00E8572D"/>
    <w:rsid w:val="00E85DEE"/>
    <w:rsid w:val="00E86052"/>
    <w:rsid w:val="00E869BA"/>
    <w:rsid w:val="00E925D4"/>
    <w:rsid w:val="00E92CD5"/>
    <w:rsid w:val="00E936A9"/>
    <w:rsid w:val="00E9399C"/>
    <w:rsid w:val="00E94188"/>
    <w:rsid w:val="00E9547C"/>
    <w:rsid w:val="00E954DC"/>
    <w:rsid w:val="00E96E5F"/>
    <w:rsid w:val="00EA1331"/>
    <w:rsid w:val="00EA232E"/>
    <w:rsid w:val="00EA2397"/>
    <w:rsid w:val="00EA3DB3"/>
    <w:rsid w:val="00EA54D2"/>
    <w:rsid w:val="00EA7B3E"/>
    <w:rsid w:val="00EB3E90"/>
    <w:rsid w:val="00EB452C"/>
    <w:rsid w:val="00EB4694"/>
    <w:rsid w:val="00EB4DC0"/>
    <w:rsid w:val="00EB543B"/>
    <w:rsid w:val="00EB6496"/>
    <w:rsid w:val="00EB6898"/>
    <w:rsid w:val="00EB7C4C"/>
    <w:rsid w:val="00EC1481"/>
    <w:rsid w:val="00EC197C"/>
    <w:rsid w:val="00EC2C0B"/>
    <w:rsid w:val="00EC307C"/>
    <w:rsid w:val="00EC3126"/>
    <w:rsid w:val="00EC398D"/>
    <w:rsid w:val="00EC5714"/>
    <w:rsid w:val="00EC5E12"/>
    <w:rsid w:val="00EC5F00"/>
    <w:rsid w:val="00ED0AB1"/>
    <w:rsid w:val="00ED10B8"/>
    <w:rsid w:val="00ED261F"/>
    <w:rsid w:val="00ED4386"/>
    <w:rsid w:val="00ED49D5"/>
    <w:rsid w:val="00ED4EA7"/>
    <w:rsid w:val="00ED5DD4"/>
    <w:rsid w:val="00ED5F88"/>
    <w:rsid w:val="00ED6CD8"/>
    <w:rsid w:val="00ED70CF"/>
    <w:rsid w:val="00EE07E6"/>
    <w:rsid w:val="00EE0D6C"/>
    <w:rsid w:val="00EE179E"/>
    <w:rsid w:val="00EE1B80"/>
    <w:rsid w:val="00EE2090"/>
    <w:rsid w:val="00EE31F7"/>
    <w:rsid w:val="00EE44F2"/>
    <w:rsid w:val="00EE54D9"/>
    <w:rsid w:val="00EE6BF9"/>
    <w:rsid w:val="00EE6FD1"/>
    <w:rsid w:val="00EE7292"/>
    <w:rsid w:val="00EE7E6F"/>
    <w:rsid w:val="00EF05CF"/>
    <w:rsid w:val="00EF15A4"/>
    <w:rsid w:val="00EF321B"/>
    <w:rsid w:val="00EF4557"/>
    <w:rsid w:val="00EF4D2B"/>
    <w:rsid w:val="00EF53A5"/>
    <w:rsid w:val="00EF55F9"/>
    <w:rsid w:val="00EF69E4"/>
    <w:rsid w:val="00EF6F19"/>
    <w:rsid w:val="00EF72AC"/>
    <w:rsid w:val="00EF7988"/>
    <w:rsid w:val="00F006CD"/>
    <w:rsid w:val="00F0084A"/>
    <w:rsid w:val="00F010FE"/>
    <w:rsid w:val="00F01760"/>
    <w:rsid w:val="00F01866"/>
    <w:rsid w:val="00F01EC1"/>
    <w:rsid w:val="00F02131"/>
    <w:rsid w:val="00F030C3"/>
    <w:rsid w:val="00F0322D"/>
    <w:rsid w:val="00F04008"/>
    <w:rsid w:val="00F04204"/>
    <w:rsid w:val="00F074D4"/>
    <w:rsid w:val="00F07E0D"/>
    <w:rsid w:val="00F1079A"/>
    <w:rsid w:val="00F1086E"/>
    <w:rsid w:val="00F11782"/>
    <w:rsid w:val="00F12054"/>
    <w:rsid w:val="00F1251A"/>
    <w:rsid w:val="00F12A5B"/>
    <w:rsid w:val="00F12F57"/>
    <w:rsid w:val="00F155DB"/>
    <w:rsid w:val="00F159B8"/>
    <w:rsid w:val="00F15B78"/>
    <w:rsid w:val="00F166B4"/>
    <w:rsid w:val="00F17F2E"/>
    <w:rsid w:val="00F206C2"/>
    <w:rsid w:val="00F21419"/>
    <w:rsid w:val="00F24035"/>
    <w:rsid w:val="00F24E75"/>
    <w:rsid w:val="00F254B9"/>
    <w:rsid w:val="00F255E6"/>
    <w:rsid w:val="00F25C83"/>
    <w:rsid w:val="00F25E37"/>
    <w:rsid w:val="00F25E66"/>
    <w:rsid w:val="00F26C53"/>
    <w:rsid w:val="00F26EE8"/>
    <w:rsid w:val="00F27EAE"/>
    <w:rsid w:val="00F308FE"/>
    <w:rsid w:val="00F320D0"/>
    <w:rsid w:val="00F3288E"/>
    <w:rsid w:val="00F35A7E"/>
    <w:rsid w:val="00F40200"/>
    <w:rsid w:val="00F40364"/>
    <w:rsid w:val="00F403E1"/>
    <w:rsid w:val="00F4110B"/>
    <w:rsid w:val="00F4137B"/>
    <w:rsid w:val="00F429AA"/>
    <w:rsid w:val="00F42E34"/>
    <w:rsid w:val="00F44708"/>
    <w:rsid w:val="00F45434"/>
    <w:rsid w:val="00F45C6A"/>
    <w:rsid w:val="00F476ED"/>
    <w:rsid w:val="00F478C6"/>
    <w:rsid w:val="00F50759"/>
    <w:rsid w:val="00F50E4D"/>
    <w:rsid w:val="00F51533"/>
    <w:rsid w:val="00F53878"/>
    <w:rsid w:val="00F53C79"/>
    <w:rsid w:val="00F543EC"/>
    <w:rsid w:val="00F54936"/>
    <w:rsid w:val="00F55220"/>
    <w:rsid w:val="00F5557B"/>
    <w:rsid w:val="00F55CB9"/>
    <w:rsid w:val="00F55DB1"/>
    <w:rsid w:val="00F571B5"/>
    <w:rsid w:val="00F60E94"/>
    <w:rsid w:val="00F61A4D"/>
    <w:rsid w:val="00F65370"/>
    <w:rsid w:val="00F659E1"/>
    <w:rsid w:val="00F6643F"/>
    <w:rsid w:val="00F668CA"/>
    <w:rsid w:val="00F66916"/>
    <w:rsid w:val="00F6705D"/>
    <w:rsid w:val="00F7088C"/>
    <w:rsid w:val="00F70BEC"/>
    <w:rsid w:val="00F718FF"/>
    <w:rsid w:val="00F71C1C"/>
    <w:rsid w:val="00F73A3C"/>
    <w:rsid w:val="00F73A8E"/>
    <w:rsid w:val="00F7406D"/>
    <w:rsid w:val="00F74538"/>
    <w:rsid w:val="00F757A7"/>
    <w:rsid w:val="00F76E70"/>
    <w:rsid w:val="00F76E98"/>
    <w:rsid w:val="00F77E30"/>
    <w:rsid w:val="00F77F3C"/>
    <w:rsid w:val="00F80465"/>
    <w:rsid w:val="00F809D4"/>
    <w:rsid w:val="00F82146"/>
    <w:rsid w:val="00F83187"/>
    <w:rsid w:val="00F83296"/>
    <w:rsid w:val="00F835A3"/>
    <w:rsid w:val="00F8382C"/>
    <w:rsid w:val="00F8408E"/>
    <w:rsid w:val="00F840A4"/>
    <w:rsid w:val="00F842DB"/>
    <w:rsid w:val="00F8785A"/>
    <w:rsid w:val="00F90AA9"/>
    <w:rsid w:val="00F918E6"/>
    <w:rsid w:val="00F91A6A"/>
    <w:rsid w:val="00F91B59"/>
    <w:rsid w:val="00F92FAB"/>
    <w:rsid w:val="00F93AF5"/>
    <w:rsid w:val="00F94C56"/>
    <w:rsid w:val="00F95C31"/>
    <w:rsid w:val="00F96154"/>
    <w:rsid w:val="00F9623B"/>
    <w:rsid w:val="00F97F09"/>
    <w:rsid w:val="00FA0B45"/>
    <w:rsid w:val="00FA2FDA"/>
    <w:rsid w:val="00FA4FC0"/>
    <w:rsid w:val="00FA60CA"/>
    <w:rsid w:val="00FA72F8"/>
    <w:rsid w:val="00FA78CB"/>
    <w:rsid w:val="00FA7B48"/>
    <w:rsid w:val="00FB04F8"/>
    <w:rsid w:val="00FB0D0D"/>
    <w:rsid w:val="00FB1647"/>
    <w:rsid w:val="00FB3D71"/>
    <w:rsid w:val="00FB3ED0"/>
    <w:rsid w:val="00FB421C"/>
    <w:rsid w:val="00FB537E"/>
    <w:rsid w:val="00FB7382"/>
    <w:rsid w:val="00FB797A"/>
    <w:rsid w:val="00FB7B2A"/>
    <w:rsid w:val="00FC2520"/>
    <w:rsid w:val="00FC5447"/>
    <w:rsid w:val="00FD0B22"/>
    <w:rsid w:val="00FD3347"/>
    <w:rsid w:val="00FD34AC"/>
    <w:rsid w:val="00FD3E45"/>
    <w:rsid w:val="00FD50B5"/>
    <w:rsid w:val="00FD513A"/>
    <w:rsid w:val="00FD65DD"/>
    <w:rsid w:val="00FE01C1"/>
    <w:rsid w:val="00FE2171"/>
    <w:rsid w:val="00FE62D6"/>
    <w:rsid w:val="00FE6E40"/>
    <w:rsid w:val="00FE7FB7"/>
    <w:rsid w:val="00FF02A1"/>
    <w:rsid w:val="00FF311D"/>
    <w:rsid w:val="00FF387E"/>
    <w:rsid w:val="00FF41B9"/>
    <w:rsid w:val="00FF444C"/>
    <w:rsid w:val="00FF46AC"/>
    <w:rsid w:val="00FF4830"/>
    <w:rsid w:val="00FF6444"/>
    <w:rsid w:val="00FF7888"/>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EDAD8E"/>
  <w15:chartTrackingRefBased/>
  <w15:docId w15:val="{9A26E849-3772-4E32-981D-126B2D94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B0A"/>
    <w:rPr>
      <w:rFonts w:ascii="Geneva" w:eastAsia="Geneva" w:hAnsi="Geneva"/>
      <w:sz w:val="24"/>
      <w:lang w:eastAsia="el-GR"/>
    </w:rPr>
  </w:style>
  <w:style w:type="paragraph" w:styleId="Heading1">
    <w:name w:val="heading 1"/>
    <w:basedOn w:val="Normal"/>
    <w:next w:val="Normal"/>
    <w:qFormat/>
    <w:rsid w:val="00B03F4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B0A"/>
    <w:pPr>
      <w:tabs>
        <w:tab w:val="center" w:pos="4320"/>
        <w:tab w:val="right" w:pos="8640"/>
      </w:tabs>
    </w:pPr>
  </w:style>
  <w:style w:type="paragraph" w:styleId="Footer">
    <w:name w:val="footer"/>
    <w:basedOn w:val="Normal"/>
    <w:link w:val="FooterChar"/>
    <w:uiPriority w:val="99"/>
    <w:rsid w:val="00B67B0A"/>
    <w:pPr>
      <w:tabs>
        <w:tab w:val="center" w:pos="4320"/>
        <w:tab w:val="right" w:pos="8640"/>
      </w:tabs>
    </w:pPr>
  </w:style>
  <w:style w:type="character" w:styleId="Hyperlink">
    <w:name w:val="Hyperlink"/>
    <w:uiPriority w:val="99"/>
    <w:rsid w:val="00D8260B"/>
    <w:rPr>
      <w:color w:val="0563C1"/>
      <w:u w:val="single"/>
    </w:rPr>
  </w:style>
  <w:style w:type="paragraph" w:customStyle="1" w:styleId="Default">
    <w:name w:val="Default"/>
    <w:rsid w:val="00D8260B"/>
    <w:pPr>
      <w:autoSpaceDE w:val="0"/>
      <w:autoSpaceDN w:val="0"/>
      <w:adjustRightInd w:val="0"/>
    </w:pPr>
    <w:rPr>
      <w:rFonts w:ascii="Verdana" w:eastAsia="Calibri" w:hAnsi="Verdana" w:cs="Verdana"/>
      <w:color w:val="000000"/>
      <w:sz w:val="24"/>
      <w:szCs w:val="24"/>
      <w:lang w:val="el-GR"/>
    </w:rPr>
  </w:style>
  <w:style w:type="paragraph" w:styleId="ListParagraph">
    <w:name w:val="List Paragraph"/>
    <w:basedOn w:val="Normal"/>
    <w:qFormat/>
    <w:rsid w:val="00D8260B"/>
    <w:pPr>
      <w:spacing w:after="200" w:line="276" w:lineRule="auto"/>
      <w:ind w:left="720"/>
      <w:contextualSpacing/>
    </w:pPr>
    <w:rPr>
      <w:rFonts w:ascii="Calibri" w:eastAsia="Calibri" w:hAnsi="Calibri"/>
      <w:sz w:val="22"/>
      <w:szCs w:val="22"/>
      <w:lang w:val="el-GR" w:eastAsia="en-US"/>
    </w:rPr>
  </w:style>
  <w:style w:type="paragraph" w:customStyle="1" w:styleId="Body">
    <w:name w:val="Body"/>
    <w:rsid w:val="00D8260B"/>
    <w:pPr>
      <w:pBdr>
        <w:top w:val="nil"/>
        <w:left w:val="nil"/>
        <w:bottom w:val="nil"/>
        <w:right w:val="nil"/>
        <w:between w:val="nil"/>
        <w:bar w:val="nil"/>
      </w:pBdr>
    </w:pPr>
    <w:rPr>
      <w:rFonts w:ascii="Geneva" w:eastAsia="Arial Unicode MS" w:hAnsi="Geneva" w:cs="Arial Unicode MS"/>
      <w:color w:val="000000"/>
      <w:sz w:val="24"/>
      <w:szCs w:val="24"/>
      <w:u w:color="000000"/>
      <w:bdr w:val="nil"/>
    </w:rPr>
  </w:style>
  <w:style w:type="character" w:customStyle="1" w:styleId="Hyperlink1">
    <w:name w:val="Hyperlink.1"/>
    <w:rsid w:val="00D8260B"/>
    <w:rPr>
      <w:rFonts w:ascii="Arial" w:eastAsia="Arial" w:hAnsi="Arial" w:cs="Arial"/>
      <w:color w:val="0563C1"/>
      <w:sz w:val="20"/>
      <w:szCs w:val="20"/>
      <w:u w:val="single" w:color="0563C1"/>
      <w:lang w:val="pt-PT"/>
    </w:rPr>
  </w:style>
  <w:style w:type="paragraph" w:styleId="BalloonText">
    <w:name w:val="Balloon Text"/>
    <w:basedOn w:val="Normal"/>
    <w:link w:val="BalloonTextChar"/>
    <w:rsid w:val="00D8260B"/>
    <w:rPr>
      <w:rFonts w:ascii="Segoe UI" w:hAnsi="Segoe UI" w:cs="Segoe UI"/>
      <w:sz w:val="18"/>
      <w:szCs w:val="18"/>
    </w:rPr>
  </w:style>
  <w:style w:type="character" w:customStyle="1" w:styleId="BalloonTextChar">
    <w:name w:val="Balloon Text Char"/>
    <w:link w:val="BalloonText"/>
    <w:rsid w:val="00D8260B"/>
    <w:rPr>
      <w:rFonts w:ascii="Segoe UI" w:eastAsia="Geneva" w:hAnsi="Segoe UI" w:cs="Segoe UI"/>
      <w:sz w:val="18"/>
      <w:szCs w:val="18"/>
      <w:lang w:eastAsia="el-GR"/>
    </w:rPr>
  </w:style>
  <w:style w:type="character" w:styleId="CommentReference">
    <w:name w:val="annotation reference"/>
    <w:uiPriority w:val="99"/>
    <w:rsid w:val="00D8260B"/>
    <w:rPr>
      <w:sz w:val="16"/>
      <w:szCs w:val="16"/>
    </w:rPr>
  </w:style>
  <w:style w:type="paragraph" w:styleId="CommentText">
    <w:name w:val="annotation text"/>
    <w:basedOn w:val="Normal"/>
    <w:link w:val="CommentTextChar"/>
    <w:uiPriority w:val="99"/>
    <w:rsid w:val="00D8260B"/>
    <w:rPr>
      <w:sz w:val="20"/>
    </w:rPr>
  </w:style>
  <w:style w:type="character" w:customStyle="1" w:styleId="CommentTextChar">
    <w:name w:val="Comment Text Char"/>
    <w:link w:val="CommentText"/>
    <w:uiPriority w:val="99"/>
    <w:rsid w:val="00D8260B"/>
    <w:rPr>
      <w:rFonts w:ascii="Geneva" w:eastAsia="Geneva" w:hAnsi="Geneva"/>
      <w:lang w:eastAsia="el-GR"/>
    </w:rPr>
  </w:style>
  <w:style w:type="paragraph" w:styleId="CommentSubject">
    <w:name w:val="annotation subject"/>
    <w:basedOn w:val="CommentText"/>
    <w:next w:val="CommentText"/>
    <w:link w:val="CommentSubjectChar"/>
    <w:rsid w:val="00D8260B"/>
    <w:rPr>
      <w:b/>
      <w:bCs/>
    </w:rPr>
  </w:style>
  <w:style w:type="character" w:customStyle="1" w:styleId="CommentSubjectChar">
    <w:name w:val="Comment Subject Char"/>
    <w:link w:val="CommentSubject"/>
    <w:rsid w:val="00D8260B"/>
    <w:rPr>
      <w:rFonts w:ascii="Geneva" w:eastAsia="Geneva" w:hAnsi="Geneva"/>
      <w:b/>
      <w:bCs/>
      <w:lang w:eastAsia="el-GR"/>
    </w:rPr>
  </w:style>
  <w:style w:type="table" w:styleId="TableGrid">
    <w:name w:val="Table Grid"/>
    <w:basedOn w:val="TableNormal"/>
    <w:rsid w:val="0028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57B2A"/>
    <w:rPr>
      <w:rFonts w:ascii="Geneva" w:eastAsia="Geneva" w:hAnsi="Geneva"/>
      <w:sz w:val="24"/>
      <w:lang w:eastAsia="el-GR"/>
    </w:rPr>
  </w:style>
  <w:style w:type="character" w:customStyle="1" w:styleId="FooterChar">
    <w:name w:val="Footer Char"/>
    <w:link w:val="Footer"/>
    <w:uiPriority w:val="99"/>
    <w:rsid w:val="00757B2A"/>
    <w:rPr>
      <w:rFonts w:ascii="Geneva" w:eastAsia="Geneva" w:hAnsi="Geneva"/>
      <w:sz w:val="24"/>
      <w:lang w:eastAsia="el-GR"/>
    </w:rPr>
  </w:style>
  <w:style w:type="paragraph" w:customStyle="1" w:styleId="Bodytext21">
    <w:name w:val="Body text (2)1"/>
    <w:basedOn w:val="Normal"/>
    <w:rsid w:val="00781504"/>
    <w:pPr>
      <w:widowControl w:val="0"/>
      <w:shd w:val="clear" w:color="auto" w:fill="FFFFFF"/>
      <w:spacing w:after="380" w:line="268" w:lineRule="exact"/>
      <w:ind w:hanging="360"/>
      <w:jc w:val="right"/>
    </w:pPr>
    <w:rPr>
      <w:rFonts w:ascii="Calibri" w:eastAsia="Calibri" w:hAnsi="Calibri" w:cs="Calibri"/>
      <w:color w:val="000000"/>
      <w:sz w:val="22"/>
      <w:szCs w:val="22"/>
      <w:lang w:val="el-GR" w:bidi="el-GR"/>
    </w:rPr>
  </w:style>
  <w:style w:type="paragraph" w:styleId="Revision">
    <w:name w:val="Revision"/>
    <w:hidden/>
    <w:rsid w:val="00A752BE"/>
    <w:rPr>
      <w:rFonts w:ascii="Geneva" w:eastAsia="Geneva" w:hAnsi="Geneva"/>
      <w:sz w:val="24"/>
      <w:lang w:eastAsia="el-GR"/>
    </w:rPr>
  </w:style>
  <w:style w:type="paragraph" w:styleId="TOCHeading">
    <w:name w:val="TOC Heading"/>
    <w:basedOn w:val="Heading1"/>
    <w:next w:val="Normal"/>
    <w:uiPriority w:val="39"/>
    <w:unhideWhenUsed/>
    <w:qFormat/>
    <w:rsid w:val="00D00FF1"/>
    <w:pPr>
      <w:keepLines/>
      <w:spacing w:after="0" w:line="259" w:lineRule="auto"/>
      <w:outlineLvl w:val="9"/>
    </w:pPr>
    <w:rPr>
      <w:rFonts w:asciiTheme="majorHAnsi" w:eastAsiaTheme="majorEastAsia" w:hAnsiTheme="majorHAnsi" w:cstheme="majorBidi"/>
      <w:b w:val="0"/>
      <w:color w:val="2F5496" w:themeColor="accent1" w:themeShade="BF"/>
      <w:kern w:val="0"/>
      <w:lang w:eastAsia="en-US"/>
    </w:rPr>
  </w:style>
  <w:style w:type="paragraph" w:customStyle="1" w:styleId="BodyA">
    <w:name w:val="Body A"/>
    <w:rsid w:val="00387DEE"/>
    <w:pPr>
      <w:pBdr>
        <w:top w:val="nil"/>
        <w:left w:val="nil"/>
        <w:bottom w:val="nil"/>
        <w:right w:val="nil"/>
        <w:between w:val="nil"/>
        <w:bar w:val="nil"/>
      </w:pBdr>
    </w:pPr>
    <w:rPr>
      <w:rFonts w:ascii="Geneva" w:eastAsia="Arial Unicode MS" w:hAnsi="Geneva" w:cs="Arial Unicode MS"/>
      <w:color w:val="000000"/>
      <w:sz w:val="24"/>
      <w:szCs w:val="24"/>
      <w:u w:color="000000"/>
      <w:bdr w:val="nil"/>
      <w:lang w:eastAsia="el-GR"/>
    </w:rPr>
  </w:style>
  <w:style w:type="numbering" w:customStyle="1" w:styleId="ImportedStyle1">
    <w:name w:val="Imported Style 1"/>
    <w:rsid w:val="00387DEE"/>
    <w:pPr>
      <w:numPr>
        <w:numId w:val="36"/>
      </w:numPr>
    </w:pPr>
  </w:style>
  <w:style w:type="numbering" w:customStyle="1" w:styleId="ImportedStyle3">
    <w:name w:val="Imported Style 3"/>
    <w:rsid w:val="00387DE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279">
      <w:bodyDiv w:val="1"/>
      <w:marLeft w:val="0"/>
      <w:marRight w:val="0"/>
      <w:marTop w:val="0"/>
      <w:marBottom w:val="0"/>
      <w:divBdr>
        <w:top w:val="none" w:sz="0" w:space="0" w:color="auto"/>
        <w:left w:val="none" w:sz="0" w:space="0" w:color="auto"/>
        <w:bottom w:val="none" w:sz="0" w:space="0" w:color="auto"/>
        <w:right w:val="none" w:sz="0" w:space="0" w:color="auto"/>
      </w:divBdr>
    </w:div>
    <w:div w:id="22438466">
      <w:bodyDiv w:val="1"/>
      <w:marLeft w:val="0"/>
      <w:marRight w:val="0"/>
      <w:marTop w:val="0"/>
      <w:marBottom w:val="0"/>
      <w:divBdr>
        <w:top w:val="none" w:sz="0" w:space="0" w:color="auto"/>
        <w:left w:val="none" w:sz="0" w:space="0" w:color="auto"/>
        <w:bottom w:val="none" w:sz="0" w:space="0" w:color="auto"/>
        <w:right w:val="none" w:sz="0" w:space="0" w:color="auto"/>
      </w:divBdr>
    </w:div>
    <w:div w:id="22942489">
      <w:bodyDiv w:val="1"/>
      <w:marLeft w:val="0"/>
      <w:marRight w:val="0"/>
      <w:marTop w:val="0"/>
      <w:marBottom w:val="0"/>
      <w:divBdr>
        <w:top w:val="none" w:sz="0" w:space="0" w:color="auto"/>
        <w:left w:val="none" w:sz="0" w:space="0" w:color="auto"/>
        <w:bottom w:val="none" w:sz="0" w:space="0" w:color="auto"/>
        <w:right w:val="none" w:sz="0" w:space="0" w:color="auto"/>
      </w:divBdr>
    </w:div>
    <w:div w:id="23602271">
      <w:bodyDiv w:val="1"/>
      <w:marLeft w:val="0"/>
      <w:marRight w:val="0"/>
      <w:marTop w:val="0"/>
      <w:marBottom w:val="0"/>
      <w:divBdr>
        <w:top w:val="none" w:sz="0" w:space="0" w:color="auto"/>
        <w:left w:val="none" w:sz="0" w:space="0" w:color="auto"/>
        <w:bottom w:val="none" w:sz="0" w:space="0" w:color="auto"/>
        <w:right w:val="none" w:sz="0" w:space="0" w:color="auto"/>
      </w:divBdr>
    </w:div>
    <w:div w:id="38359733">
      <w:bodyDiv w:val="1"/>
      <w:marLeft w:val="0"/>
      <w:marRight w:val="0"/>
      <w:marTop w:val="0"/>
      <w:marBottom w:val="0"/>
      <w:divBdr>
        <w:top w:val="none" w:sz="0" w:space="0" w:color="auto"/>
        <w:left w:val="none" w:sz="0" w:space="0" w:color="auto"/>
        <w:bottom w:val="none" w:sz="0" w:space="0" w:color="auto"/>
        <w:right w:val="none" w:sz="0" w:space="0" w:color="auto"/>
      </w:divBdr>
    </w:div>
    <w:div w:id="49808166">
      <w:bodyDiv w:val="1"/>
      <w:marLeft w:val="0"/>
      <w:marRight w:val="0"/>
      <w:marTop w:val="0"/>
      <w:marBottom w:val="0"/>
      <w:divBdr>
        <w:top w:val="none" w:sz="0" w:space="0" w:color="auto"/>
        <w:left w:val="none" w:sz="0" w:space="0" w:color="auto"/>
        <w:bottom w:val="none" w:sz="0" w:space="0" w:color="auto"/>
        <w:right w:val="none" w:sz="0" w:space="0" w:color="auto"/>
      </w:divBdr>
    </w:div>
    <w:div w:id="53237006">
      <w:bodyDiv w:val="1"/>
      <w:marLeft w:val="0"/>
      <w:marRight w:val="0"/>
      <w:marTop w:val="0"/>
      <w:marBottom w:val="0"/>
      <w:divBdr>
        <w:top w:val="none" w:sz="0" w:space="0" w:color="auto"/>
        <w:left w:val="none" w:sz="0" w:space="0" w:color="auto"/>
        <w:bottom w:val="none" w:sz="0" w:space="0" w:color="auto"/>
        <w:right w:val="none" w:sz="0" w:space="0" w:color="auto"/>
      </w:divBdr>
    </w:div>
    <w:div w:id="65961323">
      <w:bodyDiv w:val="1"/>
      <w:marLeft w:val="0"/>
      <w:marRight w:val="0"/>
      <w:marTop w:val="0"/>
      <w:marBottom w:val="0"/>
      <w:divBdr>
        <w:top w:val="none" w:sz="0" w:space="0" w:color="auto"/>
        <w:left w:val="none" w:sz="0" w:space="0" w:color="auto"/>
        <w:bottom w:val="none" w:sz="0" w:space="0" w:color="auto"/>
        <w:right w:val="none" w:sz="0" w:space="0" w:color="auto"/>
      </w:divBdr>
    </w:div>
    <w:div w:id="66996729">
      <w:bodyDiv w:val="1"/>
      <w:marLeft w:val="0"/>
      <w:marRight w:val="0"/>
      <w:marTop w:val="0"/>
      <w:marBottom w:val="0"/>
      <w:divBdr>
        <w:top w:val="none" w:sz="0" w:space="0" w:color="auto"/>
        <w:left w:val="none" w:sz="0" w:space="0" w:color="auto"/>
        <w:bottom w:val="none" w:sz="0" w:space="0" w:color="auto"/>
        <w:right w:val="none" w:sz="0" w:space="0" w:color="auto"/>
      </w:divBdr>
    </w:div>
    <w:div w:id="74668533">
      <w:bodyDiv w:val="1"/>
      <w:marLeft w:val="0"/>
      <w:marRight w:val="0"/>
      <w:marTop w:val="0"/>
      <w:marBottom w:val="0"/>
      <w:divBdr>
        <w:top w:val="none" w:sz="0" w:space="0" w:color="auto"/>
        <w:left w:val="none" w:sz="0" w:space="0" w:color="auto"/>
        <w:bottom w:val="none" w:sz="0" w:space="0" w:color="auto"/>
        <w:right w:val="none" w:sz="0" w:space="0" w:color="auto"/>
      </w:divBdr>
    </w:div>
    <w:div w:id="82262837">
      <w:bodyDiv w:val="1"/>
      <w:marLeft w:val="0"/>
      <w:marRight w:val="0"/>
      <w:marTop w:val="0"/>
      <w:marBottom w:val="0"/>
      <w:divBdr>
        <w:top w:val="none" w:sz="0" w:space="0" w:color="auto"/>
        <w:left w:val="none" w:sz="0" w:space="0" w:color="auto"/>
        <w:bottom w:val="none" w:sz="0" w:space="0" w:color="auto"/>
        <w:right w:val="none" w:sz="0" w:space="0" w:color="auto"/>
      </w:divBdr>
    </w:div>
    <w:div w:id="91243199">
      <w:bodyDiv w:val="1"/>
      <w:marLeft w:val="0"/>
      <w:marRight w:val="0"/>
      <w:marTop w:val="0"/>
      <w:marBottom w:val="0"/>
      <w:divBdr>
        <w:top w:val="none" w:sz="0" w:space="0" w:color="auto"/>
        <w:left w:val="none" w:sz="0" w:space="0" w:color="auto"/>
        <w:bottom w:val="none" w:sz="0" w:space="0" w:color="auto"/>
        <w:right w:val="none" w:sz="0" w:space="0" w:color="auto"/>
      </w:divBdr>
    </w:div>
    <w:div w:id="107428867">
      <w:bodyDiv w:val="1"/>
      <w:marLeft w:val="0"/>
      <w:marRight w:val="0"/>
      <w:marTop w:val="0"/>
      <w:marBottom w:val="0"/>
      <w:divBdr>
        <w:top w:val="none" w:sz="0" w:space="0" w:color="auto"/>
        <w:left w:val="none" w:sz="0" w:space="0" w:color="auto"/>
        <w:bottom w:val="none" w:sz="0" w:space="0" w:color="auto"/>
        <w:right w:val="none" w:sz="0" w:space="0" w:color="auto"/>
      </w:divBdr>
    </w:div>
    <w:div w:id="114759047">
      <w:bodyDiv w:val="1"/>
      <w:marLeft w:val="0"/>
      <w:marRight w:val="0"/>
      <w:marTop w:val="0"/>
      <w:marBottom w:val="0"/>
      <w:divBdr>
        <w:top w:val="none" w:sz="0" w:space="0" w:color="auto"/>
        <w:left w:val="none" w:sz="0" w:space="0" w:color="auto"/>
        <w:bottom w:val="none" w:sz="0" w:space="0" w:color="auto"/>
        <w:right w:val="none" w:sz="0" w:space="0" w:color="auto"/>
      </w:divBdr>
    </w:div>
    <w:div w:id="123933831">
      <w:bodyDiv w:val="1"/>
      <w:marLeft w:val="0"/>
      <w:marRight w:val="0"/>
      <w:marTop w:val="0"/>
      <w:marBottom w:val="0"/>
      <w:divBdr>
        <w:top w:val="none" w:sz="0" w:space="0" w:color="auto"/>
        <w:left w:val="none" w:sz="0" w:space="0" w:color="auto"/>
        <w:bottom w:val="none" w:sz="0" w:space="0" w:color="auto"/>
        <w:right w:val="none" w:sz="0" w:space="0" w:color="auto"/>
      </w:divBdr>
    </w:div>
    <w:div w:id="126121756">
      <w:bodyDiv w:val="1"/>
      <w:marLeft w:val="0"/>
      <w:marRight w:val="0"/>
      <w:marTop w:val="0"/>
      <w:marBottom w:val="0"/>
      <w:divBdr>
        <w:top w:val="none" w:sz="0" w:space="0" w:color="auto"/>
        <w:left w:val="none" w:sz="0" w:space="0" w:color="auto"/>
        <w:bottom w:val="none" w:sz="0" w:space="0" w:color="auto"/>
        <w:right w:val="none" w:sz="0" w:space="0" w:color="auto"/>
      </w:divBdr>
    </w:div>
    <w:div w:id="132529347">
      <w:bodyDiv w:val="1"/>
      <w:marLeft w:val="0"/>
      <w:marRight w:val="0"/>
      <w:marTop w:val="0"/>
      <w:marBottom w:val="0"/>
      <w:divBdr>
        <w:top w:val="none" w:sz="0" w:space="0" w:color="auto"/>
        <w:left w:val="none" w:sz="0" w:space="0" w:color="auto"/>
        <w:bottom w:val="none" w:sz="0" w:space="0" w:color="auto"/>
        <w:right w:val="none" w:sz="0" w:space="0" w:color="auto"/>
      </w:divBdr>
    </w:div>
    <w:div w:id="133720786">
      <w:bodyDiv w:val="1"/>
      <w:marLeft w:val="0"/>
      <w:marRight w:val="0"/>
      <w:marTop w:val="0"/>
      <w:marBottom w:val="0"/>
      <w:divBdr>
        <w:top w:val="none" w:sz="0" w:space="0" w:color="auto"/>
        <w:left w:val="none" w:sz="0" w:space="0" w:color="auto"/>
        <w:bottom w:val="none" w:sz="0" w:space="0" w:color="auto"/>
        <w:right w:val="none" w:sz="0" w:space="0" w:color="auto"/>
      </w:divBdr>
    </w:div>
    <w:div w:id="140999385">
      <w:bodyDiv w:val="1"/>
      <w:marLeft w:val="0"/>
      <w:marRight w:val="0"/>
      <w:marTop w:val="0"/>
      <w:marBottom w:val="0"/>
      <w:divBdr>
        <w:top w:val="none" w:sz="0" w:space="0" w:color="auto"/>
        <w:left w:val="none" w:sz="0" w:space="0" w:color="auto"/>
        <w:bottom w:val="none" w:sz="0" w:space="0" w:color="auto"/>
        <w:right w:val="none" w:sz="0" w:space="0" w:color="auto"/>
      </w:divBdr>
    </w:div>
    <w:div w:id="143359463">
      <w:bodyDiv w:val="1"/>
      <w:marLeft w:val="0"/>
      <w:marRight w:val="0"/>
      <w:marTop w:val="0"/>
      <w:marBottom w:val="0"/>
      <w:divBdr>
        <w:top w:val="none" w:sz="0" w:space="0" w:color="auto"/>
        <w:left w:val="none" w:sz="0" w:space="0" w:color="auto"/>
        <w:bottom w:val="none" w:sz="0" w:space="0" w:color="auto"/>
        <w:right w:val="none" w:sz="0" w:space="0" w:color="auto"/>
      </w:divBdr>
    </w:div>
    <w:div w:id="144276034">
      <w:bodyDiv w:val="1"/>
      <w:marLeft w:val="0"/>
      <w:marRight w:val="0"/>
      <w:marTop w:val="0"/>
      <w:marBottom w:val="0"/>
      <w:divBdr>
        <w:top w:val="none" w:sz="0" w:space="0" w:color="auto"/>
        <w:left w:val="none" w:sz="0" w:space="0" w:color="auto"/>
        <w:bottom w:val="none" w:sz="0" w:space="0" w:color="auto"/>
        <w:right w:val="none" w:sz="0" w:space="0" w:color="auto"/>
      </w:divBdr>
    </w:div>
    <w:div w:id="144863079">
      <w:bodyDiv w:val="1"/>
      <w:marLeft w:val="0"/>
      <w:marRight w:val="0"/>
      <w:marTop w:val="0"/>
      <w:marBottom w:val="0"/>
      <w:divBdr>
        <w:top w:val="none" w:sz="0" w:space="0" w:color="auto"/>
        <w:left w:val="none" w:sz="0" w:space="0" w:color="auto"/>
        <w:bottom w:val="none" w:sz="0" w:space="0" w:color="auto"/>
        <w:right w:val="none" w:sz="0" w:space="0" w:color="auto"/>
      </w:divBdr>
    </w:div>
    <w:div w:id="170412882">
      <w:bodyDiv w:val="1"/>
      <w:marLeft w:val="0"/>
      <w:marRight w:val="0"/>
      <w:marTop w:val="0"/>
      <w:marBottom w:val="0"/>
      <w:divBdr>
        <w:top w:val="none" w:sz="0" w:space="0" w:color="auto"/>
        <w:left w:val="none" w:sz="0" w:space="0" w:color="auto"/>
        <w:bottom w:val="none" w:sz="0" w:space="0" w:color="auto"/>
        <w:right w:val="none" w:sz="0" w:space="0" w:color="auto"/>
      </w:divBdr>
    </w:div>
    <w:div w:id="176820448">
      <w:bodyDiv w:val="1"/>
      <w:marLeft w:val="0"/>
      <w:marRight w:val="0"/>
      <w:marTop w:val="0"/>
      <w:marBottom w:val="0"/>
      <w:divBdr>
        <w:top w:val="none" w:sz="0" w:space="0" w:color="auto"/>
        <w:left w:val="none" w:sz="0" w:space="0" w:color="auto"/>
        <w:bottom w:val="none" w:sz="0" w:space="0" w:color="auto"/>
        <w:right w:val="none" w:sz="0" w:space="0" w:color="auto"/>
      </w:divBdr>
    </w:div>
    <w:div w:id="199443392">
      <w:bodyDiv w:val="1"/>
      <w:marLeft w:val="0"/>
      <w:marRight w:val="0"/>
      <w:marTop w:val="0"/>
      <w:marBottom w:val="0"/>
      <w:divBdr>
        <w:top w:val="none" w:sz="0" w:space="0" w:color="auto"/>
        <w:left w:val="none" w:sz="0" w:space="0" w:color="auto"/>
        <w:bottom w:val="none" w:sz="0" w:space="0" w:color="auto"/>
        <w:right w:val="none" w:sz="0" w:space="0" w:color="auto"/>
      </w:divBdr>
    </w:div>
    <w:div w:id="219438978">
      <w:bodyDiv w:val="1"/>
      <w:marLeft w:val="0"/>
      <w:marRight w:val="0"/>
      <w:marTop w:val="0"/>
      <w:marBottom w:val="0"/>
      <w:divBdr>
        <w:top w:val="none" w:sz="0" w:space="0" w:color="auto"/>
        <w:left w:val="none" w:sz="0" w:space="0" w:color="auto"/>
        <w:bottom w:val="none" w:sz="0" w:space="0" w:color="auto"/>
        <w:right w:val="none" w:sz="0" w:space="0" w:color="auto"/>
      </w:divBdr>
    </w:div>
    <w:div w:id="230967041">
      <w:bodyDiv w:val="1"/>
      <w:marLeft w:val="0"/>
      <w:marRight w:val="0"/>
      <w:marTop w:val="0"/>
      <w:marBottom w:val="0"/>
      <w:divBdr>
        <w:top w:val="none" w:sz="0" w:space="0" w:color="auto"/>
        <w:left w:val="none" w:sz="0" w:space="0" w:color="auto"/>
        <w:bottom w:val="none" w:sz="0" w:space="0" w:color="auto"/>
        <w:right w:val="none" w:sz="0" w:space="0" w:color="auto"/>
      </w:divBdr>
    </w:div>
    <w:div w:id="233511404">
      <w:bodyDiv w:val="1"/>
      <w:marLeft w:val="0"/>
      <w:marRight w:val="0"/>
      <w:marTop w:val="0"/>
      <w:marBottom w:val="0"/>
      <w:divBdr>
        <w:top w:val="none" w:sz="0" w:space="0" w:color="auto"/>
        <w:left w:val="none" w:sz="0" w:space="0" w:color="auto"/>
        <w:bottom w:val="none" w:sz="0" w:space="0" w:color="auto"/>
        <w:right w:val="none" w:sz="0" w:space="0" w:color="auto"/>
      </w:divBdr>
    </w:div>
    <w:div w:id="243532917">
      <w:bodyDiv w:val="1"/>
      <w:marLeft w:val="0"/>
      <w:marRight w:val="0"/>
      <w:marTop w:val="0"/>
      <w:marBottom w:val="0"/>
      <w:divBdr>
        <w:top w:val="none" w:sz="0" w:space="0" w:color="auto"/>
        <w:left w:val="none" w:sz="0" w:space="0" w:color="auto"/>
        <w:bottom w:val="none" w:sz="0" w:space="0" w:color="auto"/>
        <w:right w:val="none" w:sz="0" w:space="0" w:color="auto"/>
      </w:divBdr>
    </w:div>
    <w:div w:id="244874497">
      <w:bodyDiv w:val="1"/>
      <w:marLeft w:val="0"/>
      <w:marRight w:val="0"/>
      <w:marTop w:val="0"/>
      <w:marBottom w:val="0"/>
      <w:divBdr>
        <w:top w:val="none" w:sz="0" w:space="0" w:color="auto"/>
        <w:left w:val="none" w:sz="0" w:space="0" w:color="auto"/>
        <w:bottom w:val="none" w:sz="0" w:space="0" w:color="auto"/>
        <w:right w:val="none" w:sz="0" w:space="0" w:color="auto"/>
      </w:divBdr>
    </w:div>
    <w:div w:id="246234608">
      <w:bodyDiv w:val="1"/>
      <w:marLeft w:val="0"/>
      <w:marRight w:val="0"/>
      <w:marTop w:val="0"/>
      <w:marBottom w:val="0"/>
      <w:divBdr>
        <w:top w:val="none" w:sz="0" w:space="0" w:color="auto"/>
        <w:left w:val="none" w:sz="0" w:space="0" w:color="auto"/>
        <w:bottom w:val="none" w:sz="0" w:space="0" w:color="auto"/>
        <w:right w:val="none" w:sz="0" w:space="0" w:color="auto"/>
      </w:divBdr>
    </w:div>
    <w:div w:id="250286357">
      <w:bodyDiv w:val="1"/>
      <w:marLeft w:val="0"/>
      <w:marRight w:val="0"/>
      <w:marTop w:val="0"/>
      <w:marBottom w:val="0"/>
      <w:divBdr>
        <w:top w:val="none" w:sz="0" w:space="0" w:color="auto"/>
        <w:left w:val="none" w:sz="0" w:space="0" w:color="auto"/>
        <w:bottom w:val="none" w:sz="0" w:space="0" w:color="auto"/>
        <w:right w:val="none" w:sz="0" w:space="0" w:color="auto"/>
      </w:divBdr>
    </w:div>
    <w:div w:id="271397541">
      <w:bodyDiv w:val="1"/>
      <w:marLeft w:val="0"/>
      <w:marRight w:val="0"/>
      <w:marTop w:val="0"/>
      <w:marBottom w:val="0"/>
      <w:divBdr>
        <w:top w:val="none" w:sz="0" w:space="0" w:color="auto"/>
        <w:left w:val="none" w:sz="0" w:space="0" w:color="auto"/>
        <w:bottom w:val="none" w:sz="0" w:space="0" w:color="auto"/>
        <w:right w:val="none" w:sz="0" w:space="0" w:color="auto"/>
      </w:divBdr>
    </w:div>
    <w:div w:id="273831177">
      <w:bodyDiv w:val="1"/>
      <w:marLeft w:val="0"/>
      <w:marRight w:val="0"/>
      <w:marTop w:val="0"/>
      <w:marBottom w:val="0"/>
      <w:divBdr>
        <w:top w:val="none" w:sz="0" w:space="0" w:color="auto"/>
        <w:left w:val="none" w:sz="0" w:space="0" w:color="auto"/>
        <w:bottom w:val="none" w:sz="0" w:space="0" w:color="auto"/>
        <w:right w:val="none" w:sz="0" w:space="0" w:color="auto"/>
      </w:divBdr>
    </w:div>
    <w:div w:id="278683463">
      <w:bodyDiv w:val="1"/>
      <w:marLeft w:val="0"/>
      <w:marRight w:val="0"/>
      <w:marTop w:val="0"/>
      <w:marBottom w:val="0"/>
      <w:divBdr>
        <w:top w:val="none" w:sz="0" w:space="0" w:color="auto"/>
        <w:left w:val="none" w:sz="0" w:space="0" w:color="auto"/>
        <w:bottom w:val="none" w:sz="0" w:space="0" w:color="auto"/>
        <w:right w:val="none" w:sz="0" w:space="0" w:color="auto"/>
      </w:divBdr>
    </w:div>
    <w:div w:id="291056158">
      <w:bodyDiv w:val="1"/>
      <w:marLeft w:val="0"/>
      <w:marRight w:val="0"/>
      <w:marTop w:val="0"/>
      <w:marBottom w:val="0"/>
      <w:divBdr>
        <w:top w:val="none" w:sz="0" w:space="0" w:color="auto"/>
        <w:left w:val="none" w:sz="0" w:space="0" w:color="auto"/>
        <w:bottom w:val="none" w:sz="0" w:space="0" w:color="auto"/>
        <w:right w:val="none" w:sz="0" w:space="0" w:color="auto"/>
      </w:divBdr>
    </w:div>
    <w:div w:id="303703079">
      <w:bodyDiv w:val="1"/>
      <w:marLeft w:val="0"/>
      <w:marRight w:val="0"/>
      <w:marTop w:val="0"/>
      <w:marBottom w:val="0"/>
      <w:divBdr>
        <w:top w:val="none" w:sz="0" w:space="0" w:color="auto"/>
        <w:left w:val="none" w:sz="0" w:space="0" w:color="auto"/>
        <w:bottom w:val="none" w:sz="0" w:space="0" w:color="auto"/>
        <w:right w:val="none" w:sz="0" w:space="0" w:color="auto"/>
      </w:divBdr>
    </w:div>
    <w:div w:id="309556393">
      <w:bodyDiv w:val="1"/>
      <w:marLeft w:val="0"/>
      <w:marRight w:val="0"/>
      <w:marTop w:val="0"/>
      <w:marBottom w:val="0"/>
      <w:divBdr>
        <w:top w:val="none" w:sz="0" w:space="0" w:color="auto"/>
        <w:left w:val="none" w:sz="0" w:space="0" w:color="auto"/>
        <w:bottom w:val="none" w:sz="0" w:space="0" w:color="auto"/>
        <w:right w:val="none" w:sz="0" w:space="0" w:color="auto"/>
      </w:divBdr>
    </w:div>
    <w:div w:id="309679487">
      <w:bodyDiv w:val="1"/>
      <w:marLeft w:val="0"/>
      <w:marRight w:val="0"/>
      <w:marTop w:val="0"/>
      <w:marBottom w:val="0"/>
      <w:divBdr>
        <w:top w:val="none" w:sz="0" w:space="0" w:color="auto"/>
        <w:left w:val="none" w:sz="0" w:space="0" w:color="auto"/>
        <w:bottom w:val="none" w:sz="0" w:space="0" w:color="auto"/>
        <w:right w:val="none" w:sz="0" w:space="0" w:color="auto"/>
      </w:divBdr>
    </w:div>
    <w:div w:id="310208160">
      <w:bodyDiv w:val="1"/>
      <w:marLeft w:val="0"/>
      <w:marRight w:val="0"/>
      <w:marTop w:val="0"/>
      <w:marBottom w:val="0"/>
      <w:divBdr>
        <w:top w:val="none" w:sz="0" w:space="0" w:color="auto"/>
        <w:left w:val="none" w:sz="0" w:space="0" w:color="auto"/>
        <w:bottom w:val="none" w:sz="0" w:space="0" w:color="auto"/>
        <w:right w:val="none" w:sz="0" w:space="0" w:color="auto"/>
      </w:divBdr>
    </w:div>
    <w:div w:id="329601933">
      <w:bodyDiv w:val="1"/>
      <w:marLeft w:val="0"/>
      <w:marRight w:val="0"/>
      <w:marTop w:val="0"/>
      <w:marBottom w:val="0"/>
      <w:divBdr>
        <w:top w:val="none" w:sz="0" w:space="0" w:color="auto"/>
        <w:left w:val="none" w:sz="0" w:space="0" w:color="auto"/>
        <w:bottom w:val="none" w:sz="0" w:space="0" w:color="auto"/>
        <w:right w:val="none" w:sz="0" w:space="0" w:color="auto"/>
      </w:divBdr>
    </w:div>
    <w:div w:id="333456234">
      <w:bodyDiv w:val="1"/>
      <w:marLeft w:val="0"/>
      <w:marRight w:val="0"/>
      <w:marTop w:val="0"/>
      <w:marBottom w:val="0"/>
      <w:divBdr>
        <w:top w:val="none" w:sz="0" w:space="0" w:color="auto"/>
        <w:left w:val="none" w:sz="0" w:space="0" w:color="auto"/>
        <w:bottom w:val="none" w:sz="0" w:space="0" w:color="auto"/>
        <w:right w:val="none" w:sz="0" w:space="0" w:color="auto"/>
      </w:divBdr>
    </w:div>
    <w:div w:id="359285675">
      <w:bodyDiv w:val="1"/>
      <w:marLeft w:val="0"/>
      <w:marRight w:val="0"/>
      <w:marTop w:val="0"/>
      <w:marBottom w:val="0"/>
      <w:divBdr>
        <w:top w:val="none" w:sz="0" w:space="0" w:color="auto"/>
        <w:left w:val="none" w:sz="0" w:space="0" w:color="auto"/>
        <w:bottom w:val="none" w:sz="0" w:space="0" w:color="auto"/>
        <w:right w:val="none" w:sz="0" w:space="0" w:color="auto"/>
      </w:divBdr>
    </w:div>
    <w:div w:id="362022936">
      <w:bodyDiv w:val="1"/>
      <w:marLeft w:val="0"/>
      <w:marRight w:val="0"/>
      <w:marTop w:val="0"/>
      <w:marBottom w:val="0"/>
      <w:divBdr>
        <w:top w:val="none" w:sz="0" w:space="0" w:color="auto"/>
        <w:left w:val="none" w:sz="0" w:space="0" w:color="auto"/>
        <w:bottom w:val="none" w:sz="0" w:space="0" w:color="auto"/>
        <w:right w:val="none" w:sz="0" w:space="0" w:color="auto"/>
      </w:divBdr>
    </w:div>
    <w:div w:id="373697746">
      <w:bodyDiv w:val="1"/>
      <w:marLeft w:val="0"/>
      <w:marRight w:val="0"/>
      <w:marTop w:val="0"/>
      <w:marBottom w:val="0"/>
      <w:divBdr>
        <w:top w:val="none" w:sz="0" w:space="0" w:color="auto"/>
        <w:left w:val="none" w:sz="0" w:space="0" w:color="auto"/>
        <w:bottom w:val="none" w:sz="0" w:space="0" w:color="auto"/>
        <w:right w:val="none" w:sz="0" w:space="0" w:color="auto"/>
      </w:divBdr>
    </w:div>
    <w:div w:id="386876214">
      <w:bodyDiv w:val="1"/>
      <w:marLeft w:val="0"/>
      <w:marRight w:val="0"/>
      <w:marTop w:val="0"/>
      <w:marBottom w:val="0"/>
      <w:divBdr>
        <w:top w:val="none" w:sz="0" w:space="0" w:color="auto"/>
        <w:left w:val="none" w:sz="0" w:space="0" w:color="auto"/>
        <w:bottom w:val="none" w:sz="0" w:space="0" w:color="auto"/>
        <w:right w:val="none" w:sz="0" w:space="0" w:color="auto"/>
      </w:divBdr>
    </w:div>
    <w:div w:id="389114399">
      <w:bodyDiv w:val="1"/>
      <w:marLeft w:val="0"/>
      <w:marRight w:val="0"/>
      <w:marTop w:val="0"/>
      <w:marBottom w:val="0"/>
      <w:divBdr>
        <w:top w:val="none" w:sz="0" w:space="0" w:color="auto"/>
        <w:left w:val="none" w:sz="0" w:space="0" w:color="auto"/>
        <w:bottom w:val="none" w:sz="0" w:space="0" w:color="auto"/>
        <w:right w:val="none" w:sz="0" w:space="0" w:color="auto"/>
      </w:divBdr>
    </w:div>
    <w:div w:id="396439024">
      <w:bodyDiv w:val="1"/>
      <w:marLeft w:val="0"/>
      <w:marRight w:val="0"/>
      <w:marTop w:val="0"/>
      <w:marBottom w:val="0"/>
      <w:divBdr>
        <w:top w:val="none" w:sz="0" w:space="0" w:color="auto"/>
        <w:left w:val="none" w:sz="0" w:space="0" w:color="auto"/>
        <w:bottom w:val="none" w:sz="0" w:space="0" w:color="auto"/>
        <w:right w:val="none" w:sz="0" w:space="0" w:color="auto"/>
      </w:divBdr>
    </w:div>
    <w:div w:id="402407703">
      <w:bodyDiv w:val="1"/>
      <w:marLeft w:val="0"/>
      <w:marRight w:val="0"/>
      <w:marTop w:val="0"/>
      <w:marBottom w:val="0"/>
      <w:divBdr>
        <w:top w:val="none" w:sz="0" w:space="0" w:color="auto"/>
        <w:left w:val="none" w:sz="0" w:space="0" w:color="auto"/>
        <w:bottom w:val="none" w:sz="0" w:space="0" w:color="auto"/>
        <w:right w:val="none" w:sz="0" w:space="0" w:color="auto"/>
      </w:divBdr>
    </w:div>
    <w:div w:id="417602352">
      <w:bodyDiv w:val="1"/>
      <w:marLeft w:val="0"/>
      <w:marRight w:val="0"/>
      <w:marTop w:val="0"/>
      <w:marBottom w:val="0"/>
      <w:divBdr>
        <w:top w:val="none" w:sz="0" w:space="0" w:color="auto"/>
        <w:left w:val="none" w:sz="0" w:space="0" w:color="auto"/>
        <w:bottom w:val="none" w:sz="0" w:space="0" w:color="auto"/>
        <w:right w:val="none" w:sz="0" w:space="0" w:color="auto"/>
      </w:divBdr>
    </w:div>
    <w:div w:id="418522040">
      <w:bodyDiv w:val="1"/>
      <w:marLeft w:val="0"/>
      <w:marRight w:val="0"/>
      <w:marTop w:val="0"/>
      <w:marBottom w:val="0"/>
      <w:divBdr>
        <w:top w:val="none" w:sz="0" w:space="0" w:color="auto"/>
        <w:left w:val="none" w:sz="0" w:space="0" w:color="auto"/>
        <w:bottom w:val="none" w:sz="0" w:space="0" w:color="auto"/>
        <w:right w:val="none" w:sz="0" w:space="0" w:color="auto"/>
      </w:divBdr>
    </w:div>
    <w:div w:id="438524406">
      <w:bodyDiv w:val="1"/>
      <w:marLeft w:val="0"/>
      <w:marRight w:val="0"/>
      <w:marTop w:val="0"/>
      <w:marBottom w:val="0"/>
      <w:divBdr>
        <w:top w:val="none" w:sz="0" w:space="0" w:color="auto"/>
        <w:left w:val="none" w:sz="0" w:space="0" w:color="auto"/>
        <w:bottom w:val="none" w:sz="0" w:space="0" w:color="auto"/>
        <w:right w:val="none" w:sz="0" w:space="0" w:color="auto"/>
      </w:divBdr>
    </w:div>
    <w:div w:id="444733056">
      <w:bodyDiv w:val="1"/>
      <w:marLeft w:val="0"/>
      <w:marRight w:val="0"/>
      <w:marTop w:val="0"/>
      <w:marBottom w:val="0"/>
      <w:divBdr>
        <w:top w:val="none" w:sz="0" w:space="0" w:color="auto"/>
        <w:left w:val="none" w:sz="0" w:space="0" w:color="auto"/>
        <w:bottom w:val="none" w:sz="0" w:space="0" w:color="auto"/>
        <w:right w:val="none" w:sz="0" w:space="0" w:color="auto"/>
      </w:divBdr>
    </w:div>
    <w:div w:id="447508287">
      <w:bodyDiv w:val="1"/>
      <w:marLeft w:val="0"/>
      <w:marRight w:val="0"/>
      <w:marTop w:val="0"/>
      <w:marBottom w:val="0"/>
      <w:divBdr>
        <w:top w:val="none" w:sz="0" w:space="0" w:color="auto"/>
        <w:left w:val="none" w:sz="0" w:space="0" w:color="auto"/>
        <w:bottom w:val="none" w:sz="0" w:space="0" w:color="auto"/>
        <w:right w:val="none" w:sz="0" w:space="0" w:color="auto"/>
      </w:divBdr>
    </w:div>
    <w:div w:id="460735911">
      <w:bodyDiv w:val="1"/>
      <w:marLeft w:val="0"/>
      <w:marRight w:val="0"/>
      <w:marTop w:val="0"/>
      <w:marBottom w:val="0"/>
      <w:divBdr>
        <w:top w:val="none" w:sz="0" w:space="0" w:color="auto"/>
        <w:left w:val="none" w:sz="0" w:space="0" w:color="auto"/>
        <w:bottom w:val="none" w:sz="0" w:space="0" w:color="auto"/>
        <w:right w:val="none" w:sz="0" w:space="0" w:color="auto"/>
      </w:divBdr>
    </w:div>
    <w:div w:id="474109389">
      <w:bodyDiv w:val="1"/>
      <w:marLeft w:val="0"/>
      <w:marRight w:val="0"/>
      <w:marTop w:val="0"/>
      <w:marBottom w:val="0"/>
      <w:divBdr>
        <w:top w:val="none" w:sz="0" w:space="0" w:color="auto"/>
        <w:left w:val="none" w:sz="0" w:space="0" w:color="auto"/>
        <w:bottom w:val="none" w:sz="0" w:space="0" w:color="auto"/>
        <w:right w:val="none" w:sz="0" w:space="0" w:color="auto"/>
      </w:divBdr>
    </w:div>
    <w:div w:id="479614699">
      <w:bodyDiv w:val="1"/>
      <w:marLeft w:val="0"/>
      <w:marRight w:val="0"/>
      <w:marTop w:val="0"/>
      <w:marBottom w:val="0"/>
      <w:divBdr>
        <w:top w:val="none" w:sz="0" w:space="0" w:color="auto"/>
        <w:left w:val="none" w:sz="0" w:space="0" w:color="auto"/>
        <w:bottom w:val="none" w:sz="0" w:space="0" w:color="auto"/>
        <w:right w:val="none" w:sz="0" w:space="0" w:color="auto"/>
      </w:divBdr>
    </w:div>
    <w:div w:id="481117732">
      <w:bodyDiv w:val="1"/>
      <w:marLeft w:val="0"/>
      <w:marRight w:val="0"/>
      <w:marTop w:val="0"/>
      <w:marBottom w:val="0"/>
      <w:divBdr>
        <w:top w:val="none" w:sz="0" w:space="0" w:color="auto"/>
        <w:left w:val="none" w:sz="0" w:space="0" w:color="auto"/>
        <w:bottom w:val="none" w:sz="0" w:space="0" w:color="auto"/>
        <w:right w:val="none" w:sz="0" w:space="0" w:color="auto"/>
      </w:divBdr>
    </w:div>
    <w:div w:id="484862424">
      <w:bodyDiv w:val="1"/>
      <w:marLeft w:val="0"/>
      <w:marRight w:val="0"/>
      <w:marTop w:val="0"/>
      <w:marBottom w:val="0"/>
      <w:divBdr>
        <w:top w:val="none" w:sz="0" w:space="0" w:color="auto"/>
        <w:left w:val="none" w:sz="0" w:space="0" w:color="auto"/>
        <w:bottom w:val="none" w:sz="0" w:space="0" w:color="auto"/>
        <w:right w:val="none" w:sz="0" w:space="0" w:color="auto"/>
      </w:divBdr>
    </w:div>
    <w:div w:id="510802417">
      <w:bodyDiv w:val="1"/>
      <w:marLeft w:val="0"/>
      <w:marRight w:val="0"/>
      <w:marTop w:val="0"/>
      <w:marBottom w:val="0"/>
      <w:divBdr>
        <w:top w:val="none" w:sz="0" w:space="0" w:color="auto"/>
        <w:left w:val="none" w:sz="0" w:space="0" w:color="auto"/>
        <w:bottom w:val="none" w:sz="0" w:space="0" w:color="auto"/>
        <w:right w:val="none" w:sz="0" w:space="0" w:color="auto"/>
      </w:divBdr>
    </w:div>
    <w:div w:id="525867017">
      <w:bodyDiv w:val="1"/>
      <w:marLeft w:val="0"/>
      <w:marRight w:val="0"/>
      <w:marTop w:val="0"/>
      <w:marBottom w:val="0"/>
      <w:divBdr>
        <w:top w:val="none" w:sz="0" w:space="0" w:color="auto"/>
        <w:left w:val="none" w:sz="0" w:space="0" w:color="auto"/>
        <w:bottom w:val="none" w:sz="0" w:space="0" w:color="auto"/>
        <w:right w:val="none" w:sz="0" w:space="0" w:color="auto"/>
      </w:divBdr>
    </w:div>
    <w:div w:id="528419360">
      <w:bodyDiv w:val="1"/>
      <w:marLeft w:val="0"/>
      <w:marRight w:val="0"/>
      <w:marTop w:val="0"/>
      <w:marBottom w:val="0"/>
      <w:divBdr>
        <w:top w:val="none" w:sz="0" w:space="0" w:color="auto"/>
        <w:left w:val="none" w:sz="0" w:space="0" w:color="auto"/>
        <w:bottom w:val="none" w:sz="0" w:space="0" w:color="auto"/>
        <w:right w:val="none" w:sz="0" w:space="0" w:color="auto"/>
      </w:divBdr>
    </w:div>
    <w:div w:id="530801381">
      <w:bodyDiv w:val="1"/>
      <w:marLeft w:val="0"/>
      <w:marRight w:val="0"/>
      <w:marTop w:val="0"/>
      <w:marBottom w:val="0"/>
      <w:divBdr>
        <w:top w:val="none" w:sz="0" w:space="0" w:color="auto"/>
        <w:left w:val="none" w:sz="0" w:space="0" w:color="auto"/>
        <w:bottom w:val="none" w:sz="0" w:space="0" w:color="auto"/>
        <w:right w:val="none" w:sz="0" w:space="0" w:color="auto"/>
      </w:divBdr>
    </w:div>
    <w:div w:id="541795643">
      <w:bodyDiv w:val="1"/>
      <w:marLeft w:val="0"/>
      <w:marRight w:val="0"/>
      <w:marTop w:val="0"/>
      <w:marBottom w:val="0"/>
      <w:divBdr>
        <w:top w:val="none" w:sz="0" w:space="0" w:color="auto"/>
        <w:left w:val="none" w:sz="0" w:space="0" w:color="auto"/>
        <w:bottom w:val="none" w:sz="0" w:space="0" w:color="auto"/>
        <w:right w:val="none" w:sz="0" w:space="0" w:color="auto"/>
      </w:divBdr>
    </w:div>
    <w:div w:id="542595494">
      <w:bodyDiv w:val="1"/>
      <w:marLeft w:val="0"/>
      <w:marRight w:val="0"/>
      <w:marTop w:val="0"/>
      <w:marBottom w:val="0"/>
      <w:divBdr>
        <w:top w:val="none" w:sz="0" w:space="0" w:color="auto"/>
        <w:left w:val="none" w:sz="0" w:space="0" w:color="auto"/>
        <w:bottom w:val="none" w:sz="0" w:space="0" w:color="auto"/>
        <w:right w:val="none" w:sz="0" w:space="0" w:color="auto"/>
      </w:divBdr>
    </w:div>
    <w:div w:id="551962428">
      <w:bodyDiv w:val="1"/>
      <w:marLeft w:val="0"/>
      <w:marRight w:val="0"/>
      <w:marTop w:val="0"/>
      <w:marBottom w:val="0"/>
      <w:divBdr>
        <w:top w:val="none" w:sz="0" w:space="0" w:color="auto"/>
        <w:left w:val="none" w:sz="0" w:space="0" w:color="auto"/>
        <w:bottom w:val="none" w:sz="0" w:space="0" w:color="auto"/>
        <w:right w:val="none" w:sz="0" w:space="0" w:color="auto"/>
      </w:divBdr>
    </w:div>
    <w:div w:id="552500957">
      <w:bodyDiv w:val="1"/>
      <w:marLeft w:val="0"/>
      <w:marRight w:val="0"/>
      <w:marTop w:val="0"/>
      <w:marBottom w:val="0"/>
      <w:divBdr>
        <w:top w:val="none" w:sz="0" w:space="0" w:color="auto"/>
        <w:left w:val="none" w:sz="0" w:space="0" w:color="auto"/>
        <w:bottom w:val="none" w:sz="0" w:space="0" w:color="auto"/>
        <w:right w:val="none" w:sz="0" w:space="0" w:color="auto"/>
      </w:divBdr>
    </w:div>
    <w:div w:id="558592268">
      <w:bodyDiv w:val="1"/>
      <w:marLeft w:val="0"/>
      <w:marRight w:val="0"/>
      <w:marTop w:val="0"/>
      <w:marBottom w:val="0"/>
      <w:divBdr>
        <w:top w:val="none" w:sz="0" w:space="0" w:color="auto"/>
        <w:left w:val="none" w:sz="0" w:space="0" w:color="auto"/>
        <w:bottom w:val="none" w:sz="0" w:space="0" w:color="auto"/>
        <w:right w:val="none" w:sz="0" w:space="0" w:color="auto"/>
      </w:divBdr>
    </w:div>
    <w:div w:id="570850953">
      <w:bodyDiv w:val="1"/>
      <w:marLeft w:val="0"/>
      <w:marRight w:val="0"/>
      <w:marTop w:val="0"/>
      <w:marBottom w:val="0"/>
      <w:divBdr>
        <w:top w:val="none" w:sz="0" w:space="0" w:color="auto"/>
        <w:left w:val="none" w:sz="0" w:space="0" w:color="auto"/>
        <w:bottom w:val="none" w:sz="0" w:space="0" w:color="auto"/>
        <w:right w:val="none" w:sz="0" w:space="0" w:color="auto"/>
      </w:divBdr>
    </w:div>
    <w:div w:id="580068056">
      <w:bodyDiv w:val="1"/>
      <w:marLeft w:val="0"/>
      <w:marRight w:val="0"/>
      <w:marTop w:val="0"/>
      <w:marBottom w:val="0"/>
      <w:divBdr>
        <w:top w:val="none" w:sz="0" w:space="0" w:color="auto"/>
        <w:left w:val="none" w:sz="0" w:space="0" w:color="auto"/>
        <w:bottom w:val="none" w:sz="0" w:space="0" w:color="auto"/>
        <w:right w:val="none" w:sz="0" w:space="0" w:color="auto"/>
      </w:divBdr>
    </w:div>
    <w:div w:id="581332005">
      <w:bodyDiv w:val="1"/>
      <w:marLeft w:val="0"/>
      <w:marRight w:val="0"/>
      <w:marTop w:val="0"/>
      <w:marBottom w:val="0"/>
      <w:divBdr>
        <w:top w:val="none" w:sz="0" w:space="0" w:color="auto"/>
        <w:left w:val="none" w:sz="0" w:space="0" w:color="auto"/>
        <w:bottom w:val="none" w:sz="0" w:space="0" w:color="auto"/>
        <w:right w:val="none" w:sz="0" w:space="0" w:color="auto"/>
      </w:divBdr>
    </w:div>
    <w:div w:id="592127521">
      <w:bodyDiv w:val="1"/>
      <w:marLeft w:val="0"/>
      <w:marRight w:val="0"/>
      <w:marTop w:val="0"/>
      <w:marBottom w:val="0"/>
      <w:divBdr>
        <w:top w:val="none" w:sz="0" w:space="0" w:color="auto"/>
        <w:left w:val="none" w:sz="0" w:space="0" w:color="auto"/>
        <w:bottom w:val="none" w:sz="0" w:space="0" w:color="auto"/>
        <w:right w:val="none" w:sz="0" w:space="0" w:color="auto"/>
      </w:divBdr>
    </w:div>
    <w:div w:id="602343307">
      <w:bodyDiv w:val="1"/>
      <w:marLeft w:val="0"/>
      <w:marRight w:val="0"/>
      <w:marTop w:val="0"/>
      <w:marBottom w:val="0"/>
      <w:divBdr>
        <w:top w:val="none" w:sz="0" w:space="0" w:color="auto"/>
        <w:left w:val="none" w:sz="0" w:space="0" w:color="auto"/>
        <w:bottom w:val="none" w:sz="0" w:space="0" w:color="auto"/>
        <w:right w:val="none" w:sz="0" w:space="0" w:color="auto"/>
      </w:divBdr>
    </w:div>
    <w:div w:id="611743513">
      <w:bodyDiv w:val="1"/>
      <w:marLeft w:val="0"/>
      <w:marRight w:val="0"/>
      <w:marTop w:val="0"/>
      <w:marBottom w:val="0"/>
      <w:divBdr>
        <w:top w:val="none" w:sz="0" w:space="0" w:color="auto"/>
        <w:left w:val="none" w:sz="0" w:space="0" w:color="auto"/>
        <w:bottom w:val="none" w:sz="0" w:space="0" w:color="auto"/>
        <w:right w:val="none" w:sz="0" w:space="0" w:color="auto"/>
      </w:divBdr>
    </w:div>
    <w:div w:id="615480380">
      <w:bodyDiv w:val="1"/>
      <w:marLeft w:val="0"/>
      <w:marRight w:val="0"/>
      <w:marTop w:val="0"/>
      <w:marBottom w:val="0"/>
      <w:divBdr>
        <w:top w:val="none" w:sz="0" w:space="0" w:color="auto"/>
        <w:left w:val="none" w:sz="0" w:space="0" w:color="auto"/>
        <w:bottom w:val="none" w:sz="0" w:space="0" w:color="auto"/>
        <w:right w:val="none" w:sz="0" w:space="0" w:color="auto"/>
      </w:divBdr>
    </w:div>
    <w:div w:id="623313324">
      <w:bodyDiv w:val="1"/>
      <w:marLeft w:val="0"/>
      <w:marRight w:val="0"/>
      <w:marTop w:val="0"/>
      <w:marBottom w:val="0"/>
      <w:divBdr>
        <w:top w:val="none" w:sz="0" w:space="0" w:color="auto"/>
        <w:left w:val="none" w:sz="0" w:space="0" w:color="auto"/>
        <w:bottom w:val="none" w:sz="0" w:space="0" w:color="auto"/>
        <w:right w:val="none" w:sz="0" w:space="0" w:color="auto"/>
      </w:divBdr>
    </w:div>
    <w:div w:id="632640828">
      <w:bodyDiv w:val="1"/>
      <w:marLeft w:val="0"/>
      <w:marRight w:val="0"/>
      <w:marTop w:val="0"/>
      <w:marBottom w:val="0"/>
      <w:divBdr>
        <w:top w:val="none" w:sz="0" w:space="0" w:color="auto"/>
        <w:left w:val="none" w:sz="0" w:space="0" w:color="auto"/>
        <w:bottom w:val="none" w:sz="0" w:space="0" w:color="auto"/>
        <w:right w:val="none" w:sz="0" w:space="0" w:color="auto"/>
      </w:divBdr>
    </w:div>
    <w:div w:id="637806779">
      <w:bodyDiv w:val="1"/>
      <w:marLeft w:val="0"/>
      <w:marRight w:val="0"/>
      <w:marTop w:val="0"/>
      <w:marBottom w:val="0"/>
      <w:divBdr>
        <w:top w:val="none" w:sz="0" w:space="0" w:color="auto"/>
        <w:left w:val="none" w:sz="0" w:space="0" w:color="auto"/>
        <w:bottom w:val="none" w:sz="0" w:space="0" w:color="auto"/>
        <w:right w:val="none" w:sz="0" w:space="0" w:color="auto"/>
      </w:divBdr>
    </w:div>
    <w:div w:id="666592373">
      <w:bodyDiv w:val="1"/>
      <w:marLeft w:val="0"/>
      <w:marRight w:val="0"/>
      <w:marTop w:val="0"/>
      <w:marBottom w:val="0"/>
      <w:divBdr>
        <w:top w:val="none" w:sz="0" w:space="0" w:color="auto"/>
        <w:left w:val="none" w:sz="0" w:space="0" w:color="auto"/>
        <w:bottom w:val="none" w:sz="0" w:space="0" w:color="auto"/>
        <w:right w:val="none" w:sz="0" w:space="0" w:color="auto"/>
      </w:divBdr>
    </w:div>
    <w:div w:id="667057387">
      <w:bodyDiv w:val="1"/>
      <w:marLeft w:val="0"/>
      <w:marRight w:val="0"/>
      <w:marTop w:val="0"/>
      <w:marBottom w:val="0"/>
      <w:divBdr>
        <w:top w:val="none" w:sz="0" w:space="0" w:color="auto"/>
        <w:left w:val="none" w:sz="0" w:space="0" w:color="auto"/>
        <w:bottom w:val="none" w:sz="0" w:space="0" w:color="auto"/>
        <w:right w:val="none" w:sz="0" w:space="0" w:color="auto"/>
      </w:divBdr>
    </w:div>
    <w:div w:id="671109784">
      <w:bodyDiv w:val="1"/>
      <w:marLeft w:val="0"/>
      <w:marRight w:val="0"/>
      <w:marTop w:val="0"/>
      <w:marBottom w:val="0"/>
      <w:divBdr>
        <w:top w:val="none" w:sz="0" w:space="0" w:color="auto"/>
        <w:left w:val="none" w:sz="0" w:space="0" w:color="auto"/>
        <w:bottom w:val="none" w:sz="0" w:space="0" w:color="auto"/>
        <w:right w:val="none" w:sz="0" w:space="0" w:color="auto"/>
      </w:divBdr>
    </w:div>
    <w:div w:id="681007051">
      <w:bodyDiv w:val="1"/>
      <w:marLeft w:val="0"/>
      <w:marRight w:val="0"/>
      <w:marTop w:val="0"/>
      <w:marBottom w:val="0"/>
      <w:divBdr>
        <w:top w:val="none" w:sz="0" w:space="0" w:color="auto"/>
        <w:left w:val="none" w:sz="0" w:space="0" w:color="auto"/>
        <w:bottom w:val="none" w:sz="0" w:space="0" w:color="auto"/>
        <w:right w:val="none" w:sz="0" w:space="0" w:color="auto"/>
      </w:divBdr>
    </w:div>
    <w:div w:id="690759049">
      <w:bodyDiv w:val="1"/>
      <w:marLeft w:val="0"/>
      <w:marRight w:val="0"/>
      <w:marTop w:val="0"/>
      <w:marBottom w:val="0"/>
      <w:divBdr>
        <w:top w:val="none" w:sz="0" w:space="0" w:color="auto"/>
        <w:left w:val="none" w:sz="0" w:space="0" w:color="auto"/>
        <w:bottom w:val="none" w:sz="0" w:space="0" w:color="auto"/>
        <w:right w:val="none" w:sz="0" w:space="0" w:color="auto"/>
      </w:divBdr>
    </w:div>
    <w:div w:id="694036138">
      <w:bodyDiv w:val="1"/>
      <w:marLeft w:val="0"/>
      <w:marRight w:val="0"/>
      <w:marTop w:val="0"/>
      <w:marBottom w:val="0"/>
      <w:divBdr>
        <w:top w:val="none" w:sz="0" w:space="0" w:color="auto"/>
        <w:left w:val="none" w:sz="0" w:space="0" w:color="auto"/>
        <w:bottom w:val="none" w:sz="0" w:space="0" w:color="auto"/>
        <w:right w:val="none" w:sz="0" w:space="0" w:color="auto"/>
      </w:divBdr>
    </w:div>
    <w:div w:id="700473264">
      <w:bodyDiv w:val="1"/>
      <w:marLeft w:val="0"/>
      <w:marRight w:val="0"/>
      <w:marTop w:val="0"/>
      <w:marBottom w:val="0"/>
      <w:divBdr>
        <w:top w:val="none" w:sz="0" w:space="0" w:color="auto"/>
        <w:left w:val="none" w:sz="0" w:space="0" w:color="auto"/>
        <w:bottom w:val="none" w:sz="0" w:space="0" w:color="auto"/>
        <w:right w:val="none" w:sz="0" w:space="0" w:color="auto"/>
      </w:divBdr>
    </w:div>
    <w:div w:id="709577870">
      <w:bodyDiv w:val="1"/>
      <w:marLeft w:val="0"/>
      <w:marRight w:val="0"/>
      <w:marTop w:val="0"/>
      <w:marBottom w:val="0"/>
      <w:divBdr>
        <w:top w:val="none" w:sz="0" w:space="0" w:color="auto"/>
        <w:left w:val="none" w:sz="0" w:space="0" w:color="auto"/>
        <w:bottom w:val="none" w:sz="0" w:space="0" w:color="auto"/>
        <w:right w:val="none" w:sz="0" w:space="0" w:color="auto"/>
      </w:divBdr>
    </w:div>
    <w:div w:id="712196805">
      <w:bodyDiv w:val="1"/>
      <w:marLeft w:val="0"/>
      <w:marRight w:val="0"/>
      <w:marTop w:val="0"/>
      <w:marBottom w:val="0"/>
      <w:divBdr>
        <w:top w:val="none" w:sz="0" w:space="0" w:color="auto"/>
        <w:left w:val="none" w:sz="0" w:space="0" w:color="auto"/>
        <w:bottom w:val="none" w:sz="0" w:space="0" w:color="auto"/>
        <w:right w:val="none" w:sz="0" w:space="0" w:color="auto"/>
      </w:divBdr>
    </w:div>
    <w:div w:id="713579693">
      <w:bodyDiv w:val="1"/>
      <w:marLeft w:val="0"/>
      <w:marRight w:val="0"/>
      <w:marTop w:val="0"/>
      <w:marBottom w:val="0"/>
      <w:divBdr>
        <w:top w:val="none" w:sz="0" w:space="0" w:color="auto"/>
        <w:left w:val="none" w:sz="0" w:space="0" w:color="auto"/>
        <w:bottom w:val="none" w:sz="0" w:space="0" w:color="auto"/>
        <w:right w:val="none" w:sz="0" w:space="0" w:color="auto"/>
      </w:divBdr>
    </w:div>
    <w:div w:id="719596123">
      <w:bodyDiv w:val="1"/>
      <w:marLeft w:val="0"/>
      <w:marRight w:val="0"/>
      <w:marTop w:val="0"/>
      <w:marBottom w:val="0"/>
      <w:divBdr>
        <w:top w:val="none" w:sz="0" w:space="0" w:color="auto"/>
        <w:left w:val="none" w:sz="0" w:space="0" w:color="auto"/>
        <w:bottom w:val="none" w:sz="0" w:space="0" w:color="auto"/>
        <w:right w:val="none" w:sz="0" w:space="0" w:color="auto"/>
      </w:divBdr>
    </w:div>
    <w:div w:id="737442829">
      <w:bodyDiv w:val="1"/>
      <w:marLeft w:val="0"/>
      <w:marRight w:val="0"/>
      <w:marTop w:val="0"/>
      <w:marBottom w:val="0"/>
      <w:divBdr>
        <w:top w:val="none" w:sz="0" w:space="0" w:color="auto"/>
        <w:left w:val="none" w:sz="0" w:space="0" w:color="auto"/>
        <w:bottom w:val="none" w:sz="0" w:space="0" w:color="auto"/>
        <w:right w:val="none" w:sz="0" w:space="0" w:color="auto"/>
      </w:divBdr>
    </w:div>
    <w:div w:id="737673763">
      <w:bodyDiv w:val="1"/>
      <w:marLeft w:val="0"/>
      <w:marRight w:val="0"/>
      <w:marTop w:val="0"/>
      <w:marBottom w:val="0"/>
      <w:divBdr>
        <w:top w:val="none" w:sz="0" w:space="0" w:color="auto"/>
        <w:left w:val="none" w:sz="0" w:space="0" w:color="auto"/>
        <w:bottom w:val="none" w:sz="0" w:space="0" w:color="auto"/>
        <w:right w:val="none" w:sz="0" w:space="0" w:color="auto"/>
      </w:divBdr>
    </w:div>
    <w:div w:id="742489581">
      <w:bodyDiv w:val="1"/>
      <w:marLeft w:val="0"/>
      <w:marRight w:val="0"/>
      <w:marTop w:val="0"/>
      <w:marBottom w:val="0"/>
      <w:divBdr>
        <w:top w:val="none" w:sz="0" w:space="0" w:color="auto"/>
        <w:left w:val="none" w:sz="0" w:space="0" w:color="auto"/>
        <w:bottom w:val="none" w:sz="0" w:space="0" w:color="auto"/>
        <w:right w:val="none" w:sz="0" w:space="0" w:color="auto"/>
      </w:divBdr>
    </w:div>
    <w:div w:id="749275461">
      <w:bodyDiv w:val="1"/>
      <w:marLeft w:val="0"/>
      <w:marRight w:val="0"/>
      <w:marTop w:val="0"/>
      <w:marBottom w:val="0"/>
      <w:divBdr>
        <w:top w:val="none" w:sz="0" w:space="0" w:color="auto"/>
        <w:left w:val="none" w:sz="0" w:space="0" w:color="auto"/>
        <w:bottom w:val="none" w:sz="0" w:space="0" w:color="auto"/>
        <w:right w:val="none" w:sz="0" w:space="0" w:color="auto"/>
      </w:divBdr>
    </w:div>
    <w:div w:id="786391419">
      <w:bodyDiv w:val="1"/>
      <w:marLeft w:val="0"/>
      <w:marRight w:val="0"/>
      <w:marTop w:val="0"/>
      <w:marBottom w:val="0"/>
      <w:divBdr>
        <w:top w:val="none" w:sz="0" w:space="0" w:color="auto"/>
        <w:left w:val="none" w:sz="0" w:space="0" w:color="auto"/>
        <w:bottom w:val="none" w:sz="0" w:space="0" w:color="auto"/>
        <w:right w:val="none" w:sz="0" w:space="0" w:color="auto"/>
      </w:divBdr>
    </w:div>
    <w:div w:id="791944219">
      <w:bodyDiv w:val="1"/>
      <w:marLeft w:val="0"/>
      <w:marRight w:val="0"/>
      <w:marTop w:val="0"/>
      <w:marBottom w:val="0"/>
      <w:divBdr>
        <w:top w:val="none" w:sz="0" w:space="0" w:color="auto"/>
        <w:left w:val="none" w:sz="0" w:space="0" w:color="auto"/>
        <w:bottom w:val="none" w:sz="0" w:space="0" w:color="auto"/>
        <w:right w:val="none" w:sz="0" w:space="0" w:color="auto"/>
      </w:divBdr>
    </w:div>
    <w:div w:id="796220395">
      <w:bodyDiv w:val="1"/>
      <w:marLeft w:val="0"/>
      <w:marRight w:val="0"/>
      <w:marTop w:val="0"/>
      <w:marBottom w:val="0"/>
      <w:divBdr>
        <w:top w:val="none" w:sz="0" w:space="0" w:color="auto"/>
        <w:left w:val="none" w:sz="0" w:space="0" w:color="auto"/>
        <w:bottom w:val="none" w:sz="0" w:space="0" w:color="auto"/>
        <w:right w:val="none" w:sz="0" w:space="0" w:color="auto"/>
      </w:divBdr>
    </w:div>
    <w:div w:id="806315831">
      <w:bodyDiv w:val="1"/>
      <w:marLeft w:val="0"/>
      <w:marRight w:val="0"/>
      <w:marTop w:val="0"/>
      <w:marBottom w:val="0"/>
      <w:divBdr>
        <w:top w:val="none" w:sz="0" w:space="0" w:color="auto"/>
        <w:left w:val="none" w:sz="0" w:space="0" w:color="auto"/>
        <w:bottom w:val="none" w:sz="0" w:space="0" w:color="auto"/>
        <w:right w:val="none" w:sz="0" w:space="0" w:color="auto"/>
      </w:divBdr>
    </w:div>
    <w:div w:id="825974220">
      <w:bodyDiv w:val="1"/>
      <w:marLeft w:val="0"/>
      <w:marRight w:val="0"/>
      <w:marTop w:val="0"/>
      <w:marBottom w:val="0"/>
      <w:divBdr>
        <w:top w:val="none" w:sz="0" w:space="0" w:color="auto"/>
        <w:left w:val="none" w:sz="0" w:space="0" w:color="auto"/>
        <w:bottom w:val="none" w:sz="0" w:space="0" w:color="auto"/>
        <w:right w:val="none" w:sz="0" w:space="0" w:color="auto"/>
      </w:divBdr>
    </w:div>
    <w:div w:id="839852290">
      <w:bodyDiv w:val="1"/>
      <w:marLeft w:val="0"/>
      <w:marRight w:val="0"/>
      <w:marTop w:val="0"/>
      <w:marBottom w:val="0"/>
      <w:divBdr>
        <w:top w:val="none" w:sz="0" w:space="0" w:color="auto"/>
        <w:left w:val="none" w:sz="0" w:space="0" w:color="auto"/>
        <w:bottom w:val="none" w:sz="0" w:space="0" w:color="auto"/>
        <w:right w:val="none" w:sz="0" w:space="0" w:color="auto"/>
      </w:divBdr>
    </w:div>
    <w:div w:id="856041966">
      <w:bodyDiv w:val="1"/>
      <w:marLeft w:val="0"/>
      <w:marRight w:val="0"/>
      <w:marTop w:val="0"/>
      <w:marBottom w:val="0"/>
      <w:divBdr>
        <w:top w:val="none" w:sz="0" w:space="0" w:color="auto"/>
        <w:left w:val="none" w:sz="0" w:space="0" w:color="auto"/>
        <w:bottom w:val="none" w:sz="0" w:space="0" w:color="auto"/>
        <w:right w:val="none" w:sz="0" w:space="0" w:color="auto"/>
      </w:divBdr>
    </w:div>
    <w:div w:id="865631665">
      <w:bodyDiv w:val="1"/>
      <w:marLeft w:val="0"/>
      <w:marRight w:val="0"/>
      <w:marTop w:val="0"/>
      <w:marBottom w:val="0"/>
      <w:divBdr>
        <w:top w:val="none" w:sz="0" w:space="0" w:color="auto"/>
        <w:left w:val="none" w:sz="0" w:space="0" w:color="auto"/>
        <w:bottom w:val="none" w:sz="0" w:space="0" w:color="auto"/>
        <w:right w:val="none" w:sz="0" w:space="0" w:color="auto"/>
      </w:divBdr>
    </w:div>
    <w:div w:id="875704010">
      <w:bodyDiv w:val="1"/>
      <w:marLeft w:val="0"/>
      <w:marRight w:val="0"/>
      <w:marTop w:val="0"/>
      <w:marBottom w:val="0"/>
      <w:divBdr>
        <w:top w:val="none" w:sz="0" w:space="0" w:color="auto"/>
        <w:left w:val="none" w:sz="0" w:space="0" w:color="auto"/>
        <w:bottom w:val="none" w:sz="0" w:space="0" w:color="auto"/>
        <w:right w:val="none" w:sz="0" w:space="0" w:color="auto"/>
      </w:divBdr>
    </w:div>
    <w:div w:id="889653666">
      <w:bodyDiv w:val="1"/>
      <w:marLeft w:val="0"/>
      <w:marRight w:val="0"/>
      <w:marTop w:val="0"/>
      <w:marBottom w:val="0"/>
      <w:divBdr>
        <w:top w:val="none" w:sz="0" w:space="0" w:color="auto"/>
        <w:left w:val="none" w:sz="0" w:space="0" w:color="auto"/>
        <w:bottom w:val="none" w:sz="0" w:space="0" w:color="auto"/>
        <w:right w:val="none" w:sz="0" w:space="0" w:color="auto"/>
      </w:divBdr>
    </w:div>
    <w:div w:id="904491049">
      <w:bodyDiv w:val="1"/>
      <w:marLeft w:val="0"/>
      <w:marRight w:val="0"/>
      <w:marTop w:val="0"/>
      <w:marBottom w:val="0"/>
      <w:divBdr>
        <w:top w:val="none" w:sz="0" w:space="0" w:color="auto"/>
        <w:left w:val="none" w:sz="0" w:space="0" w:color="auto"/>
        <w:bottom w:val="none" w:sz="0" w:space="0" w:color="auto"/>
        <w:right w:val="none" w:sz="0" w:space="0" w:color="auto"/>
      </w:divBdr>
    </w:div>
    <w:div w:id="915744597">
      <w:bodyDiv w:val="1"/>
      <w:marLeft w:val="0"/>
      <w:marRight w:val="0"/>
      <w:marTop w:val="0"/>
      <w:marBottom w:val="0"/>
      <w:divBdr>
        <w:top w:val="none" w:sz="0" w:space="0" w:color="auto"/>
        <w:left w:val="none" w:sz="0" w:space="0" w:color="auto"/>
        <w:bottom w:val="none" w:sz="0" w:space="0" w:color="auto"/>
        <w:right w:val="none" w:sz="0" w:space="0" w:color="auto"/>
      </w:divBdr>
    </w:div>
    <w:div w:id="929199109">
      <w:bodyDiv w:val="1"/>
      <w:marLeft w:val="0"/>
      <w:marRight w:val="0"/>
      <w:marTop w:val="0"/>
      <w:marBottom w:val="0"/>
      <w:divBdr>
        <w:top w:val="none" w:sz="0" w:space="0" w:color="auto"/>
        <w:left w:val="none" w:sz="0" w:space="0" w:color="auto"/>
        <w:bottom w:val="none" w:sz="0" w:space="0" w:color="auto"/>
        <w:right w:val="none" w:sz="0" w:space="0" w:color="auto"/>
      </w:divBdr>
    </w:div>
    <w:div w:id="929967838">
      <w:bodyDiv w:val="1"/>
      <w:marLeft w:val="0"/>
      <w:marRight w:val="0"/>
      <w:marTop w:val="0"/>
      <w:marBottom w:val="0"/>
      <w:divBdr>
        <w:top w:val="none" w:sz="0" w:space="0" w:color="auto"/>
        <w:left w:val="none" w:sz="0" w:space="0" w:color="auto"/>
        <w:bottom w:val="none" w:sz="0" w:space="0" w:color="auto"/>
        <w:right w:val="none" w:sz="0" w:space="0" w:color="auto"/>
      </w:divBdr>
    </w:div>
    <w:div w:id="931091610">
      <w:bodyDiv w:val="1"/>
      <w:marLeft w:val="0"/>
      <w:marRight w:val="0"/>
      <w:marTop w:val="0"/>
      <w:marBottom w:val="0"/>
      <w:divBdr>
        <w:top w:val="none" w:sz="0" w:space="0" w:color="auto"/>
        <w:left w:val="none" w:sz="0" w:space="0" w:color="auto"/>
        <w:bottom w:val="none" w:sz="0" w:space="0" w:color="auto"/>
        <w:right w:val="none" w:sz="0" w:space="0" w:color="auto"/>
      </w:divBdr>
    </w:div>
    <w:div w:id="941567087">
      <w:bodyDiv w:val="1"/>
      <w:marLeft w:val="0"/>
      <w:marRight w:val="0"/>
      <w:marTop w:val="0"/>
      <w:marBottom w:val="0"/>
      <w:divBdr>
        <w:top w:val="none" w:sz="0" w:space="0" w:color="auto"/>
        <w:left w:val="none" w:sz="0" w:space="0" w:color="auto"/>
        <w:bottom w:val="none" w:sz="0" w:space="0" w:color="auto"/>
        <w:right w:val="none" w:sz="0" w:space="0" w:color="auto"/>
      </w:divBdr>
    </w:div>
    <w:div w:id="946618866">
      <w:bodyDiv w:val="1"/>
      <w:marLeft w:val="0"/>
      <w:marRight w:val="0"/>
      <w:marTop w:val="0"/>
      <w:marBottom w:val="0"/>
      <w:divBdr>
        <w:top w:val="none" w:sz="0" w:space="0" w:color="auto"/>
        <w:left w:val="none" w:sz="0" w:space="0" w:color="auto"/>
        <w:bottom w:val="none" w:sz="0" w:space="0" w:color="auto"/>
        <w:right w:val="none" w:sz="0" w:space="0" w:color="auto"/>
      </w:divBdr>
    </w:div>
    <w:div w:id="947735192">
      <w:bodyDiv w:val="1"/>
      <w:marLeft w:val="0"/>
      <w:marRight w:val="0"/>
      <w:marTop w:val="0"/>
      <w:marBottom w:val="0"/>
      <w:divBdr>
        <w:top w:val="none" w:sz="0" w:space="0" w:color="auto"/>
        <w:left w:val="none" w:sz="0" w:space="0" w:color="auto"/>
        <w:bottom w:val="none" w:sz="0" w:space="0" w:color="auto"/>
        <w:right w:val="none" w:sz="0" w:space="0" w:color="auto"/>
      </w:divBdr>
    </w:div>
    <w:div w:id="956915687">
      <w:bodyDiv w:val="1"/>
      <w:marLeft w:val="0"/>
      <w:marRight w:val="0"/>
      <w:marTop w:val="0"/>
      <w:marBottom w:val="0"/>
      <w:divBdr>
        <w:top w:val="none" w:sz="0" w:space="0" w:color="auto"/>
        <w:left w:val="none" w:sz="0" w:space="0" w:color="auto"/>
        <w:bottom w:val="none" w:sz="0" w:space="0" w:color="auto"/>
        <w:right w:val="none" w:sz="0" w:space="0" w:color="auto"/>
      </w:divBdr>
    </w:div>
    <w:div w:id="962419261">
      <w:bodyDiv w:val="1"/>
      <w:marLeft w:val="0"/>
      <w:marRight w:val="0"/>
      <w:marTop w:val="0"/>
      <w:marBottom w:val="0"/>
      <w:divBdr>
        <w:top w:val="none" w:sz="0" w:space="0" w:color="auto"/>
        <w:left w:val="none" w:sz="0" w:space="0" w:color="auto"/>
        <w:bottom w:val="none" w:sz="0" w:space="0" w:color="auto"/>
        <w:right w:val="none" w:sz="0" w:space="0" w:color="auto"/>
      </w:divBdr>
    </w:div>
    <w:div w:id="962462408">
      <w:bodyDiv w:val="1"/>
      <w:marLeft w:val="0"/>
      <w:marRight w:val="0"/>
      <w:marTop w:val="0"/>
      <w:marBottom w:val="0"/>
      <w:divBdr>
        <w:top w:val="none" w:sz="0" w:space="0" w:color="auto"/>
        <w:left w:val="none" w:sz="0" w:space="0" w:color="auto"/>
        <w:bottom w:val="none" w:sz="0" w:space="0" w:color="auto"/>
        <w:right w:val="none" w:sz="0" w:space="0" w:color="auto"/>
      </w:divBdr>
    </w:div>
    <w:div w:id="962730276">
      <w:bodyDiv w:val="1"/>
      <w:marLeft w:val="0"/>
      <w:marRight w:val="0"/>
      <w:marTop w:val="0"/>
      <w:marBottom w:val="0"/>
      <w:divBdr>
        <w:top w:val="none" w:sz="0" w:space="0" w:color="auto"/>
        <w:left w:val="none" w:sz="0" w:space="0" w:color="auto"/>
        <w:bottom w:val="none" w:sz="0" w:space="0" w:color="auto"/>
        <w:right w:val="none" w:sz="0" w:space="0" w:color="auto"/>
      </w:divBdr>
    </w:div>
    <w:div w:id="964965126">
      <w:bodyDiv w:val="1"/>
      <w:marLeft w:val="0"/>
      <w:marRight w:val="0"/>
      <w:marTop w:val="0"/>
      <w:marBottom w:val="0"/>
      <w:divBdr>
        <w:top w:val="none" w:sz="0" w:space="0" w:color="auto"/>
        <w:left w:val="none" w:sz="0" w:space="0" w:color="auto"/>
        <w:bottom w:val="none" w:sz="0" w:space="0" w:color="auto"/>
        <w:right w:val="none" w:sz="0" w:space="0" w:color="auto"/>
      </w:divBdr>
    </w:div>
    <w:div w:id="965935859">
      <w:bodyDiv w:val="1"/>
      <w:marLeft w:val="0"/>
      <w:marRight w:val="0"/>
      <w:marTop w:val="0"/>
      <w:marBottom w:val="0"/>
      <w:divBdr>
        <w:top w:val="none" w:sz="0" w:space="0" w:color="auto"/>
        <w:left w:val="none" w:sz="0" w:space="0" w:color="auto"/>
        <w:bottom w:val="none" w:sz="0" w:space="0" w:color="auto"/>
        <w:right w:val="none" w:sz="0" w:space="0" w:color="auto"/>
      </w:divBdr>
    </w:div>
    <w:div w:id="971206179">
      <w:bodyDiv w:val="1"/>
      <w:marLeft w:val="0"/>
      <w:marRight w:val="0"/>
      <w:marTop w:val="0"/>
      <w:marBottom w:val="0"/>
      <w:divBdr>
        <w:top w:val="none" w:sz="0" w:space="0" w:color="auto"/>
        <w:left w:val="none" w:sz="0" w:space="0" w:color="auto"/>
        <w:bottom w:val="none" w:sz="0" w:space="0" w:color="auto"/>
        <w:right w:val="none" w:sz="0" w:space="0" w:color="auto"/>
      </w:divBdr>
    </w:div>
    <w:div w:id="974486640">
      <w:bodyDiv w:val="1"/>
      <w:marLeft w:val="0"/>
      <w:marRight w:val="0"/>
      <w:marTop w:val="0"/>
      <w:marBottom w:val="0"/>
      <w:divBdr>
        <w:top w:val="none" w:sz="0" w:space="0" w:color="auto"/>
        <w:left w:val="none" w:sz="0" w:space="0" w:color="auto"/>
        <w:bottom w:val="none" w:sz="0" w:space="0" w:color="auto"/>
        <w:right w:val="none" w:sz="0" w:space="0" w:color="auto"/>
      </w:divBdr>
    </w:div>
    <w:div w:id="976226144">
      <w:bodyDiv w:val="1"/>
      <w:marLeft w:val="0"/>
      <w:marRight w:val="0"/>
      <w:marTop w:val="0"/>
      <w:marBottom w:val="0"/>
      <w:divBdr>
        <w:top w:val="none" w:sz="0" w:space="0" w:color="auto"/>
        <w:left w:val="none" w:sz="0" w:space="0" w:color="auto"/>
        <w:bottom w:val="none" w:sz="0" w:space="0" w:color="auto"/>
        <w:right w:val="none" w:sz="0" w:space="0" w:color="auto"/>
      </w:divBdr>
    </w:div>
    <w:div w:id="978460822">
      <w:bodyDiv w:val="1"/>
      <w:marLeft w:val="0"/>
      <w:marRight w:val="0"/>
      <w:marTop w:val="0"/>
      <w:marBottom w:val="0"/>
      <w:divBdr>
        <w:top w:val="none" w:sz="0" w:space="0" w:color="auto"/>
        <w:left w:val="none" w:sz="0" w:space="0" w:color="auto"/>
        <w:bottom w:val="none" w:sz="0" w:space="0" w:color="auto"/>
        <w:right w:val="none" w:sz="0" w:space="0" w:color="auto"/>
      </w:divBdr>
    </w:div>
    <w:div w:id="979311217">
      <w:bodyDiv w:val="1"/>
      <w:marLeft w:val="0"/>
      <w:marRight w:val="0"/>
      <w:marTop w:val="0"/>
      <w:marBottom w:val="0"/>
      <w:divBdr>
        <w:top w:val="none" w:sz="0" w:space="0" w:color="auto"/>
        <w:left w:val="none" w:sz="0" w:space="0" w:color="auto"/>
        <w:bottom w:val="none" w:sz="0" w:space="0" w:color="auto"/>
        <w:right w:val="none" w:sz="0" w:space="0" w:color="auto"/>
      </w:divBdr>
    </w:div>
    <w:div w:id="997146637">
      <w:bodyDiv w:val="1"/>
      <w:marLeft w:val="0"/>
      <w:marRight w:val="0"/>
      <w:marTop w:val="0"/>
      <w:marBottom w:val="0"/>
      <w:divBdr>
        <w:top w:val="none" w:sz="0" w:space="0" w:color="auto"/>
        <w:left w:val="none" w:sz="0" w:space="0" w:color="auto"/>
        <w:bottom w:val="none" w:sz="0" w:space="0" w:color="auto"/>
        <w:right w:val="none" w:sz="0" w:space="0" w:color="auto"/>
      </w:divBdr>
    </w:div>
    <w:div w:id="1002204295">
      <w:bodyDiv w:val="1"/>
      <w:marLeft w:val="0"/>
      <w:marRight w:val="0"/>
      <w:marTop w:val="0"/>
      <w:marBottom w:val="0"/>
      <w:divBdr>
        <w:top w:val="none" w:sz="0" w:space="0" w:color="auto"/>
        <w:left w:val="none" w:sz="0" w:space="0" w:color="auto"/>
        <w:bottom w:val="none" w:sz="0" w:space="0" w:color="auto"/>
        <w:right w:val="none" w:sz="0" w:space="0" w:color="auto"/>
      </w:divBdr>
    </w:div>
    <w:div w:id="1016922616">
      <w:bodyDiv w:val="1"/>
      <w:marLeft w:val="0"/>
      <w:marRight w:val="0"/>
      <w:marTop w:val="0"/>
      <w:marBottom w:val="0"/>
      <w:divBdr>
        <w:top w:val="none" w:sz="0" w:space="0" w:color="auto"/>
        <w:left w:val="none" w:sz="0" w:space="0" w:color="auto"/>
        <w:bottom w:val="none" w:sz="0" w:space="0" w:color="auto"/>
        <w:right w:val="none" w:sz="0" w:space="0" w:color="auto"/>
      </w:divBdr>
    </w:div>
    <w:div w:id="1018311783">
      <w:bodyDiv w:val="1"/>
      <w:marLeft w:val="0"/>
      <w:marRight w:val="0"/>
      <w:marTop w:val="0"/>
      <w:marBottom w:val="0"/>
      <w:divBdr>
        <w:top w:val="none" w:sz="0" w:space="0" w:color="auto"/>
        <w:left w:val="none" w:sz="0" w:space="0" w:color="auto"/>
        <w:bottom w:val="none" w:sz="0" w:space="0" w:color="auto"/>
        <w:right w:val="none" w:sz="0" w:space="0" w:color="auto"/>
      </w:divBdr>
    </w:div>
    <w:div w:id="1019085528">
      <w:bodyDiv w:val="1"/>
      <w:marLeft w:val="0"/>
      <w:marRight w:val="0"/>
      <w:marTop w:val="0"/>
      <w:marBottom w:val="0"/>
      <w:divBdr>
        <w:top w:val="none" w:sz="0" w:space="0" w:color="auto"/>
        <w:left w:val="none" w:sz="0" w:space="0" w:color="auto"/>
        <w:bottom w:val="none" w:sz="0" w:space="0" w:color="auto"/>
        <w:right w:val="none" w:sz="0" w:space="0" w:color="auto"/>
      </w:divBdr>
    </w:div>
    <w:div w:id="1024162917">
      <w:bodyDiv w:val="1"/>
      <w:marLeft w:val="0"/>
      <w:marRight w:val="0"/>
      <w:marTop w:val="0"/>
      <w:marBottom w:val="0"/>
      <w:divBdr>
        <w:top w:val="none" w:sz="0" w:space="0" w:color="auto"/>
        <w:left w:val="none" w:sz="0" w:space="0" w:color="auto"/>
        <w:bottom w:val="none" w:sz="0" w:space="0" w:color="auto"/>
        <w:right w:val="none" w:sz="0" w:space="0" w:color="auto"/>
      </w:divBdr>
    </w:div>
    <w:div w:id="1041327365">
      <w:bodyDiv w:val="1"/>
      <w:marLeft w:val="0"/>
      <w:marRight w:val="0"/>
      <w:marTop w:val="0"/>
      <w:marBottom w:val="0"/>
      <w:divBdr>
        <w:top w:val="none" w:sz="0" w:space="0" w:color="auto"/>
        <w:left w:val="none" w:sz="0" w:space="0" w:color="auto"/>
        <w:bottom w:val="none" w:sz="0" w:space="0" w:color="auto"/>
        <w:right w:val="none" w:sz="0" w:space="0" w:color="auto"/>
      </w:divBdr>
    </w:div>
    <w:div w:id="1053382271">
      <w:bodyDiv w:val="1"/>
      <w:marLeft w:val="0"/>
      <w:marRight w:val="0"/>
      <w:marTop w:val="0"/>
      <w:marBottom w:val="0"/>
      <w:divBdr>
        <w:top w:val="none" w:sz="0" w:space="0" w:color="auto"/>
        <w:left w:val="none" w:sz="0" w:space="0" w:color="auto"/>
        <w:bottom w:val="none" w:sz="0" w:space="0" w:color="auto"/>
        <w:right w:val="none" w:sz="0" w:space="0" w:color="auto"/>
      </w:divBdr>
    </w:div>
    <w:div w:id="1060667388">
      <w:bodyDiv w:val="1"/>
      <w:marLeft w:val="0"/>
      <w:marRight w:val="0"/>
      <w:marTop w:val="0"/>
      <w:marBottom w:val="0"/>
      <w:divBdr>
        <w:top w:val="none" w:sz="0" w:space="0" w:color="auto"/>
        <w:left w:val="none" w:sz="0" w:space="0" w:color="auto"/>
        <w:bottom w:val="none" w:sz="0" w:space="0" w:color="auto"/>
        <w:right w:val="none" w:sz="0" w:space="0" w:color="auto"/>
      </w:divBdr>
    </w:div>
    <w:div w:id="1065376450">
      <w:bodyDiv w:val="1"/>
      <w:marLeft w:val="0"/>
      <w:marRight w:val="0"/>
      <w:marTop w:val="0"/>
      <w:marBottom w:val="0"/>
      <w:divBdr>
        <w:top w:val="none" w:sz="0" w:space="0" w:color="auto"/>
        <w:left w:val="none" w:sz="0" w:space="0" w:color="auto"/>
        <w:bottom w:val="none" w:sz="0" w:space="0" w:color="auto"/>
        <w:right w:val="none" w:sz="0" w:space="0" w:color="auto"/>
      </w:divBdr>
    </w:div>
    <w:div w:id="1067340590">
      <w:bodyDiv w:val="1"/>
      <w:marLeft w:val="0"/>
      <w:marRight w:val="0"/>
      <w:marTop w:val="0"/>
      <w:marBottom w:val="0"/>
      <w:divBdr>
        <w:top w:val="none" w:sz="0" w:space="0" w:color="auto"/>
        <w:left w:val="none" w:sz="0" w:space="0" w:color="auto"/>
        <w:bottom w:val="none" w:sz="0" w:space="0" w:color="auto"/>
        <w:right w:val="none" w:sz="0" w:space="0" w:color="auto"/>
      </w:divBdr>
    </w:div>
    <w:div w:id="1068067388">
      <w:bodyDiv w:val="1"/>
      <w:marLeft w:val="0"/>
      <w:marRight w:val="0"/>
      <w:marTop w:val="0"/>
      <w:marBottom w:val="0"/>
      <w:divBdr>
        <w:top w:val="none" w:sz="0" w:space="0" w:color="auto"/>
        <w:left w:val="none" w:sz="0" w:space="0" w:color="auto"/>
        <w:bottom w:val="none" w:sz="0" w:space="0" w:color="auto"/>
        <w:right w:val="none" w:sz="0" w:space="0" w:color="auto"/>
      </w:divBdr>
    </w:div>
    <w:div w:id="1078865227">
      <w:bodyDiv w:val="1"/>
      <w:marLeft w:val="0"/>
      <w:marRight w:val="0"/>
      <w:marTop w:val="0"/>
      <w:marBottom w:val="0"/>
      <w:divBdr>
        <w:top w:val="none" w:sz="0" w:space="0" w:color="auto"/>
        <w:left w:val="none" w:sz="0" w:space="0" w:color="auto"/>
        <w:bottom w:val="none" w:sz="0" w:space="0" w:color="auto"/>
        <w:right w:val="none" w:sz="0" w:space="0" w:color="auto"/>
      </w:divBdr>
    </w:div>
    <w:div w:id="1079984851">
      <w:bodyDiv w:val="1"/>
      <w:marLeft w:val="0"/>
      <w:marRight w:val="0"/>
      <w:marTop w:val="0"/>
      <w:marBottom w:val="0"/>
      <w:divBdr>
        <w:top w:val="none" w:sz="0" w:space="0" w:color="auto"/>
        <w:left w:val="none" w:sz="0" w:space="0" w:color="auto"/>
        <w:bottom w:val="none" w:sz="0" w:space="0" w:color="auto"/>
        <w:right w:val="none" w:sz="0" w:space="0" w:color="auto"/>
      </w:divBdr>
    </w:div>
    <w:div w:id="1085611309">
      <w:bodyDiv w:val="1"/>
      <w:marLeft w:val="0"/>
      <w:marRight w:val="0"/>
      <w:marTop w:val="0"/>
      <w:marBottom w:val="0"/>
      <w:divBdr>
        <w:top w:val="none" w:sz="0" w:space="0" w:color="auto"/>
        <w:left w:val="none" w:sz="0" w:space="0" w:color="auto"/>
        <w:bottom w:val="none" w:sz="0" w:space="0" w:color="auto"/>
        <w:right w:val="none" w:sz="0" w:space="0" w:color="auto"/>
      </w:divBdr>
    </w:div>
    <w:div w:id="1094088074">
      <w:bodyDiv w:val="1"/>
      <w:marLeft w:val="0"/>
      <w:marRight w:val="0"/>
      <w:marTop w:val="0"/>
      <w:marBottom w:val="0"/>
      <w:divBdr>
        <w:top w:val="none" w:sz="0" w:space="0" w:color="auto"/>
        <w:left w:val="none" w:sz="0" w:space="0" w:color="auto"/>
        <w:bottom w:val="none" w:sz="0" w:space="0" w:color="auto"/>
        <w:right w:val="none" w:sz="0" w:space="0" w:color="auto"/>
      </w:divBdr>
    </w:div>
    <w:div w:id="1094519632">
      <w:bodyDiv w:val="1"/>
      <w:marLeft w:val="0"/>
      <w:marRight w:val="0"/>
      <w:marTop w:val="0"/>
      <w:marBottom w:val="0"/>
      <w:divBdr>
        <w:top w:val="none" w:sz="0" w:space="0" w:color="auto"/>
        <w:left w:val="none" w:sz="0" w:space="0" w:color="auto"/>
        <w:bottom w:val="none" w:sz="0" w:space="0" w:color="auto"/>
        <w:right w:val="none" w:sz="0" w:space="0" w:color="auto"/>
      </w:divBdr>
    </w:div>
    <w:div w:id="1109815189">
      <w:bodyDiv w:val="1"/>
      <w:marLeft w:val="0"/>
      <w:marRight w:val="0"/>
      <w:marTop w:val="0"/>
      <w:marBottom w:val="0"/>
      <w:divBdr>
        <w:top w:val="none" w:sz="0" w:space="0" w:color="auto"/>
        <w:left w:val="none" w:sz="0" w:space="0" w:color="auto"/>
        <w:bottom w:val="none" w:sz="0" w:space="0" w:color="auto"/>
        <w:right w:val="none" w:sz="0" w:space="0" w:color="auto"/>
      </w:divBdr>
    </w:div>
    <w:div w:id="1110049622">
      <w:bodyDiv w:val="1"/>
      <w:marLeft w:val="0"/>
      <w:marRight w:val="0"/>
      <w:marTop w:val="0"/>
      <w:marBottom w:val="0"/>
      <w:divBdr>
        <w:top w:val="none" w:sz="0" w:space="0" w:color="auto"/>
        <w:left w:val="none" w:sz="0" w:space="0" w:color="auto"/>
        <w:bottom w:val="none" w:sz="0" w:space="0" w:color="auto"/>
        <w:right w:val="none" w:sz="0" w:space="0" w:color="auto"/>
      </w:divBdr>
    </w:div>
    <w:div w:id="1132134991">
      <w:bodyDiv w:val="1"/>
      <w:marLeft w:val="0"/>
      <w:marRight w:val="0"/>
      <w:marTop w:val="0"/>
      <w:marBottom w:val="0"/>
      <w:divBdr>
        <w:top w:val="none" w:sz="0" w:space="0" w:color="auto"/>
        <w:left w:val="none" w:sz="0" w:space="0" w:color="auto"/>
        <w:bottom w:val="none" w:sz="0" w:space="0" w:color="auto"/>
        <w:right w:val="none" w:sz="0" w:space="0" w:color="auto"/>
      </w:divBdr>
    </w:div>
    <w:div w:id="1133866771">
      <w:bodyDiv w:val="1"/>
      <w:marLeft w:val="0"/>
      <w:marRight w:val="0"/>
      <w:marTop w:val="0"/>
      <w:marBottom w:val="0"/>
      <w:divBdr>
        <w:top w:val="none" w:sz="0" w:space="0" w:color="auto"/>
        <w:left w:val="none" w:sz="0" w:space="0" w:color="auto"/>
        <w:bottom w:val="none" w:sz="0" w:space="0" w:color="auto"/>
        <w:right w:val="none" w:sz="0" w:space="0" w:color="auto"/>
      </w:divBdr>
    </w:div>
    <w:div w:id="1148012751">
      <w:bodyDiv w:val="1"/>
      <w:marLeft w:val="0"/>
      <w:marRight w:val="0"/>
      <w:marTop w:val="0"/>
      <w:marBottom w:val="0"/>
      <w:divBdr>
        <w:top w:val="none" w:sz="0" w:space="0" w:color="auto"/>
        <w:left w:val="none" w:sz="0" w:space="0" w:color="auto"/>
        <w:bottom w:val="none" w:sz="0" w:space="0" w:color="auto"/>
        <w:right w:val="none" w:sz="0" w:space="0" w:color="auto"/>
      </w:divBdr>
    </w:div>
    <w:div w:id="1157915306">
      <w:bodyDiv w:val="1"/>
      <w:marLeft w:val="0"/>
      <w:marRight w:val="0"/>
      <w:marTop w:val="0"/>
      <w:marBottom w:val="0"/>
      <w:divBdr>
        <w:top w:val="none" w:sz="0" w:space="0" w:color="auto"/>
        <w:left w:val="none" w:sz="0" w:space="0" w:color="auto"/>
        <w:bottom w:val="none" w:sz="0" w:space="0" w:color="auto"/>
        <w:right w:val="none" w:sz="0" w:space="0" w:color="auto"/>
      </w:divBdr>
    </w:div>
    <w:div w:id="1157957268">
      <w:bodyDiv w:val="1"/>
      <w:marLeft w:val="0"/>
      <w:marRight w:val="0"/>
      <w:marTop w:val="0"/>
      <w:marBottom w:val="0"/>
      <w:divBdr>
        <w:top w:val="none" w:sz="0" w:space="0" w:color="auto"/>
        <w:left w:val="none" w:sz="0" w:space="0" w:color="auto"/>
        <w:bottom w:val="none" w:sz="0" w:space="0" w:color="auto"/>
        <w:right w:val="none" w:sz="0" w:space="0" w:color="auto"/>
      </w:divBdr>
    </w:div>
    <w:div w:id="1160536364">
      <w:bodyDiv w:val="1"/>
      <w:marLeft w:val="0"/>
      <w:marRight w:val="0"/>
      <w:marTop w:val="0"/>
      <w:marBottom w:val="0"/>
      <w:divBdr>
        <w:top w:val="none" w:sz="0" w:space="0" w:color="auto"/>
        <w:left w:val="none" w:sz="0" w:space="0" w:color="auto"/>
        <w:bottom w:val="none" w:sz="0" w:space="0" w:color="auto"/>
        <w:right w:val="none" w:sz="0" w:space="0" w:color="auto"/>
      </w:divBdr>
    </w:div>
    <w:div w:id="1167673310">
      <w:bodyDiv w:val="1"/>
      <w:marLeft w:val="0"/>
      <w:marRight w:val="0"/>
      <w:marTop w:val="0"/>
      <w:marBottom w:val="0"/>
      <w:divBdr>
        <w:top w:val="none" w:sz="0" w:space="0" w:color="auto"/>
        <w:left w:val="none" w:sz="0" w:space="0" w:color="auto"/>
        <w:bottom w:val="none" w:sz="0" w:space="0" w:color="auto"/>
        <w:right w:val="none" w:sz="0" w:space="0" w:color="auto"/>
      </w:divBdr>
    </w:div>
    <w:div w:id="1171024748">
      <w:bodyDiv w:val="1"/>
      <w:marLeft w:val="0"/>
      <w:marRight w:val="0"/>
      <w:marTop w:val="0"/>
      <w:marBottom w:val="0"/>
      <w:divBdr>
        <w:top w:val="none" w:sz="0" w:space="0" w:color="auto"/>
        <w:left w:val="none" w:sz="0" w:space="0" w:color="auto"/>
        <w:bottom w:val="none" w:sz="0" w:space="0" w:color="auto"/>
        <w:right w:val="none" w:sz="0" w:space="0" w:color="auto"/>
      </w:divBdr>
    </w:div>
    <w:div w:id="1178160647">
      <w:bodyDiv w:val="1"/>
      <w:marLeft w:val="0"/>
      <w:marRight w:val="0"/>
      <w:marTop w:val="0"/>
      <w:marBottom w:val="0"/>
      <w:divBdr>
        <w:top w:val="none" w:sz="0" w:space="0" w:color="auto"/>
        <w:left w:val="none" w:sz="0" w:space="0" w:color="auto"/>
        <w:bottom w:val="none" w:sz="0" w:space="0" w:color="auto"/>
        <w:right w:val="none" w:sz="0" w:space="0" w:color="auto"/>
      </w:divBdr>
    </w:div>
    <w:div w:id="1181701691">
      <w:bodyDiv w:val="1"/>
      <w:marLeft w:val="0"/>
      <w:marRight w:val="0"/>
      <w:marTop w:val="0"/>
      <w:marBottom w:val="0"/>
      <w:divBdr>
        <w:top w:val="none" w:sz="0" w:space="0" w:color="auto"/>
        <w:left w:val="none" w:sz="0" w:space="0" w:color="auto"/>
        <w:bottom w:val="none" w:sz="0" w:space="0" w:color="auto"/>
        <w:right w:val="none" w:sz="0" w:space="0" w:color="auto"/>
      </w:divBdr>
    </w:div>
    <w:div w:id="1191334607">
      <w:bodyDiv w:val="1"/>
      <w:marLeft w:val="0"/>
      <w:marRight w:val="0"/>
      <w:marTop w:val="0"/>
      <w:marBottom w:val="0"/>
      <w:divBdr>
        <w:top w:val="none" w:sz="0" w:space="0" w:color="auto"/>
        <w:left w:val="none" w:sz="0" w:space="0" w:color="auto"/>
        <w:bottom w:val="none" w:sz="0" w:space="0" w:color="auto"/>
        <w:right w:val="none" w:sz="0" w:space="0" w:color="auto"/>
      </w:divBdr>
    </w:div>
    <w:div w:id="1194267154">
      <w:bodyDiv w:val="1"/>
      <w:marLeft w:val="0"/>
      <w:marRight w:val="0"/>
      <w:marTop w:val="0"/>
      <w:marBottom w:val="0"/>
      <w:divBdr>
        <w:top w:val="none" w:sz="0" w:space="0" w:color="auto"/>
        <w:left w:val="none" w:sz="0" w:space="0" w:color="auto"/>
        <w:bottom w:val="none" w:sz="0" w:space="0" w:color="auto"/>
        <w:right w:val="none" w:sz="0" w:space="0" w:color="auto"/>
      </w:divBdr>
    </w:div>
    <w:div w:id="1217813427">
      <w:bodyDiv w:val="1"/>
      <w:marLeft w:val="0"/>
      <w:marRight w:val="0"/>
      <w:marTop w:val="0"/>
      <w:marBottom w:val="0"/>
      <w:divBdr>
        <w:top w:val="none" w:sz="0" w:space="0" w:color="auto"/>
        <w:left w:val="none" w:sz="0" w:space="0" w:color="auto"/>
        <w:bottom w:val="none" w:sz="0" w:space="0" w:color="auto"/>
        <w:right w:val="none" w:sz="0" w:space="0" w:color="auto"/>
      </w:divBdr>
    </w:div>
    <w:div w:id="1226063191">
      <w:bodyDiv w:val="1"/>
      <w:marLeft w:val="0"/>
      <w:marRight w:val="0"/>
      <w:marTop w:val="0"/>
      <w:marBottom w:val="0"/>
      <w:divBdr>
        <w:top w:val="none" w:sz="0" w:space="0" w:color="auto"/>
        <w:left w:val="none" w:sz="0" w:space="0" w:color="auto"/>
        <w:bottom w:val="none" w:sz="0" w:space="0" w:color="auto"/>
        <w:right w:val="none" w:sz="0" w:space="0" w:color="auto"/>
      </w:divBdr>
    </w:div>
    <w:div w:id="1241217305">
      <w:bodyDiv w:val="1"/>
      <w:marLeft w:val="0"/>
      <w:marRight w:val="0"/>
      <w:marTop w:val="0"/>
      <w:marBottom w:val="0"/>
      <w:divBdr>
        <w:top w:val="none" w:sz="0" w:space="0" w:color="auto"/>
        <w:left w:val="none" w:sz="0" w:space="0" w:color="auto"/>
        <w:bottom w:val="none" w:sz="0" w:space="0" w:color="auto"/>
        <w:right w:val="none" w:sz="0" w:space="0" w:color="auto"/>
      </w:divBdr>
    </w:div>
    <w:div w:id="1274556287">
      <w:bodyDiv w:val="1"/>
      <w:marLeft w:val="0"/>
      <w:marRight w:val="0"/>
      <w:marTop w:val="0"/>
      <w:marBottom w:val="0"/>
      <w:divBdr>
        <w:top w:val="none" w:sz="0" w:space="0" w:color="auto"/>
        <w:left w:val="none" w:sz="0" w:space="0" w:color="auto"/>
        <w:bottom w:val="none" w:sz="0" w:space="0" w:color="auto"/>
        <w:right w:val="none" w:sz="0" w:space="0" w:color="auto"/>
      </w:divBdr>
    </w:div>
    <w:div w:id="1274824083">
      <w:bodyDiv w:val="1"/>
      <w:marLeft w:val="0"/>
      <w:marRight w:val="0"/>
      <w:marTop w:val="0"/>
      <w:marBottom w:val="0"/>
      <w:divBdr>
        <w:top w:val="none" w:sz="0" w:space="0" w:color="auto"/>
        <w:left w:val="none" w:sz="0" w:space="0" w:color="auto"/>
        <w:bottom w:val="none" w:sz="0" w:space="0" w:color="auto"/>
        <w:right w:val="none" w:sz="0" w:space="0" w:color="auto"/>
      </w:divBdr>
    </w:div>
    <w:div w:id="1285845590">
      <w:bodyDiv w:val="1"/>
      <w:marLeft w:val="0"/>
      <w:marRight w:val="0"/>
      <w:marTop w:val="0"/>
      <w:marBottom w:val="0"/>
      <w:divBdr>
        <w:top w:val="none" w:sz="0" w:space="0" w:color="auto"/>
        <w:left w:val="none" w:sz="0" w:space="0" w:color="auto"/>
        <w:bottom w:val="none" w:sz="0" w:space="0" w:color="auto"/>
        <w:right w:val="none" w:sz="0" w:space="0" w:color="auto"/>
      </w:divBdr>
    </w:div>
    <w:div w:id="1286888339">
      <w:bodyDiv w:val="1"/>
      <w:marLeft w:val="0"/>
      <w:marRight w:val="0"/>
      <w:marTop w:val="0"/>
      <w:marBottom w:val="0"/>
      <w:divBdr>
        <w:top w:val="none" w:sz="0" w:space="0" w:color="auto"/>
        <w:left w:val="none" w:sz="0" w:space="0" w:color="auto"/>
        <w:bottom w:val="none" w:sz="0" w:space="0" w:color="auto"/>
        <w:right w:val="none" w:sz="0" w:space="0" w:color="auto"/>
      </w:divBdr>
    </w:div>
    <w:div w:id="1290891714">
      <w:bodyDiv w:val="1"/>
      <w:marLeft w:val="0"/>
      <w:marRight w:val="0"/>
      <w:marTop w:val="0"/>
      <w:marBottom w:val="0"/>
      <w:divBdr>
        <w:top w:val="none" w:sz="0" w:space="0" w:color="auto"/>
        <w:left w:val="none" w:sz="0" w:space="0" w:color="auto"/>
        <w:bottom w:val="none" w:sz="0" w:space="0" w:color="auto"/>
        <w:right w:val="none" w:sz="0" w:space="0" w:color="auto"/>
      </w:divBdr>
    </w:div>
    <w:div w:id="1300265152">
      <w:bodyDiv w:val="1"/>
      <w:marLeft w:val="0"/>
      <w:marRight w:val="0"/>
      <w:marTop w:val="0"/>
      <w:marBottom w:val="0"/>
      <w:divBdr>
        <w:top w:val="none" w:sz="0" w:space="0" w:color="auto"/>
        <w:left w:val="none" w:sz="0" w:space="0" w:color="auto"/>
        <w:bottom w:val="none" w:sz="0" w:space="0" w:color="auto"/>
        <w:right w:val="none" w:sz="0" w:space="0" w:color="auto"/>
      </w:divBdr>
    </w:div>
    <w:div w:id="1303853392">
      <w:bodyDiv w:val="1"/>
      <w:marLeft w:val="0"/>
      <w:marRight w:val="0"/>
      <w:marTop w:val="0"/>
      <w:marBottom w:val="0"/>
      <w:divBdr>
        <w:top w:val="none" w:sz="0" w:space="0" w:color="auto"/>
        <w:left w:val="none" w:sz="0" w:space="0" w:color="auto"/>
        <w:bottom w:val="none" w:sz="0" w:space="0" w:color="auto"/>
        <w:right w:val="none" w:sz="0" w:space="0" w:color="auto"/>
      </w:divBdr>
    </w:div>
    <w:div w:id="1316108432">
      <w:bodyDiv w:val="1"/>
      <w:marLeft w:val="0"/>
      <w:marRight w:val="0"/>
      <w:marTop w:val="0"/>
      <w:marBottom w:val="0"/>
      <w:divBdr>
        <w:top w:val="none" w:sz="0" w:space="0" w:color="auto"/>
        <w:left w:val="none" w:sz="0" w:space="0" w:color="auto"/>
        <w:bottom w:val="none" w:sz="0" w:space="0" w:color="auto"/>
        <w:right w:val="none" w:sz="0" w:space="0" w:color="auto"/>
      </w:divBdr>
    </w:div>
    <w:div w:id="1316763440">
      <w:bodyDiv w:val="1"/>
      <w:marLeft w:val="0"/>
      <w:marRight w:val="0"/>
      <w:marTop w:val="0"/>
      <w:marBottom w:val="0"/>
      <w:divBdr>
        <w:top w:val="none" w:sz="0" w:space="0" w:color="auto"/>
        <w:left w:val="none" w:sz="0" w:space="0" w:color="auto"/>
        <w:bottom w:val="none" w:sz="0" w:space="0" w:color="auto"/>
        <w:right w:val="none" w:sz="0" w:space="0" w:color="auto"/>
      </w:divBdr>
    </w:div>
    <w:div w:id="1335306834">
      <w:bodyDiv w:val="1"/>
      <w:marLeft w:val="0"/>
      <w:marRight w:val="0"/>
      <w:marTop w:val="0"/>
      <w:marBottom w:val="0"/>
      <w:divBdr>
        <w:top w:val="none" w:sz="0" w:space="0" w:color="auto"/>
        <w:left w:val="none" w:sz="0" w:space="0" w:color="auto"/>
        <w:bottom w:val="none" w:sz="0" w:space="0" w:color="auto"/>
        <w:right w:val="none" w:sz="0" w:space="0" w:color="auto"/>
      </w:divBdr>
    </w:div>
    <w:div w:id="1337264938">
      <w:bodyDiv w:val="1"/>
      <w:marLeft w:val="0"/>
      <w:marRight w:val="0"/>
      <w:marTop w:val="0"/>
      <w:marBottom w:val="0"/>
      <w:divBdr>
        <w:top w:val="none" w:sz="0" w:space="0" w:color="auto"/>
        <w:left w:val="none" w:sz="0" w:space="0" w:color="auto"/>
        <w:bottom w:val="none" w:sz="0" w:space="0" w:color="auto"/>
        <w:right w:val="none" w:sz="0" w:space="0" w:color="auto"/>
      </w:divBdr>
    </w:div>
    <w:div w:id="1340228739">
      <w:bodyDiv w:val="1"/>
      <w:marLeft w:val="0"/>
      <w:marRight w:val="0"/>
      <w:marTop w:val="0"/>
      <w:marBottom w:val="0"/>
      <w:divBdr>
        <w:top w:val="none" w:sz="0" w:space="0" w:color="auto"/>
        <w:left w:val="none" w:sz="0" w:space="0" w:color="auto"/>
        <w:bottom w:val="none" w:sz="0" w:space="0" w:color="auto"/>
        <w:right w:val="none" w:sz="0" w:space="0" w:color="auto"/>
      </w:divBdr>
    </w:div>
    <w:div w:id="1350327976">
      <w:bodyDiv w:val="1"/>
      <w:marLeft w:val="0"/>
      <w:marRight w:val="0"/>
      <w:marTop w:val="0"/>
      <w:marBottom w:val="0"/>
      <w:divBdr>
        <w:top w:val="none" w:sz="0" w:space="0" w:color="auto"/>
        <w:left w:val="none" w:sz="0" w:space="0" w:color="auto"/>
        <w:bottom w:val="none" w:sz="0" w:space="0" w:color="auto"/>
        <w:right w:val="none" w:sz="0" w:space="0" w:color="auto"/>
      </w:divBdr>
    </w:div>
    <w:div w:id="1351294299">
      <w:bodyDiv w:val="1"/>
      <w:marLeft w:val="0"/>
      <w:marRight w:val="0"/>
      <w:marTop w:val="0"/>
      <w:marBottom w:val="0"/>
      <w:divBdr>
        <w:top w:val="none" w:sz="0" w:space="0" w:color="auto"/>
        <w:left w:val="none" w:sz="0" w:space="0" w:color="auto"/>
        <w:bottom w:val="none" w:sz="0" w:space="0" w:color="auto"/>
        <w:right w:val="none" w:sz="0" w:space="0" w:color="auto"/>
      </w:divBdr>
    </w:div>
    <w:div w:id="1357854250">
      <w:bodyDiv w:val="1"/>
      <w:marLeft w:val="0"/>
      <w:marRight w:val="0"/>
      <w:marTop w:val="0"/>
      <w:marBottom w:val="0"/>
      <w:divBdr>
        <w:top w:val="none" w:sz="0" w:space="0" w:color="auto"/>
        <w:left w:val="none" w:sz="0" w:space="0" w:color="auto"/>
        <w:bottom w:val="none" w:sz="0" w:space="0" w:color="auto"/>
        <w:right w:val="none" w:sz="0" w:space="0" w:color="auto"/>
      </w:divBdr>
    </w:div>
    <w:div w:id="1358581603">
      <w:bodyDiv w:val="1"/>
      <w:marLeft w:val="0"/>
      <w:marRight w:val="0"/>
      <w:marTop w:val="0"/>
      <w:marBottom w:val="0"/>
      <w:divBdr>
        <w:top w:val="none" w:sz="0" w:space="0" w:color="auto"/>
        <w:left w:val="none" w:sz="0" w:space="0" w:color="auto"/>
        <w:bottom w:val="none" w:sz="0" w:space="0" w:color="auto"/>
        <w:right w:val="none" w:sz="0" w:space="0" w:color="auto"/>
      </w:divBdr>
    </w:div>
    <w:div w:id="1371956265">
      <w:bodyDiv w:val="1"/>
      <w:marLeft w:val="0"/>
      <w:marRight w:val="0"/>
      <w:marTop w:val="0"/>
      <w:marBottom w:val="0"/>
      <w:divBdr>
        <w:top w:val="none" w:sz="0" w:space="0" w:color="auto"/>
        <w:left w:val="none" w:sz="0" w:space="0" w:color="auto"/>
        <w:bottom w:val="none" w:sz="0" w:space="0" w:color="auto"/>
        <w:right w:val="none" w:sz="0" w:space="0" w:color="auto"/>
      </w:divBdr>
    </w:div>
    <w:div w:id="1375421582">
      <w:bodyDiv w:val="1"/>
      <w:marLeft w:val="0"/>
      <w:marRight w:val="0"/>
      <w:marTop w:val="0"/>
      <w:marBottom w:val="0"/>
      <w:divBdr>
        <w:top w:val="none" w:sz="0" w:space="0" w:color="auto"/>
        <w:left w:val="none" w:sz="0" w:space="0" w:color="auto"/>
        <w:bottom w:val="none" w:sz="0" w:space="0" w:color="auto"/>
        <w:right w:val="none" w:sz="0" w:space="0" w:color="auto"/>
      </w:divBdr>
    </w:div>
    <w:div w:id="1387291175">
      <w:bodyDiv w:val="1"/>
      <w:marLeft w:val="0"/>
      <w:marRight w:val="0"/>
      <w:marTop w:val="0"/>
      <w:marBottom w:val="0"/>
      <w:divBdr>
        <w:top w:val="none" w:sz="0" w:space="0" w:color="auto"/>
        <w:left w:val="none" w:sz="0" w:space="0" w:color="auto"/>
        <w:bottom w:val="none" w:sz="0" w:space="0" w:color="auto"/>
        <w:right w:val="none" w:sz="0" w:space="0" w:color="auto"/>
      </w:divBdr>
    </w:div>
    <w:div w:id="1406995723">
      <w:bodyDiv w:val="1"/>
      <w:marLeft w:val="0"/>
      <w:marRight w:val="0"/>
      <w:marTop w:val="0"/>
      <w:marBottom w:val="0"/>
      <w:divBdr>
        <w:top w:val="none" w:sz="0" w:space="0" w:color="auto"/>
        <w:left w:val="none" w:sz="0" w:space="0" w:color="auto"/>
        <w:bottom w:val="none" w:sz="0" w:space="0" w:color="auto"/>
        <w:right w:val="none" w:sz="0" w:space="0" w:color="auto"/>
      </w:divBdr>
    </w:div>
    <w:div w:id="1414014383">
      <w:bodyDiv w:val="1"/>
      <w:marLeft w:val="0"/>
      <w:marRight w:val="0"/>
      <w:marTop w:val="0"/>
      <w:marBottom w:val="0"/>
      <w:divBdr>
        <w:top w:val="none" w:sz="0" w:space="0" w:color="auto"/>
        <w:left w:val="none" w:sz="0" w:space="0" w:color="auto"/>
        <w:bottom w:val="none" w:sz="0" w:space="0" w:color="auto"/>
        <w:right w:val="none" w:sz="0" w:space="0" w:color="auto"/>
      </w:divBdr>
    </w:div>
    <w:div w:id="1416439665">
      <w:bodyDiv w:val="1"/>
      <w:marLeft w:val="0"/>
      <w:marRight w:val="0"/>
      <w:marTop w:val="0"/>
      <w:marBottom w:val="0"/>
      <w:divBdr>
        <w:top w:val="none" w:sz="0" w:space="0" w:color="auto"/>
        <w:left w:val="none" w:sz="0" w:space="0" w:color="auto"/>
        <w:bottom w:val="none" w:sz="0" w:space="0" w:color="auto"/>
        <w:right w:val="none" w:sz="0" w:space="0" w:color="auto"/>
      </w:divBdr>
    </w:div>
    <w:div w:id="1419408054">
      <w:bodyDiv w:val="1"/>
      <w:marLeft w:val="0"/>
      <w:marRight w:val="0"/>
      <w:marTop w:val="0"/>
      <w:marBottom w:val="0"/>
      <w:divBdr>
        <w:top w:val="none" w:sz="0" w:space="0" w:color="auto"/>
        <w:left w:val="none" w:sz="0" w:space="0" w:color="auto"/>
        <w:bottom w:val="none" w:sz="0" w:space="0" w:color="auto"/>
        <w:right w:val="none" w:sz="0" w:space="0" w:color="auto"/>
      </w:divBdr>
    </w:div>
    <w:div w:id="1424958613">
      <w:bodyDiv w:val="1"/>
      <w:marLeft w:val="0"/>
      <w:marRight w:val="0"/>
      <w:marTop w:val="0"/>
      <w:marBottom w:val="0"/>
      <w:divBdr>
        <w:top w:val="none" w:sz="0" w:space="0" w:color="auto"/>
        <w:left w:val="none" w:sz="0" w:space="0" w:color="auto"/>
        <w:bottom w:val="none" w:sz="0" w:space="0" w:color="auto"/>
        <w:right w:val="none" w:sz="0" w:space="0" w:color="auto"/>
      </w:divBdr>
    </w:div>
    <w:div w:id="1428573201">
      <w:bodyDiv w:val="1"/>
      <w:marLeft w:val="0"/>
      <w:marRight w:val="0"/>
      <w:marTop w:val="0"/>
      <w:marBottom w:val="0"/>
      <w:divBdr>
        <w:top w:val="none" w:sz="0" w:space="0" w:color="auto"/>
        <w:left w:val="none" w:sz="0" w:space="0" w:color="auto"/>
        <w:bottom w:val="none" w:sz="0" w:space="0" w:color="auto"/>
        <w:right w:val="none" w:sz="0" w:space="0" w:color="auto"/>
      </w:divBdr>
    </w:div>
    <w:div w:id="1430157933">
      <w:bodyDiv w:val="1"/>
      <w:marLeft w:val="0"/>
      <w:marRight w:val="0"/>
      <w:marTop w:val="0"/>
      <w:marBottom w:val="0"/>
      <w:divBdr>
        <w:top w:val="none" w:sz="0" w:space="0" w:color="auto"/>
        <w:left w:val="none" w:sz="0" w:space="0" w:color="auto"/>
        <w:bottom w:val="none" w:sz="0" w:space="0" w:color="auto"/>
        <w:right w:val="none" w:sz="0" w:space="0" w:color="auto"/>
      </w:divBdr>
    </w:div>
    <w:div w:id="1448238036">
      <w:bodyDiv w:val="1"/>
      <w:marLeft w:val="0"/>
      <w:marRight w:val="0"/>
      <w:marTop w:val="0"/>
      <w:marBottom w:val="0"/>
      <w:divBdr>
        <w:top w:val="none" w:sz="0" w:space="0" w:color="auto"/>
        <w:left w:val="none" w:sz="0" w:space="0" w:color="auto"/>
        <w:bottom w:val="none" w:sz="0" w:space="0" w:color="auto"/>
        <w:right w:val="none" w:sz="0" w:space="0" w:color="auto"/>
      </w:divBdr>
    </w:div>
    <w:div w:id="1451776375">
      <w:bodyDiv w:val="1"/>
      <w:marLeft w:val="0"/>
      <w:marRight w:val="0"/>
      <w:marTop w:val="0"/>
      <w:marBottom w:val="0"/>
      <w:divBdr>
        <w:top w:val="none" w:sz="0" w:space="0" w:color="auto"/>
        <w:left w:val="none" w:sz="0" w:space="0" w:color="auto"/>
        <w:bottom w:val="none" w:sz="0" w:space="0" w:color="auto"/>
        <w:right w:val="none" w:sz="0" w:space="0" w:color="auto"/>
      </w:divBdr>
    </w:div>
    <w:div w:id="1456026828">
      <w:bodyDiv w:val="1"/>
      <w:marLeft w:val="0"/>
      <w:marRight w:val="0"/>
      <w:marTop w:val="0"/>
      <w:marBottom w:val="0"/>
      <w:divBdr>
        <w:top w:val="none" w:sz="0" w:space="0" w:color="auto"/>
        <w:left w:val="none" w:sz="0" w:space="0" w:color="auto"/>
        <w:bottom w:val="none" w:sz="0" w:space="0" w:color="auto"/>
        <w:right w:val="none" w:sz="0" w:space="0" w:color="auto"/>
      </w:divBdr>
    </w:div>
    <w:div w:id="1470514675">
      <w:bodyDiv w:val="1"/>
      <w:marLeft w:val="0"/>
      <w:marRight w:val="0"/>
      <w:marTop w:val="0"/>
      <w:marBottom w:val="0"/>
      <w:divBdr>
        <w:top w:val="none" w:sz="0" w:space="0" w:color="auto"/>
        <w:left w:val="none" w:sz="0" w:space="0" w:color="auto"/>
        <w:bottom w:val="none" w:sz="0" w:space="0" w:color="auto"/>
        <w:right w:val="none" w:sz="0" w:space="0" w:color="auto"/>
      </w:divBdr>
    </w:div>
    <w:div w:id="1476023594">
      <w:bodyDiv w:val="1"/>
      <w:marLeft w:val="0"/>
      <w:marRight w:val="0"/>
      <w:marTop w:val="0"/>
      <w:marBottom w:val="0"/>
      <w:divBdr>
        <w:top w:val="none" w:sz="0" w:space="0" w:color="auto"/>
        <w:left w:val="none" w:sz="0" w:space="0" w:color="auto"/>
        <w:bottom w:val="none" w:sz="0" w:space="0" w:color="auto"/>
        <w:right w:val="none" w:sz="0" w:space="0" w:color="auto"/>
      </w:divBdr>
    </w:div>
    <w:div w:id="1501507537">
      <w:bodyDiv w:val="1"/>
      <w:marLeft w:val="0"/>
      <w:marRight w:val="0"/>
      <w:marTop w:val="0"/>
      <w:marBottom w:val="0"/>
      <w:divBdr>
        <w:top w:val="none" w:sz="0" w:space="0" w:color="auto"/>
        <w:left w:val="none" w:sz="0" w:space="0" w:color="auto"/>
        <w:bottom w:val="none" w:sz="0" w:space="0" w:color="auto"/>
        <w:right w:val="none" w:sz="0" w:space="0" w:color="auto"/>
      </w:divBdr>
    </w:div>
    <w:div w:id="1503885444">
      <w:bodyDiv w:val="1"/>
      <w:marLeft w:val="0"/>
      <w:marRight w:val="0"/>
      <w:marTop w:val="0"/>
      <w:marBottom w:val="0"/>
      <w:divBdr>
        <w:top w:val="none" w:sz="0" w:space="0" w:color="auto"/>
        <w:left w:val="none" w:sz="0" w:space="0" w:color="auto"/>
        <w:bottom w:val="none" w:sz="0" w:space="0" w:color="auto"/>
        <w:right w:val="none" w:sz="0" w:space="0" w:color="auto"/>
      </w:divBdr>
    </w:div>
    <w:div w:id="1504737407">
      <w:bodyDiv w:val="1"/>
      <w:marLeft w:val="0"/>
      <w:marRight w:val="0"/>
      <w:marTop w:val="0"/>
      <w:marBottom w:val="0"/>
      <w:divBdr>
        <w:top w:val="none" w:sz="0" w:space="0" w:color="auto"/>
        <w:left w:val="none" w:sz="0" w:space="0" w:color="auto"/>
        <w:bottom w:val="none" w:sz="0" w:space="0" w:color="auto"/>
        <w:right w:val="none" w:sz="0" w:space="0" w:color="auto"/>
      </w:divBdr>
    </w:div>
    <w:div w:id="1504786136">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43713339">
      <w:bodyDiv w:val="1"/>
      <w:marLeft w:val="0"/>
      <w:marRight w:val="0"/>
      <w:marTop w:val="0"/>
      <w:marBottom w:val="0"/>
      <w:divBdr>
        <w:top w:val="none" w:sz="0" w:space="0" w:color="auto"/>
        <w:left w:val="none" w:sz="0" w:space="0" w:color="auto"/>
        <w:bottom w:val="none" w:sz="0" w:space="0" w:color="auto"/>
        <w:right w:val="none" w:sz="0" w:space="0" w:color="auto"/>
      </w:divBdr>
    </w:div>
    <w:div w:id="1547528968">
      <w:bodyDiv w:val="1"/>
      <w:marLeft w:val="0"/>
      <w:marRight w:val="0"/>
      <w:marTop w:val="0"/>
      <w:marBottom w:val="0"/>
      <w:divBdr>
        <w:top w:val="none" w:sz="0" w:space="0" w:color="auto"/>
        <w:left w:val="none" w:sz="0" w:space="0" w:color="auto"/>
        <w:bottom w:val="none" w:sz="0" w:space="0" w:color="auto"/>
        <w:right w:val="none" w:sz="0" w:space="0" w:color="auto"/>
      </w:divBdr>
    </w:div>
    <w:div w:id="1571228755">
      <w:bodyDiv w:val="1"/>
      <w:marLeft w:val="0"/>
      <w:marRight w:val="0"/>
      <w:marTop w:val="0"/>
      <w:marBottom w:val="0"/>
      <w:divBdr>
        <w:top w:val="none" w:sz="0" w:space="0" w:color="auto"/>
        <w:left w:val="none" w:sz="0" w:space="0" w:color="auto"/>
        <w:bottom w:val="none" w:sz="0" w:space="0" w:color="auto"/>
        <w:right w:val="none" w:sz="0" w:space="0" w:color="auto"/>
      </w:divBdr>
    </w:div>
    <w:div w:id="1582135609">
      <w:bodyDiv w:val="1"/>
      <w:marLeft w:val="0"/>
      <w:marRight w:val="0"/>
      <w:marTop w:val="0"/>
      <w:marBottom w:val="0"/>
      <w:divBdr>
        <w:top w:val="none" w:sz="0" w:space="0" w:color="auto"/>
        <w:left w:val="none" w:sz="0" w:space="0" w:color="auto"/>
        <w:bottom w:val="none" w:sz="0" w:space="0" w:color="auto"/>
        <w:right w:val="none" w:sz="0" w:space="0" w:color="auto"/>
      </w:divBdr>
    </w:div>
    <w:div w:id="1585334013">
      <w:bodyDiv w:val="1"/>
      <w:marLeft w:val="0"/>
      <w:marRight w:val="0"/>
      <w:marTop w:val="0"/>
      <w:marBottom w:val="0"/>
      <w:divBdr>
        <w:top w:val="none" w:sz="0" w:space="0" w:color="auto"/>
        <w:left w:val="none" w:sz="0" w:space="0" w:color="auto"/>
        <w:bottom w:val="none" w:sz="0" w:space="0" w:color="auto"/>
        <w:right w:val="none" w:sz="0" w:space="0" w:color="auto"/>
      </w:divBdr>
    </w:div>
    <w:div w:id="1603076235">
      <w:bodyDiv w:val="1"/>
      <w:marLeft w:val="0"/>
      <w:marRight w:val="0"/>
      <w:marTop w:val="0"/>
      <w:marBottom w:val="0"/>
      <w:divBdr>
        <w:top w:val="none" w:sz="0" w:space="0" w:color="auto"/>
        <w:left w:val="none" w:sz="0" w:space="0" w:color="auto"/>
        <w:bottom w:val="none" w:sz="0" w:space="0" w:color="auto"/>
        <w:right w:val="none" w:sz="0" w:space="0" w:color="auto"/>
      </w:divBdr>
    </w:div>
    <w:div w:id="1603494876">
      <w:bodyDiv w:val="1"/>
      <w:marLeft w:val="0"/>
      <w:marRight w:val="0"/>
      <w:marTop w:val="0"/>
      <w:marBottom w:val="0"/>
      <w:divBdr>
        <w:top w:val="none" w:sz="0" w:space="0" w:color="auto"/>
        <w:left w:val="none" w:sz="0" w:space="0" w:color="auto"/>
        <w:bottom w:val="none" w:sz="0" w:space="0" w:color="auto"/>
        <w:right w:val="none" w:sz="0" w:space="0" w:color="auto"/>
      </w:divBdr>
    </w:div>
    <w:div w:id="1634409003">
      <w:bodyDiv w:val="1"/>
      <w:marLeft w:val="0"/>
      <w:marRight w:val="0"/>
      <w:marTop w:val="0"/>
      <w:marBottom w:val="0"/>
      <w:divBdr>
        <w:top w:val="none" w:sz="0" w:space="0" w:color="auto"/>
        <w:left w:val="none" w:sz="0" w:space="0" w:color="auto"/>
        <w:bottom w:val="none" w:sz="0" w:space="0" w:color="auto"/>
        <w:right w:val="none" w:sz="0" w:space="0" w:color="auto"/>
      </w:divBdr>
    </w:div>
    <w:div w:id="1636716372">
      <w:bodyDiv w:val="1"/>
      <w:marLeft w:val="0"/>
      <w:marRight w:val="0"/>
      <w:marTop w:val="0"/>
      <w:marBottom w:val="0"/>
      <w:divBdr>
        <w:top w:val="none" w:sz="0" w:space="0" w:color="auto"/>
        <w:left w:val="none" w:sz="0" w:space="0" w:color="auto"/>
        <w:bottom w:val="none" w:sz="0" w:space="0" w:color="auto"/>
        <w:right w:val="none" w:sz="0" w:space="0" w:color="auto"/>
      </w:divBdr>
    </w:div>
    <w:div w:id="1645164345">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660577271">
      <w:bodyDiv w:val="1"/>
      <w:marLeft w:val="0"/>
      <w:marRight w:val="0"/>
      <w:marTop w:val="0"/>
      <w:marBottom w:val="0"/>
      <w:divBdr>
        <w:top w:val="none" w:sz="0" w:space="0" w:color="auto"/>
        <w:left w:val="none" w:sz="0" w:space="0" w:color="auto"/>
        <w:bottom w:val="none" w:sz="0" w:space="0" w:color="auto"/>
        <w:right w:val="none" w:sz="0" w:space="0" w:color="auto"/>
      </w:divBdr>
    </w:div>
    <w:div w:id="1667975038">
      <w:bodyDiv w:val="1"/>
      <w:marLeft w:val="0"/>
      <w:marRight w:val="0"/>
      <w:marTop w:val="0"/>
      <w:marBottom w:val="0"/>
      <w:divBdr>
        <w:top w:val="none" w:sz="0" w:space="0" w:color="auto"/>
        <w:left w:val="none" w:sz="0" w:space="0" w:color="auto"/>
        <w:bottom w:val="none" w:sz="0" w:space="0" w:color="auto"/>
        <w:right w:val="none" w:sz="0" w:space="0" w:color="auto"/>
      </w:divBdr>
    </w:div>
    <w:div w:id="1678772694">
      <w:bodyDiv w:val="1"/>
      <w:marLeft w:val="0"/>
      <w:marRight w:val="0"/>
      <w:marTop w:val="0"/>
      <w:marBottom w:val="0"/>
      <w:divBdr>
        <w:top w:val="none" w:sz="0" w:space="0" w:color="auto"/>
        <w:left w:val="none" w:sz="0" w:space="0" w:color="auto"/>
        <w:bottom w:val="none" w:sz="0" w:space="0" w:color="auto"/>
        <w:right w:val="none" w:sz="0" w:space="0" w:color="auto"/>
      </w:divBdr>
    </w:div>
    <w:div w:id="1682510828">
      <w:bodyDiv w:val="1"/>
      <w:marLeft w:val="0"/>
      <w:marRight w:val="0"/>
      <w:marTop w:val="0"/>
      <w:marBottom w:val="0"/>
      <w:divBdr>
        <w:top w:val="none" w:sz="0" w:space="0" w:color="auto"/>
        <w:left w:val="none" w:sz="0" w:space="0" w:color="auto"/>
        <w:bottom w:val="none" w:sz="0" w:space="0" w:color="auto"/>
        <w:right w:val="none" w:sz="0" w:space="0" w:color="auto"/>
      </w:divBdr>
    </w:div>
    <w:div w:id="1700352096">
      <w:bodyDiv w:val="1"/>
      <w:marLeft w:val="0"/>
      <w:marRight w:val="0"/>
      <w:marTop w:val="0"/>
      <w:marBottom w:val="0"/>
      <w:divBdr>
        <w:top w:val="none" w:sz="0" w:space="0" w:color="auto"/>
        <w:left w:val="none" w:sz="0" w:space="0" w:color="auto"/>
        <w:bottom w:val="none" w:sz="0" w:space="0" w:color="auto"/>
        <w:right w:val="none" w:sz="0" w:space="0" w:color="auto"/>
      </w:divBdr>
    </w:div>
    <w:div w:id="1711372688">
      <w:bodyDiv w:val="1"/>
      <w:marLeft w:val="0"/>
      <w:marRight w:val="0"/>
      <w:marTop w:val="0"/>
      <w:marBottom w:val="0"/>
      <w:divBdr>
        <w:top w:val="none" w:sz="0" w:space="0" w:color="auto"/>
        <w:left w:val="none" w:sz="0" w:space="0" w:color="auto"/>
        <w:bottom w:val="none" w:sz="0" w:space="0" w:color="auto"/>
        <w:right w:val="none" w:sz="0" w:space="0" w:color="auto"/>
      </w:divBdr>
    </w:div>
    <w:div w:id="1720548752">
      <w:bodyDiv w:val="1"/>
      <w:marLeft w:val="0"/>
      <w:marRight w:val="0"/>
      <w:marTop w:val="0"/>
      <w:marBottom w:val="0"/>
      <w:divBdr>
        <w:top w:val="none" w:sz="0" w:space="0" w:color="auto"/>
        <w:left w:val="none" w:sz="0" w:space="0" w:color="auto"/>
        <w:bottom w:val="none" w:sz="0" w:space="0" w:color="auto"/>
        <w:right w:val="none" w:sz="0" w:space="0" w:color="auto"/>
      </w:divBdr>
    </w:div>
    <w:div w:id="1724981559">
      <w:bodyDiv w:val="1"/>
      <w:marLeft w:val="0"/>
      <w:marRight w:val="0"/>
      <w:marTop w:val="0"/>
      <w:marBottom w:val="0"/>
      <w:divBdr>
        <w:top w:val="none" w:sz="0" w:space="0" w:color="auto"/>
        <w:left w:val="none" w:sz="0" w:space="0" w:color="auto"/>
        <w:bottom w:val="none" w:sz="0" w:space="0" w:color="auto"/>
        <w:right w:val="none" w:sz="0" w:space="0" w:color="auto"/>
      </w:divBdr>
    </w:div>
    <w:div w:id="1736468790">
      <w:bodyDiv w:val="1"/>
      <w:marLeft w:val="0"/>
      <w:marRight w:val="0"/>
      <w:marTop w:val="0"/>
      <w:marBottom w:val="0"/>
      <w:divBdr>
        <w:top w:val="none" w:sz="0" w:space="0" w:color="auto"/>
        <w:left w:val="none" w:sz="0" w:space="0" w:color="auto"/>
        <w:bottom w:val="none" w:sz="0" w:space="0" w:color="auto"/>
        <w:right w:val="none" w:sz="0" w:space="0" w:color="auto"/>
      </w:divBdr>
    </w:div>
    <w:div w:id="1747651190">
      <w:bodyDiv w:val="1"/>
      <w:marLeft w:val="0"/>
      <w:marRight w:val="0"/>
      <w:marTop w:val="0"/>
      <w:marBottom w:val="0"/>
      <w:divBdr>
        <w:top w:val="none" w:sz="0" w:space="0" w:color="auto"/>
        <w:left w:val="none" w:sz="0" w:space="0" w:color="auto"/>
        <w:bottom w:val="none" w:sz="0" w:space="0" w:color="auto"/>
        <w:right w:val="none" w:sz="0" w:space="0" w:color="auto"/>
      </w:divBdr>
    </w:div>
    <w:div w:id="1758749605">
      <w:bodyDiv w:val="1"/>
      <w:marLeft w:val="0"/>
      <w:marRight w:val="0"/>
      <w:marTop w:val="0"/>
      <w:marBottom w:val="0"/>
      <w:divBdr>
        <w:top w:val="none" w:sz="0" w:space="0" w:color="auto"/>
        <w:left w:val="none" w:sz="0" w:space="0" w:color="auto"/>
        <w:bottom w:val="none" w:sz="0" w:space="0" w:color="auto"/>
        <w:right w:val="none" w:sz="0" w:space="0" w:color="auto"/>
      </w:divBdr>
    </w:div>
    <w:div w:id="1762725251">
      <w:bodyDiv w:val="1"/>
      <w:marLeft w:val="0"/>
      <w:marRight w:val="0"/>
      <w:marTop w:val="0"/>
      <w:marBottom w:val="0"/>
      <w:divBdr>
        <w:top w:val="none" w:sz="0" w:space="0" w:color="auto"/>
        <w:left w:val="none" w:sz="0" w:space="0" w:color="auto"/>
        <w:bottom w:val="none" w:sz="0" w:space="0" w:color="auto"/>
        <w:right w:val="none" w:sz="0" w:space="0" w:color="auto"/>
      </w:divBdr>
    </w:div>
    <w:div w:id="1765540490">
      <w:bodyDiv w:val="1"/>
      <w:marLeft w:val="0"/>
      <w:marRight w:val="0"/>
      <w:marTop w:val="0"/>
      <w:marBottom w:val="0"/>
      <w:divBdr>
        <w:top w:val="none" w:sz="0" w:space="0" w:color="auto"/>
        <w:left w:val="none" w:sz="0" w:space="0" w:color="auto"/>
        <w:bottom w:val="none" w:sz="0" w:space="0" w:color="auto"/>
        <w:right w:val="none" w:sz="0" w:space="0" w:color="auto"/>
      </w:divBdr>
    </w:div>
    <w:div w:id="1765956214">
      <w:bodyDiv w:val="1"/>
      <w:marLeft w:val="0"/>
      <w:marRight w:val="0"/>
      <w:marTop w:val="0"/>
      <w:marBottom w:val="0"/>
      <w:divBdr>
        <w:top w:val="none" w:sz="0" w:space="0" w:color="auto"/>
        <w:left w:val="none" w:sz="0" w:space="0" w:color="auto"/>
        <w:bottom w:val="none" w:sz="0" w:space="0" w:color="auto"/>
        <w:right w:val="none" w:sz="0" w:space="0" w:color="auto"/>
      </w:divBdr>
    </w:div>
    <w:div w:id="1791512570">
      <w:bodyDiv w:val="1"/>
      <w:marLeft w:val="0"/>
      <w:marRight w:val="0"/>
      <w:marTop w:val="0"/>
      <w:marBottom w:val="0"/>
      <w:divBdr>
        <w:top w:val="none" w:sz="0" w:space="0" w:color="auto"/>
        <w:left w:val="none" w:sz="0" w:space="0" w:color="auto"/>
        <w:bottom w:val="none" w:sz="0" w:space="0" w:color="auto"/>
        <w:right w:val="none" w:sz="0" w:space="0" w:color="auto"/>
      </w:divBdr>
    </w:div>
    <w:div w:id="1792477131">
      <w:bodyDiv w:val="1"/>
      <w:marLeft w:val="0"/>
      <w:marRight w:val="0"/>
      <w:marTop w:val="0"/>
      <w:marBottom w:val="0"/>
      <w:divBdr>
        <w:top w:val="none" w:sz="0" w:space="0" w:color="auto"/>
        <w:left w:val="none" w:sz="0" w:space="0" w:color="auto"/>
        <w:bottom w:val="none" w:sz="0" w:space="0" w:color="auto"/>
        <w:right w:val="none" w:sz="0" w:space="0" w:color="auto"/>
      </w:divBdr>
    </w:div>
    <w:div w:id="1798909221">
      <w:bodyDiv w:val="1"/>
      <w:marLeft w:val="0"/>
      <w:marRight w:val="0"/>
      <w:marTop w:val="0"/>
      <w:marBottom w:val="0"/>
      <w:divBdr>
        <w:top w:val="none" w:sz="0" w:space="0" w:color="auto"/>
        <w:left w:val="none" w:sz="0" w:space="0" w:color="auto"/>
        <w:bottom w:val="none" w:sz="0" w:space="0" w:color="auto"/>
        <w:right w:val="none" w:sz="0" w:space="0" w:color="auto"/>
      </w:divBdr>
    </w:div>
    <w:div w:id="1801068108">
      <w:bodyDiv w:val="1"/>
      <w:marLeft w:val="0"/>
      <w:marRight w:val="0"/>
      <w:marTop w:val="0"/>
      <w:marBottom w:val="0"/>
      <w:divBdr>
        <w:top w:val="none" w:sz="0" w:space="0" w:color="auto"/>
        <w:left w:val="none" w:sz="0" w:space="0" w:color="auto"/>
        <w:bottom w:val="none" w:sz="0" w:space="0" w:color="auto"/>
        <w:right w:val="none" w:sz="0" w:space="0" w:color="auto"/>
      </w:divBdr>
    </w:div>
    <w:div w:id="1806704564">
      <w:bodyDiv w:val="1"/>
      <w:marLeft w:val="0"/>
      <w:marRight w:val="0"/>
      <w:marTop w:val="0"/>
      <w:marBottom w:val="0"/>
      <w:divBdr>
        <w:top w:val="none" w:sz="0" w:space="0" w:color="auto"/>
        <w:left w:val="none" w:sz="0" w:space="0" w:color="auto"/>
        <w:bottom w:val="none" w:sz="0" w:space="0" w:color="auto"/>
        <w:right w:val="none" w:sz="0" w:space="0" w:color="auto"/>
      </w:divBdr>
    </w:div>
    <w:div w:id="1823503054">
      <w:bodyDiv w:val="1"/>
      <w:marLeft w:val="0"/>
      <w:marRight w:val="0"/>
      <w:marTop w:val="0"/>
      <w:marBottom w:val="0"/>
      <w:divBdr>
        <w:top w:val="none" w:sz="0" w:space="0" w:color="auto"/>
        <w:left w:val="none" w:sz="0" w:space="0" w:color="auto"/>
        <w:bottom w:val="none" w:sz="0" w:space="0" w:color="auto"/>
        <w:right w:val="none" w:sz="0" w:space="0" w:color="auto"/>
      </w:divBdr>
    </w:div>
    <w:div w:id="1823698491">
      <w:bodyDiv w:val="1"/>
      <w:marLeft w:val="0"/>
      <w:marRight w:val="0"/>
      <w:marTop w:val="0"/>
      <w:marBottom w:val="0"/>
      <w:divBdr>
        <w:top w:val="none" w:sz="0" w:space="0" w:color="auto"/>
        <w:left w:val="none" w:sz="0" w:space="0" w:color="auto"/>
        <w:bottom w:val="none" w:sz="0" w:space="0" w:color="auto"/>
        <w:right w:val="none" w:sz="0" w:space="0" w:color="auto"/>
      </w:divBdr>
    </w:div>
    <w:div w:id="1824660513">
      <w:bodyDiv w:val="1"/>
      <w:marLeft w:val="0"/>
      <w:marRight w:val="0"/>
      <w:marTop w:val="0"/>
      <w:marBottom w:val="0"/>
      <w:divBdr>
        <w:top w:val="none" w:sz="0" w:space="0" w:color="auto"/>
        <w:left w:val="none" w:sz="0" w:space="0" w:color="auto"/>
        <w:bottom w:val="none" w:sz="0" w:space="0" w:color="auto"/>
        <w:right w:val="none" w:sz="0" w:space="0" w:color="auto"/>
      </w:divBdr>
    </w:div>
    <w:div w:id="1827091783">
      <w:bodyDiv w:val="1"/>
      <w:marLeft w:val="0"/>
      <w:marRight w:val="0"/>
      <w:marTop w:val="0"/>
      <w:marBottom w:val="0"/>
      <w:divBdr>
        <w:top w:val="none" w:sz="0" w:space="0" w:color="auto"/>
        <w:left w:val="none" w:sz="0" w:space="0" w:color="auto"/>
        <w:bottom w:val="none" w:sz="0" w:space="0" w:color="auto"/>
        <w:right w:val="none" w:sz="0" w:space="0" w:color="auto"/>
      </w:divBdr>
    </w:div>
    <w:div w:id="1842161391">
      <w:bodyDiv w:val="1"/>
      <w:marLeft w:val="0"/>
      <w:marRight w:val="0"/>
      <w:marTop w:val="0"/>
      <w:marBottom w:val="0"/>
      <w:divBdr>
        <w:top w:val="none" w:sz="0" w:space="0" w:color="auto"/>
        <w:left w:val="none" w:sz="0" w:space="0" w:color="auto"/>
        <w:bottom w:val="none" w:sz="0" w:space="0" w:color="auto"/>
        <w:right w:val="none" w:sz="0" w:space="0" w:color="auto"/>
      </w:divBdr>
    </w:div>
    <w:div w:id="1864589955">
      <w:bodyDiv w:val="1"/>
      <w:marLeft w:val="0"/>
      <w:marRight w:val="0"/>
      <w:marTop w:val="0"/>
      <w:marBottom w:val="0"/>
      <w:divBdr>
        <w:top w:val="none" w:sz="0" w:space="0" w:color="auto"/>
        <w:left w:val="none" w:sz="0" w:space="0" w:color="auto"/>
        <w:bottom w:val="none" w:sz="0" w:space="0" w:color="auto"/>
        <w:right w:val="none" w:sz="0" w:space="0" w:color="auto"/>
      </w:divBdr>
    </w:div>
    <w:div w:id="1873497371">
      <w:bodyDiv w:val="1"/>
      <w:marLeft w:val="0"/>
      <w:marRight w:val="0"/>
      <w:marTop w:val="0"/>
      <w:marBottom w:val="0"/>
      <w:divBdr>
        <w:top w:val="none" w:sz="0" w:space="0" w:color="auto"/>
        <w:left w:val="none" w:sz="0" w:space="0" w:color="auto"/>
        <w:bottom w:val="none" w:sz="0" w:space="0" w:color="auto"/>
        <w:right w:val="none" w:sz="0" w:space="0" w:color="auto"/>
      </w:divBdr>
    </w:div>
    <w:div w:id="1877083413">
      <w:bodyDiv w:val="1"/>
      <w:marLeft w:val="0"/>
      <w:marRight w:val="0"/>
      <w:marTop w:val="0"/>
      <w:marBottom w:val="0"/>
      <w:divBdr>
        <w:top w:val="none" w:sz="0" w:space="0" w:color="auto"/>
        <w:left w:val="none" w:sz="0" w:space="0" w:color="auto"/>
        <w:bottom w:val="none" w:sz="0" w:space="0" w:color="auto"/>
        <w:right w:val="none" w:sz="0" w:space="0" w:color="auto"/>
      </w:divBdr>
    </w:div>
    <w:div w:id="1877083829">
      <w:bodyDiv w:val="1"/>
      <w:marLeft w:val="0"/>
      <w:marRight w:val="0"/>
      <w:marTop w:val="0"/>
      <w:marBottom w:val="0"/>
      <w:divBdr>
        <w:top w:val="none" w:sz="0" w:space="0" w:color="auto"/>
        <w:left w:val="none" w:sz="0" w:space="0" w:color="auto"/>
        <w:bottom w:val="none" w:sz="0" w:space="0" w:color="auto"/>
        <w:right w:val="none" w:sz="0" w:space="0" w:color="auto"/>
      </w:divBdr>
    </w:div>
    <w:div w:id="1877935631">
      <w:bodyDiv w:val="1"/>
      <w:marLeft w:val="0"/>
      <w:marRight w:val="0"/>
      <w:marTop w:val="0"/>
      <w:marBottom w:val="0"/>
      <w:divBdr>
        <w:top w:val="none" w:sz="0" w:space="0" w:color="auto"/>
        <w:left w:val="none" w:sz="0" w:space="0" w:color="auto"/>
        <w:bottom w:val="none" w:sz="0" w:space="0" w:color="auto"/>
        <w:right w:val="none" w:sz="0" w:space="0" w:color="auto"/>
      </w:divBdr>
    </w:div>
    <w:div w:id="1879471116">
      <w:bodyDiv w:val="1"/>
      <w:marLeft w:val="0"/>
      <w:marRight w:val="0"/>
      <w:marTop w:val="0"/>
      <w:marBottom w:val="0"/>
      <w:divBdr>
        <w:top w:val="none" w:sz="0" w:space="0" w:color="auto"/>
        <w:left w:val="none" w:sz="0" w:space="0" w:color="auto"/>
        <w:bottom w:val="none" w:sz="0" w:space="0" w:color="auto"/>
        <w:right w:val="none" w:sz="0" w:space="0" w:color="auto"/>
      </w:divBdr>
    </w:div>
    <w:div w:id="1890072415">
      <w:bodyDiv w:val="1"/>
      <w:marLeft w:val="0"/>
      <w:marRight w:val="0"/>
      <w:marTop w:val="0"/>
      <w:marBottom w:val="0"/>
      <w:divBdr>
        <w:top w:val="none" w:sz="0" w:space="0" w:color="auto"/>
        <w:left w:val="none" w:sz="0" w:space="0" w:color="auto"/>
        <w:bottom w:val="none" w:sz="0" w:space="0" w:color="auto"/>
        <w:right w:val="none" w:sz="0" w:space="0" w:color="auto"/>
      </w:divBdr>
    </w:div>
    <w:div w:id="1900627448">
      <w:bodyDiv w:val="1"/>
      <w:marLeft w:val="0"/>
      <w:marRight w:val="0"/>
      <w:marTop w:val="0"/>
      <w:marBottom w:val="0"/>
      <w:divBdr>
        <w:top w:val="none" w:sz="0" w:space="0" w:color="auto"/>
        <w:left w:val="none" w:sz="0" w:space="0" w:color="auto"/>
        <w:bottom w:val="none" w:sz="0" w:space="0" w:color="auto"/>
        <w:right w:val="none" w:sz="0" w:space="0" w:color="auto"/>
      </w:divBdr>
    </w:div>
    <w:div w:id="1903783081">
      <w:bodyDiv w:val="1"/>
      <w:marLeft w:val="0"/>
      <w:marRight w:val="0"/>
      <w:marTop w:val="0"/>
      <w:marBottom w:val="0"/>
      <w:divBdr>
        <w:top w:val="none" w:sz="0" w:space="0" w:color="auto"/>
        <w:left w:val="none" w:sz="0" w:space="0" w:color="auto"/>
        <w:bottom w:val="none" w:sz="0" w:space="0" w:color="auto"/>
        <w:right w:val="none" w:sz="0" w:space="0" w:color="auto"/>
      </w:divBdr>
    </w:div>
    <w:div w:id="1913932333">
      <w:bodyDiv w:val="1"/>
      <w:marLeft w:val="0"/>
      <w:marRight w:val="0"/>
      <w:marTop w:val="0"/>
      <w:marBottom w:val="0"/>
      <w:divBdr>
        <w:top w:val="none" w:sz="0" w:space="0" w:color="auto"/>
        <w:left w:val="none" w:sz="0" w:space="0" w:color="auto"/>
        <w:bottom w:val="none" w:sz="0" w:space="0" w:color="auto"/>
        <w:right w:val="none" w:sz="0" w:space="0" w:color="auto"/>
      </w:divBdr>
    </w:div>
    <w:div w:id="1914125106">
      <w:bodyDiv w:val="1"/>
      <w:marLeft w:val="0"/>
      <w:marRight w:val="0"/>
      <w:marTop w:val="0"/>
      <w:marBottom w:val="0"/>
      <w:divBdr>
        <w:top w:val="none" w:sz="0" w:space="0" w:color="auto"/>
        <w:left w:val="none" w:sz="0" w:space="0" w:color="auto"/>
        <w:bottom w:val="none" w:sz="0" w:space="0" w:color="auto"/>
        <w:right w:val="none" w:sz="0" w:space="0" w:color="auto"/>
      </w:divBdr>
    </w:div>
    <w:div w:id="1934967441">
      <w:bodyDiv w:val="1"/>
      <w:marLeft w:val="0"/>
      <w:marRight w:val="0"/>
      <w:marTop w:val="0"/>
      <w:marBottom w:val="0"/>
      <w:divBdr>
        <w:top w:val="none" w:sz="0" w:space="0" w:color="auto"/>
        <w:left w:val="none" w:sz="0" w:space="0" w:color="auto"/>
        <w:bottom w:val="none" w:sz="0" w:space="0" w:color="auto"/>
        <w:right w:val="none" w:sz="0" w:space="0" w:color="auto"/>
      </w:divBdr>
    </w:div>
    <w:div w:id="1934967649">
      <w:bodyDiv w:val="1"/>
      <w:marLeft w:val="0"/>
      <w:marRight w:val="0"/>
      <w:marTop w:val="0"/>
      <w:marBottom w:val="0"/>
      <w:divBdr>
        <w:top w:val="none" w:sz="0" w:space="0" w:color="auto"/>
        <w:left w:val="none" w:sz="0" w:space="0" w:color="auto"/>
        <w:bottom w:val="none" w:sz="0" w:space="0" w:color="auto"/>
        <w:right w:val="none" w:sz="0" w:space="0" w:color="auto"/>
      </w:divBdr>
    </w:div>
    <w:div w:id="1937445360">
      <w:bodyDiv w:val="1"/>
      <w:marLeft w:val="0"/>
      <w:marRight w:val="0"/>
      <w:marTop w:val="0"/>
      <w:marBottom w:val="0"/>
      <w:divBdr>
        <w:top w:val="none" w:sz="0" w:space="0" w:color="auto"/>
        <w:left w:val="none" w:sz="0" w:space="0" w:color="auto"/>
        <w:bottom w:val="none" w:sz="0" w:space="0" w:color="auto"/>
        <w:right w:val="none" w:sz="0" w:space="0" w:color="auto"/>
      </w:divBdr>
    </w:div>
    <w:div w:id="1949775883">
      <w:bodyDiv w:val="1"/>
      <w:marLeft w:val="0"/>
      <w:marRight w:val="0"/>
      <w:marTop w:val="0"/>
      <w:marBottom w:val="0"/>
      <w:divBdr>
        <w:top w:val="none" w:sz="0" w:space="0" w:color="auto"/>
        <w:left w:val="none" w:sz="0" w:space="0" w:color="auto"/>
        <w:bottom w:val="none" w:sz="0" w:space="0" w:color="auto"/>
        <w:right w:val="none" w:sz="0" w:space="0" w:color="auto"/>
      </w:divBdr>
    </w:div>
    <w:div w:id="1967003148">
      <w:bodyDiv w:val="1"/>
      <w:marLeft w:val="0"/>
      <w:marRight w:val="0"/>
      <w:marTop w:val="0"/>
      <w:marBottom w:val="0"/>
      <w:divBdr>
        <w:top w:val="none" w:sz="0" w:space="0" w:color="auto"/>
        <w:left w:val="none" w:sz="0" w:space="0" w:color="auto"/>
        <w:bottom w:val="none" w:sz="0" w:space="0" w:color="auto"/>
        <w:right w:val="none" w:sz="0" w:space="0" w:color="auto"/>
      </w:divBdr>
    </w:div>
    <w:div w:id="1982494848">
      <w:bodyDiv w:val="1"/>
      <w:marLeft w:val="0"/>
      <w:marRight w:val="0"/>
      <w:marTop w:val="0"/>
      <w:marBottom w:val="0"/>
      <w:divBdr>
        <w:top w:val="none" w:sz="0" w:space="0" w:color="auto"/>
        <w:left w:val="none" w:sz="0" w:space="0" w:color="auto"/>
        <w:bottom w:val="none" w:sz="0" w:space="0" w:color="auto"/>
        <w:right w:val="none" w:sz="0" w:space="0" w:color="auto"/>
      </w:divBdr>
    </w:div>
    <w:div w:id="1983776723">
      <w:bodyDiv w:val="1"/>
      <w:marLeft w:val="0"/>
      <w:marRight w:val="0"/>
      <w:marTop w:val="0"/>
      <w:marBottom w:val="0"/>
      <w:divBdr>
        <w:top w:val="none" w:sz="0" w:space="0" w:color="auto"/>
        <w:left w:val="none" w:sz="0" w:space="0" w:color="auto"/>
        <w:bottom w:val="none" w:sz="0" w:space="0" w:color="auto"/>
        <w:right w:val="none" w:sz="0" w:space="0" w:color="auto"/>
      </w:divBdr>
    </w:div>
    <w:div w:id="1999263013">
      <w:bodyDiv w:val="1"/>
      <w:marLeft w:val="0"/>
      <w:marRight w:val="0"/>
      <w:marTop w:val="0"/>
      <w:marBottom w:val="0"/>
      <w:divBdr>
        <w:top w:val="none" w:sz="0" w:space="0" w:color="auto"/>
        <w:left w:val="none" w:sz="0" w:space="0" w:color="auto"/>
        <w:bottom w:val="none" w:sz="0" w:space="0" w:color="auto"/>
        <w:right w:val="none" w:sz="0" w:space="0" w:color="auto"/>
      </w:divBdr>
    </w:div>
    <w:div w:id="2000185973">
      <w:bodyDiv w:val="1"/>
      <w:marLeft w:val="0"/>
      <w:marRight w:val="0"/>
      <w:marTop w:val="0"/>
      <w:marBottom w:val="0"/>
      <w:divBdr>
        <w:top w:val="none" w:sz="0" w:space="0" w:color="auto"/>
        <w:left w:val="none" w:sz="0" w:space="0" w:color="auto"/>
        <w:bottom w:val="none" w:sz="0" w:space="0" w:color="auto"/>
        <w:right w:val="none" w:sz="0" w:space="0" w:color="auto"/>
      </w:divBdr>
    </w:div>
    <w:div w:id="2001151821">
      <w:bodyDiv w:val="1"/>
      <w:marLeft w:val="0"/>
      <w:marRight w:val="0"/>
      <w:marTop w:val="0"/>
      <w:marBottom w:val="0"/>
      <w:divBdr>
        <w:top w:val="none" w:sz="0" w:space="0" w:color="auto"/>
        <w:left w:val="none" w:sz="0" w:space="0" w:color="auto"/>
        <w:bottom w:val="none" w:sz="0" w:space="0" w:color="auto"/>
        <w:right w:val="none" w:sz="0" w:space="0" w:color="auto"/>
      </w:divBdr>
    </w:div>
    <w:div w:id="2019036719">
      <w:bodyDiv w:val="1"/>
      <w:marLeft w:val="0"/>
      <w:marRight w:val="0"/>
      <w:marTop w:val="0"/>
      <w:marBottom w:val="0"/>
      <w:divBdr>
        <w:top w:val="none" w:sz="0" w:space="0" w:color="auto"/>
        <w:left w:val="none" w:sz="0" w:space="0" w:color="auto"/>
        <w:bottom w:val="none" w:sz="0" w:space="0" w:color="auto"/>
        <w:right w:val="none" w:sz="0" w:space="0" w:color="auto"/>
      </w:divBdr>
    </w:div>
    <w:div w:id="2028678488">
      <w:bodyDiv w:val="1"/>
      <w:marLeft w:val="0"/>
      <w:marRight w:val="0"/>
      <w:marTop w:val="0"/>
      <w:marBottom w:val="0"/>
      <w:divBdr>
        <w:top w:val="none" w:sz="0" w:space="0" w:color="auto"/>
        <w:left w:val="none" w:sz="0" w:space="0" w:color="auto"/>
        <w:bottom w:val="none" w:sz="0" w:space="0" w:color="auto"/>
        <w:right w:val="none" w:sz="0" w:space="0" w:color="auto"/>
      </w:divBdr>
    </w:div>
    <w:div w:id="2031100023">
      <w:bodyDiv w:val="1"/>
      <w:marLeft w:val="0"/>
      <w:marRight w:val="0"/>
      <w:marTop w:val="0"/>
      <w:marBottom w:val="0"/>
      <w:divBdr>
        <w:top w:val="none" w:sz="0" w:space="0" w:color="auto"/>
        <w:left w:val="none" w:sz="0" w:space="0" w:color="auto"/>
        <w:bottom w:val="none" w:sz="0" w:space="0" w:color="auto"/>
        <w:right w:val="none" w:sz="0" w:space="0" w:color="auto"/>
      </w:divBdr>
    </w:div>
    <w:div w:id="2041391564">
      <w:bodyDiv w:val="1"/>
      <w:marLeft w:val="0"/>
      <w:marRight w:val="0"/>
      <w:marTop w:val="0"/>
      <w:marBottom w:val="0"/>
      <w:divBdr>
        <w:top w:val="none" w:sz="0" w:space="0" w:color="auto"/>
        <w:left w:val="none" w:sz="0" w:space="0" w:color="auto"/>
        <w:bottom w:val="none" w:sz="0" w:space="0" w:color="auto"/>
        <w:right w:val="none" w:sz="0" w:space="0" w:color="auto"/>
      </w:divBdr>
    </w:div>
    <w:div w:id="2047633377">
      <w:bodyDiv w:val="1"/>
      <w:marLeft w:val="0"/>
      <w:marRight w:val="0"/>
      <w:marTop w:val="0"/>
      <w:marBottom w:val="0"/>
      <w:divBdr>
        <w:top w:val="none" w:sz="0" w:space="0" w:color="auto"/>
        <w:left w:val="none" w:sz="0" w:space="0" w:color="auto"/>
        <w:bottom w:val="none" w:sz="0" w:space="0" w:color="auto"/>
        <w:right w:val="none" w:sz="0" w:space="0" w:color="auto"/>
      </w:divBdr>
    </w:div>
    <w:div w:id="2057468735">
      <w:bodyDiv w:val="1"/>
      <w:marLeft w:val="0"/>
      <w:marRight w:val="0"/>
      <w:marTop w:val="0"/>
      <w:marBottom w:val="0"/>
      <w:divBdr>
        <w:top w:val="none" w:sz="0" w:space="0" w:color="auto"/>
        <w:left w:val="none" w:sz="0" w:space="0" w:color="auto"/>
        <w:bottom w:val="none" w:sz="0" w:space="0" w:color="auto"/>
        <w:right w:val="none" w:sz="0" w:space="0" w:color="auto"/>
      </w:divBdr>
    </w:div>
    <w:div w:id="2065369008">
      <w:bodyDiv w:val="1"/>
      <w:marLeft w:val="0"/>
      <w:marRight w:val="0"/>
      <w:marTop w:val="0"/>
      <w:marBottom w:val="0"/>
      <w:divBdr>
        <w:top w:val="none" w:sz="0" w:space="0" w:color="auto"/>
        <w:left w:val="none" w:sz="0" w:space="0" w:color="auto"/>
        <w:bottom w:val="none" w:sz="0" w:space="0" w:color="auto"/>
        <w:right w:val="none" w:sz="0" w:space="0" w:color="auto"/>
      </w:divBdr>
    </w:div>
    <w:div w:id="2066220529">
      <w:bodyDiv w:val="1"/>
      <w:marLeft w:val="0"/>
      <w:marRight w:val="0"/>
      <w:marTop w:val="0"/>
      <w:marBottom w:val="0"/>
      <w:divBdr>
        <w:top w:val="none" w:sz="0" w:space="0" w:color="auto"/>
        <w:left w:val="none" w:sz="0" w:space="0" w:color="auto"/>
        <w:bottom w:val="none" w:sz="0" w:space="0" w:color="auto"/>
        <w:right w:val="none" w:sz="0" w:space="0" w:color="auto"/>
      </w:divBdr>
    </w:div>
    <w:div w:id="2100101660">
      <w:bodyDiv w:val="1"/>
      <w:marLeft w:val="0"/>
      <w:marRight w:val="0"/>
      <w:marTop w:val="0"/>
      <w:marBottom w:val="0"/>
      <w:divBdr>
        <w:top w:val="none" w:sz="0" w:space="0" w:color="auto"/>
        <w:left w:val="none" w:sz="0" w:space="0" w:color="auto"/>
        <w:bottom w:val="none" w:sz="0" w:space="0" w:color="auto"/>
        <w:right w:val="none" w:sz="0" w:space="0" w:color="auto"/>
      </w:divBdr>
    </w:div>
    <w:div w:id="2112430688">
      <w:bodyDiv w:val="1"/>
      <w:marLeft w:val="0"/>
      <w:marRight w:val="0"/>
      <w:marTop w:val="0"/>
      <w:marBottom w:val="0"/>
      <w:divBdr>
        <w:top w:val="none" w:sz="0" w:space="0" w:color="auto"/>
        <w:left w:val="none" w:sz="0" w:space="0" w:color="auto"/>
        <w:bottom w:val="none" w:sz="0" w:space="0" w:color="auto"/>
        <w:right w:val="none" w:sz="0" w:space="0" w:color="auto"/>
      </w:divBdr>
    </w:div>
    <w:div w:id="2129273951">
      <w:bodyDiv w:val="1"/>
      <w:marLeft w:val="0"/>
      <w:marRight w:val="0"/>
      <w:marTop w:val="0"/>
      <w:marBottom w:val="0"/>
      <w:divBdr>
        <w:top w:val="none" w:sz="0" w:space="0" w:color="auto"/>
        <w:left w:val="none" w:sz="0" w:space="0" w:color="auto"/>
        <w:bottom w:val="none" w:sz="0" w:space="0" w:color="auto"/>
        <w:right w:val="none" w:sz="0" w:space="0" w:color="auto"/>
      </w:divBdr>
    </w:div>
    <w:div w:id="2136753603">
      <w:bodyDiv w:val="1"/>
      <w:marLeft w:val="0"/>
      <w:marRight w:val="0"/>
      <w:marTop w:val="0"/>
      <w:marBottom w:val="0"/>
      <w:divBdr>
        <w:top w:val="none" w:sz="0" w:space="0" w:color="auto"/>
        <w:left w:val="none" w:sz="0" w:space="0" w:color="auto"/>
        <w:bottom w:val="none" w:sz="0" w:space="0" w:color="auto"/>
        <w:right w:val="none" w:sz="0" w:space="0" w:color="auto"/>
      </w:divBdr>
    </w:div>
    <w:div w:id="2142110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tilineos.g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mmunications@mytilineos.gr" TargetMode="External"/><Relationship Id="rId17" Type="http://schemas.openxmlformats.org/officeDocument/2006/relationships/hyperlink" Target="https://www.linkedin.com/company/6646293/" TargetMode="External"/><Relationship Id="rId2" Type="http://schemas.openxmlformats.org/officeDocument/2006/relationships/customXml" Target="../customXml/item2.xml"/><Relationship Id="rId16" Type="http://schemas.openxmlformats.org/officeDocument/2006/relationships/hyperlink" Target="https://www.youtube.com/user/Mytilineos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ytilineos.g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MytilineosS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ytilineosS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C399EBAE23AD45A4D92D9917C57B49" ma:contentTypeVersion="2" ma:contentTypeDescription="Create a new document." ma:contentTypeScope="" ma:versionID="d0f57f5a9615c0a81f018b5de8dad14c">
  <xsd:schema xmlns:xsd="http://www.w3.org/2001/XMLSchema" xmlns:xs="http://www.w3.org/2001/XMLSchema" xmlns:p="http://schemas.microsoft.com/office/2006/metadata/properties" xmlns:ns2="7eaaecaa-9d89-4abe-827b-112a1411e024" targetNamespace="http://schemas.microsoft.com/office/2006/metadata/properties" ma:root="true" ma:fieldsID="d0a4454ead13ae9c2398181c87138d2a" ns2:_="">
    <xsd:import namespace="7eaaecaa-9d89-4abe-827b-112a1411e0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aecaa-9d89-4abe-827b-112a1411e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F692-EA6F-4DCF-9219-ABEA8C1B1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178375-DF61-4A9A-8CEA-185DF0888EB1}">
  <ds:schemaRefs>
    <ds:schemaRef ds:uri="http://schemas.openxmlformats.org/officeDocument/2006/bibliography"/>
  </ds:schemaRefs>
</ds:datastoreItem>
</file>

<file path=customXml/itemProps3.xml><?xml version="1.0" encoding="utf-8"?>
<ds:datastoreItem xmlns:ds="http://schemas.openxmlformats.org/officeDocument/2006/customXml" ds:itemID="{11CCAF0F-CB95-470E-B983-34591E25BD50}">
  <ds:schemaRefs>
    <ds:schemaRef ds:uri="http://schemas.microsoft.com/sharepoint/v3/contenttype/forms"/>
  </ds:schemaRefs>
</ds:datastoreItem>
</file>

<file path=customXml/itemProps4.xml><?xml version="1.0" encoding="utf-8"?>
<ds:datastoreItem xmlns:ds="http://schemas.openxmlformats.org/officeDocument/2006/customXml" ds:itemID="{3F413421-9A2F-44AA-9A01-01A92441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aecaa-9d89-4abe-827b-112a1411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2970</Words>
  <Characters>17885</Characters>
  <Application>Microsoft Office Word</Application>
  <DocSecurity>0</DocSecurity>
  <Lines>149</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MYTILINEOS FLASH NOTE H1 2022</vt:lpstr>
      <vt:lpstr>MYTIL Trading Update 9M2020</vt:lpstr>
    </vt:vector>
  </TitlesOfParts>
  <Company>TDS</Company>
  <LinksUpToDate>false</LinksUpToDate>
  <CharactersWithSpaces>20814</CharactersWithSpaces>
  <SharedDoc>false</SharedDoc>
  <HLinks>
    <vt:vector size="42" baseType="variant">
      <vt:variant>
        <vt:i4>5963847</vt:i4>
      </vt:variant>
      <vt:variant>
        <vt:i4>18</vt:i4>
      </vt:variant>
      <vt:variant>
        <vt:i4>0</vt:i4>
      </vt:variant>
      <vt:variant>
        <vt:i4>5</vt:i4>
      </vt:variant>
      <vt:variant>
        <vt:lpwstr>https://www.linkedin.com/company/6646293/</vt:lpwstr>
      </vt:variant>
      <vt:variant>
        <vt:lpwstr/>
      </vt:variant>
      <vt:variant>
        <vt:i4>5373957</vt:i4>
      </vt:variant>
      <vt:variant>
        <vt:i4>15</vt:i4>
      </vt:variant>
      <vt:variant>
        <vt:i4>0</vt:i4>
      </vt:variant>
      <vt:variant>
        <vt:i4>5</vt:i4>
      </vt:variant>
      <vt:variant>
        <vt:lpwstr>https://www.youtube.com/user/MytilineosGroup</vt:lpwstr>
      </vt:variant>
      <vt:variant>
        <vt:lpwstr/>
      </vt:variant>
      <vt:variant>
        <vt:i4>1507410</vt:i4>
      </vt:variant>
      <vt:variant>
        <vt:i4>12</vt:i4>
      </vt:variant>
      <vt:variant>
        <vt:i4>0</vt:i4>
      </vt:variant>
      <vt:variant>
        <vt:i4>5</vt:i4>
      </vt:variant>
      <vt:variant>
        <vt:lpwstr>https://twitter.com/MytilineosSA</vt:lpwstr>
      </vt:variant>
      <vt:variant>
        <vt:lpwstr/>
      </vt:variant>
      <vt:variant>
        <vt:i4>7209000</vt:i4>
      </vt:variant>
      <vt:variant>
        <vt:i4>9</vt:i4>
      </vt:variant>
      <vt:variant>
        <vt:i4>0</vt:i4>
      </vt:variant>
      <vt:variant>
        <vt:i4>5</vt:i4>
      </vt:variant>
      <vt:variant>
        <vt:lpwstr>https://www.facebook.com/MytilineosSA/</vt:lpwstr>
      </vt:variant>
      <vt:variant>
        <vt:lpwstr/>
      </vt:variant>
      <vt:variant>
        <vt:i4>196696</vt:i4>
      </vt:variant>
      <vt:variant>
        <vt:i4>6</vt:i4>
      </vt:variant>
      <vt:variant>
        <vt:i4>0</vt:i4>
      </vt:variant>
      <vt:variant>
        <vt:i4>5</vt:i4>
      </vt:variant>
      <vt:variant>
        <vt:lpwstr>http://www.mytilineos.gr/</vt:lpwstr>
      </vt:variant>
      <vt:variant>
        <vt:lpwstr/>
      </vt:variant>
      <vt:variant>
        <vt:i4>6160503</vt:i4>
      </vt:variant>
      <vt:variant>
        <vt:i4>3</vt:i4>
      </vt:variant>
      <vt:variant>
        <vt:i4>0</vt:i4>
      </vt:variant>
      <vt:variant>
        <vt:i4>5</vt:i4>
      </vt:variant>
      <vt:variant>
        <vt:lpwstr>mailto:communications@mytilineos.gr</vt:lpwstr>
      </vt:variant>
      <vt:variant>
        <vt:lpwstr/>
      </vt:variant>
      <vt:variant>
        <vt:i4>4391010</vt:i4>
      </vt:variant>
      <vt:variant>
        <vt:i4>0</vt:i4>
      </vt:variant>
      <vt:variant>
        <vt:i4>0</vt:i4>
      </vt:variant>
      <vt:variant>
        <vt:i4>5</vt:i4>
      </vt:variant>
      <vt:variant>
        <vt:lpwstr>mailto:ir@mytilineos.gr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MYTILINEOS FLASH NOTE H1 2022</dc:title>
  <dc:subject/>
  <dc:creator>Marie Marie</dc:creator>
  <cp:keywords/>
  <cp:lastModifiedBy>Lattas, Nikolaos</cp:lastModifiedBy>
  <cp:revision>18</cp:revision>
  <cp:lastPrinted>2022-10-18T13:44:00Z</cp:lastPrinted>
  <dcterms:created xsi:type="dcterms:W3CDTF">2022-10-23T14:10:00Z</dcterms:created>
  <dcterms:modified xsi:type="dcterms:W3CDTF">2022-10-24T14:21:00Z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2039362732</vt:i4>
  </property>
  <property fmtid="{D5CDD505-2E9C-101B-9397-08002B2CF9AE}" pid="3" name="ContentTypeId">
    <vt:lpwstr>0x010100C9C399EBAE23AD45A4D92D9917C57B49</vt:lpwstr>
  </property>
</Properties>
</file>