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7F74" w14:textId="6691109F" w:rsidR="00AD5BCE" w:rsidRPr="00FF440F" w:rsidRDefault="00981741" w:rsidP="00651DCF">
      <w:pPr>
        <w:pStyle w:val="Heading1"/>
        <w:ind w:left="284" w:hanging="284"/>
        <w:rPr>
          <w:sz w:val="22"/>
          <w:szCs w:val="22"/>
          <w:u w:val="none"/>
          <w:lang w:val="el-GR" w:eastAsia="en-US"/>
        </w:rPr>
      </w:pPr>
      <w:r>
        <w:rPr>
          <w:bCs w:val="0"/>
          <w:sz w:val="22"/>
          <w:szCs w:val="22"/>
          <w:u w:val="none"/>
          <w:lang w:val="el-GR" w:eastAsia="en-US"/>
        </w:rPr>
        <w:tab/>
      </w:r>
      <w:r w:rsidR="009E285A" w:rsidRPr="001877AF">
        <w:rPr>
          <w:bCs w:val="0"/>
          <w:sz w:val="22"/>
          <w:szCs w:val="22"/>
          <w:u w:val="none"/>
          <w:lang w:val="el-GR" w:eastAsia="en-US"/>
        </w:rPr>
        <w:t xml:space="preserve">ΑΠΟΤΕΛΕΣΜΑΤΑ ΟΜΙΛΟΥ ΟΤΕ ΓΙΑ ΤΟ </w:t>
      </w:r>
      <w:r w:rsidR="009C1029">
        <w:rPr>
          <w:bCs w:val="0"/>
          <w:sz w:val="22"/>
          <w:szCs w:val="22"/>
          <w:u w:val="none"/>
          <w:lang w:eastAsia="en-US"/>
        </w:rPr>
        <w:t>B</w:t>
      </w:r>
      <w:r w:rsidR="009E285A" w:rsidRPr="001877AF">
        <w:rPr>
          <w:bCs w:val="0"/>
          <w:sz w:val="22"/>
          <w:szCs w:val="22"/>
          <w:u w:val="none"/>
          <w:lang w:val="el-GR" w:eastAsia="en-US"/>
        </w:rPr>
        <w:t>’ ΤΡΙΜΗΝΟ ΤΟΥ 202</w:t>
      </w:r>
      <w:r w:rsidR="00E94B28">
        <w:rPr>
          <w:bCs w:val="0"/>
          <w:sz w:val="22"/>
          <w:szCs w:val="22"/>
          <w:u w:val="none"/>
          <w:lang w:val="el-GR" w:eastAsia="en-US"/>
        </w:rPr>
        <w:t>4</w:t>
      </w:r>
    </w:p>
    <w:p w14:paraId="1B06E737" w14:textId="77777777" w:rsidR="00BF30FA" w:rsidRDefault="00BF30FA" w:rsidP="00413DFC">
      <w:pPr>
        <w:ind w:right="167"/>
        <w:jc w:val="both"/>
        <w:rPr>
          <w:rFonts w:ascii="Arial" w:hAnsi="Arial" w:cs="Arial"/>
          <w:b/>
          <w:bCs/>
          <w:color w:val="000000" w:themeColor="text1"/>
        </w:rPr>
      </w:pPr>
    </w:p>
    <w:p w14:paraId="5AB33DBA" w14:textId="273E45C2" w:rsidR="009E285A" w:rsidRPr="008D47BE" w:rsidRDefault="009E285A" w:rsidP="00413DFC">
      <w:pPr>
        <w:ind w:right="167"/>
        <w:jc w:val="both"/>
        <w:rPr>
          <w:rFonts w:ascii="Arial" w:hAnsi="Arial" w:cs="Arial"/>
          <w:b/>
          <w:bCs/>
          <w:color w:val="000000" w:themeColor="text1"/>
        </w:rPr>
      </w:pPr>
      <w:r w:rsidRPr="00FC55D8">
        <w:rPr>
          <w:b/>
          <w:noProof/>
        </w:rPr>
        <mc:AlternateContent>
          <mc:Choice Requires="wps">
            <w:drawing>
              <wp:anchor distT="0" distB="0" distL="114300" distR="114300" simplePos="0" relativeHeight="251658248" behindDoc="0" locked="0" layoutInCell="1" allowOverlap="1" wp14:anchorId="2C55D494" wp14:editId="53D9DDCE">
                <wp:simplePos x="0" y="0"/>
                <wp:positionH relativeFrom="page">
                  <wp:align>left</wp:align>
                </wp:positionH>
                <wp:positionV relativeFrom="paragraph">
                  <wp:posOffset>226695</wp:posOffset>
                </wp:positionV>
                <wp:extent cx="7593965" cy="3101340"/>
                <wp:effectExtent l="0" t="0" r="6985" b="3810"/>
                <wp:wrapNone/>
                <wp:docPr id="21" name="Rectangle 21"/>
                <wp:cNvGraphicFramePr/>
                <a:graphic xmlns:a="http://schemas.openxmlformats.org/drawingml/2006/main">
                  <a:graphicData uri="http://schemas.microsoft.com/office/word/2010/wordprocessingShape">
                    <wps:wsp>
                      <wps:cNvSpPr/>
                      <wps:spPr>
                        <a:xfrm>
                          <a:off x="0" y="0"/>
                          <a:ext cx="7593965" cy="310134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F09B50" w14:textId="5142B766" w:rsidR="00E63245" w:rsidRPr="00427914" w:rsidRDefault="001252E4" w:rsidP="009F484D">
                            <w:pPr>
                              <w:pStyle w:val="ListParagraph"/>
                              <w:numPr>
                                <w:ilvl w:val="0"/>
                                <w:numId w:val="8"/>
                              </w:numPr>
                              <w:spacing w:after="180" w:line="320" w:lineRule="exact"/>
                              <w:ind w:left="341" w:hanging="284"/>
                              <w:rPr>
                                <w:rFonts w:ascii="Arial" w:hAnsi="Arial" w:cs="Arial"/>
                                <w:b/>
                                <w:color w:val="FFFFFF" w:themeColor="background1"/>
                                <w:sz w:val="22"/>
                                <w:szCs w:val="22"/>
                                <w:lang w:val="el-GR"/>
                              </w:rPr>
                            </w:pPr>
                            <w:r w:rsidRPr="00427914">
                              <w:rPr>
                                <w:rFonts w:ascii="Arial" w:hAnsi="Arial" w:cs="Arial"/>
                                <w:b/>
                                <w:color w:val="FFFFFF" w:themeColor="background1"/>
                                <w:sz w:val="22"/>
                                <w:szCs w:val="22"/>
                                <w:lang w:val="el-GR"/>
                              </w:rPr>
                              <w:t xml:space="preserve">Περαιτέρω </w:t>
                            </w:r>
                            <w:r w:rsidR="000D15D9" w:rsidRPr="00427914">
                              <w:rPr>
                                <w:rFonts w:ascii="Arial" w:hAnsi="Arial" w:cs="Arial"/>
                                <w:b/>
                                <w:color w:val="FFFFFF" w:themeColor="background1"/>
                                <w:sz w:val="22"/>
                                <w:szCs w:val="22"/>
                                <w:lang w:val="el-GR"/>
                              </w:rPr>
                              <w:t>ανάπτυξη</w:t>
                            </w:r>
                            <w:r w:rsidRPr="00427914">
                              <w:rPr>
                                <w:rFonts w:ascii="Arial" w:hAnsi="Arial" w:cs="Arial"/>
                                <w:b/>
                                <w:color w:val="FFFFFF" w:themeColor="background1"/>
                                <w:sz w:val="22"/>
                                <w:szCs w:val="22"/>
                                <w:lang w:val="el-GR"/>
                              </w:rPr>
                              <w:t xml:space="preserve"> στην Ελλάδα: </w:t>
                            </w:r>
                            <w:r w:rsidR="00E63245" w:rsidRPr="00427914">
                              <w:rPr>
                                <w:rFonts w:ascii="Arial" w:hAnsi="Arial" w:cs="Arial"/>
                                <w:b/>
                                <w:color w:val="FFFFFF" w:themeColor="background1"/>
                                <w:sz w:val="22"/>
                                <w:szCs w:val="22"/>
                                <w:lang w:val="el-GR"/>
                              </w:rPr>
                              <w:t xml:space="preserve">αύξηση εσόδων κατά </w:t>
                            </w:r>
                            <w:r w:rsidR="00A4001C" w:rsidRPr="00427914">
                              <w:rPr>
                                <w:rFonts w:ascii="Arial" w:hAnsi="Arial" w:cs="Arial"/>
                                <w:b/>
                                <w:color w:val="FFFFFF" w:themeColor="background1"/>
                                <w:sz w:val="22"/>
                                <w:szCs w:val="22"/>
                                <w:lang w:val="el-GR"/>
                              </w:rPr>
                              <w:t>8</w:t>
                            </w:r>
                            <w:r w:rsidR="00E63245" w:rsidRPr="00427914">
                              <w:rPr>
                                <w:rFonts w:ascii="Arial" w:hAnsi="Arial" w:cs="Arial"/>
                                <w:b/>
                                <w:color w:val="FFFFFF" w:themeColor="background1"/>
                                <w:sz w:val="22"/>
                                <w:szCs w:val="22"/>
                                <w:lang w:val="el-GR"/>
                              </w:rPr>
                              <w:t xml:space="preserve">%, προσαρμοσμένο </w:t>
                            </w:r>
                            <w:r w:rsidR="00E63245" w:rsidRPr="009F484D">
                              <w:rPr>
                                <w:rFonts w:ascii="Arial" w:hAnsi="Arial" w:cs="Arial"/>
                                <w:b/>
                                <w:color w:val="FFFFFF" w:themeColor="background1"/>
                                <w:sz w:val="22"/>
                                <w:szCs w:val="22"/>
                              </w:rPr>
                              <w:t>EBITDA</w:t>
                            </w:r>
                            <w:r w:rsidR="00E63245" w:rsidRPr="00427914">
                              <w:rPr>
                                <w:rFonts w:ascii="Arial" w:hAnsi="Arial" w:cs="Arial"/>
                                <w:b/>
                                <w:color w:val="FFFFFF" w:themeColor="background1"/>
                                <w:sz w:val="22"/>
                                <w:szCs w:val="22"/>
                                <w:lang w:val="el-GR"/>
                              </w:rPr>
                              <w:t xml:space="preserve"> (</w:t>
                            </w:r>
                            <w:r w:rsidR="00E63245" w:rsidRPr="009F484D">
                              <w:rPr>
                                <w:rFonts w:ascii="Arial" w:hAnsi="Arial" w:cs="Arial"/>
                                <w:b/>
                                <w:color w:val="FFFFFF" w:themeColor="background1"/>
                                <w:sz w:val="22"/>
                                <w:szCs w:val="22"/>
                              </w:rPr>
                              <w:t>AL</w:t>
                            </w:r>
                            <w:r w:rsidR="00E63245" w:rsidRPr="00427914">
                              <w:rPr>
                                <w:rFonts w:ascii="Arial" w:hAnsi="Arial" w:cs="Arial"/>
                                <w:b/>
                                <w:color w:val="FFFFFF" w:themeColor="background1"/>
                                <w:sz w:val="22"/>
                                <w:szCs w:val="22"/>
                                <w:lang w:val="el-GR"/>
                              </w:rPr>
                              <w:t>) ενισχυμένο κατά 1,5%</w:t>
                            </w:r>
                          </w:p>
                          <w:p w14:paraId="3C520364" w14:textId="0782A431" w:rsidR="0021662C" w:rsidRPr="00427914" w:rsidRDefault="00F75FA3" w:rsidP="009F484D">
                            <w:pPr>
                              <w:pStyle w:val="ListParagraph"/>
                              <w:numPr>
                                <w:ilvl w:val="1"/>
                                <w:numId w:val="8"/>
                              </w:numPr>
                              <w:spacing w:after="180" w:line="320" w:lineRule="exact"/>
                              <w:ind w:left="907" w:right="113" w:hanging="340"/>
                              <w:rPr>
                                <w:rFonts w:ascii="Arial" w:hAnsi="Arial" w:cs="Arial"/>
                                <w:b/>
                                <w:color w:val="FFFFFF" w:themeColor="background1"/>
                                <w:sz w:val="22"/>
                                <w:szCs w:val="22"/>
                                <w:lang w:val="el-GR"/>
                              </w:rPr>
                            </w:pPr>
                            <w:r w:rsidRPr="00427914">
                              <w:rPr>
                                <w:rFonts w:ascii="Arial" w:hAnsi="Arial" w:cs="Arial"/>
                                <w:b/>
                                <w:color w:val="FFFFFF" w:themeColor="background1"/>
                                <w:sz w:val="22"/>
                                <w:szCs w:val="22"/>
                                <w:lang w:val="el-GR"/>
                              </w:rPr>
                              <w:t>Έ</w:t>
                            </w:r>
                            <w:r w:rsidR="0021662C" w:rsidRPr="00427914">
                              <w:rPr>
                                <w:rFonts w:ascii="Arial" w:hAnsi="Arial" w:cs="Arial"/>
                                <w:b/>
                                <w:color w:val="FFFFFF" w:themeColor="background1"/>
                                <w:sz w:val="22"/>
                                <w:szCs w:val="22"/>
                                <w:lang w:val="el-GR"/>
                              </w:rPr>
                              <w:t>σ</w:t>
                            </w:r>
                            <w:r w:rsidRPr="00427914">
                              <w:rPr>
                                <w:rFonts w:ascii="Arial" w:hAnsi="Arial" w:cs="Arial"/>
                                <w:b/>
                                <w:color w:val="FFFFFF" w:themeColor="background1"/>
                                <w:sz w:val="22"/>
                                <w:szCs w:val="22"/>
                                <w:lang w:val="el-GR"/>
                              </w:rPr>
                              <w:t>ο</w:t>
                            </w:r>
                            <w:r w:rsidR="0021662C" w:rsidRPr="00427914">
                              <w:rPr>
                                <w:rFonts w:ascii="Arial" w:hAnsi="Arial" w:cs="Arial"/>
                                <w:b/>
                                <w:color w:val="FFFFFF" w:themeColor="background1"/>
                                <w:sz w:val="22"/>
                                <w:szCs w:val="22"/>
                                <w:lang w:val="el-GR"/>
                              </w:rPr>
                              <w:t>δ</w:t>
                            </w:r>
                            <w:r w:rsidRPr="00427914">
                              <w:rPr>
                                <w:rFonts w:ascii="Arial" w:hAnsi="Arial" w:cs="Arial"/>
                                <w:b/>
                                <w:color w:val="FFFFFF" w:themeColor="background1"/>
                                <w:sz w:val="22"/>
                                <w:szCs w:val="22"/>
                                <w:lang w:val="el-GR"/>
                              </w:rPr>
                              <w:t>α</w:t>
                            </w:r>
                            <w:r w:rsidR="0021662C" w:rsidRPr="00427914">
                              <w:rPr>
                                <w:rFonts w:ascii="Arial" w:hAnsi="Arial" w:cs="Arial"/>
                                <w:b/>
                                <w:color w:val="FFFFFF" w:themeColor="background1"/>
                                <w:sz w:val="22"/>
                                <w:szCs w:val="22"/>
                                <w:lang w:val="el-GR"/>
                              </w:rPr>
                              <w:t xml:space="preserve"> από υπηρεσίες κινητής </w:t>
                            </w:r>
                            <w:r w:rsidRPr="00427914">
                              <w:rPr>
                                <w:rFonts w:ascii="Arial" w:hAnsi="Arial" w:cs="Arial"/>
                                <w:b/>
                                <w:color w:val="FFFFFF" w:themeColor="background1"/>
                                <w:sz w:val="22"/>
                                <w:szCs w:val="22"/>
                                <w:lang w:val="el-GR"/>
                              </w:rPr>
                              <w:t xml:space="preserve">αυξημένα </w:t>
                            </w:r>
                            <w:r w:rsidR="0021662C" w:rsidRPr="00427914">
                              <w:rPr>
                                <w:rFonts w:ascii="Arial" w:hAnsi="Arial" w:cs="Arial"/>
                                <w:b/>
                                <w:color w:val="FFFFFF" w:themeColor="background1"/>
                                <w:sz w:val="22"/>
                                <w:szCs w:val="22"/>
                                <w:lang w:val="el-GR"/>
                              </w:rPr>
                              <w:t xml:space="preserve">κατά </w:t>
                            </w:r>
                            <w:r w:rsidR="00C81D9C" w:rsidRPr="00427914">
                              <w:rPr>
                                <w:rFonts w:ascii="Arial" w:hAnsi="Arial" w:cs="Arial"/>
                                <w:b/>
                                <w:color w:val="FFFFFF" w:themeColor="background1"/>
                                <w:sz w:val="22"/>
                                <w:szCs w:val="22"/>
                                <w:lang w:val="el-GR"/>
                              </w:rPr>
                              <w:t>4</w:t>
                            </w:r>
                            <w:r w:rsidR="0021662C" w:rsidRPr="00427914">
                              <w:rPr>
                                <w:rFonts w:ascii="Arial" w:hAnsi="Arial" w:cs="Arial"/>
                                <w:b/>
                                <w:color w:val="FFFFFF" w:themeColor="background1"/>
                                <w:sz w:val="22"/>
                                <w:szCs w:val="22"/>
                                <w:lang w:val="el-GR"/>
                              </w:rPr>
                              <w:t>%</w:t>
                            </w:r>
                          </w:p>
                          <w:p w14:paraId="4EF7759C" w14:textId="77777777" w:rsidR="00F126A2" w:rsidRPr="009F484D" w:rsidRDefault="00F126A2" w:rsidP="009F484D">
                            <w:pPr>
                              <w:pStyle w:val="ListParagraph"/>
                              <w:numPr>
                                <w:ilvl w:val="1"/>
                                <w:numId w:val="8"/>
                              </w:numPr>
                              <w:spacing w:after="180" w:line="320" w:lineRule="exact"/>
                              <w:ind w:left="907" w:right="113" w:hanging="340"/>
                              <w:rPr>
                                <w:rFonts w:ascii="Arial" w:hAnsi="Arial" w:cs="Arial"/>
                                <w:b/>
                                <w:color w:val="FFFFFF" w:themeColor="background1"/>
                                <w:sz w:val="22"/>
                                <w:szCs w:val="22"/>
                              </w:rPr>
                            </w:pPr>
                            <w:r w:rsidRPr="009F484D">
                              <w:rPr>
                                <w:rFonts w:ascii="Arial" w:hAnsi="Arial" w:cs="Arial"/>
                                <w:b/>
                                <w:color w:val="FFFFFF" w:themeColor="background1"/>
                                <w:sz w:val="22"/>
                                <w:szCs w:val="22"/>
                              </w:rPr>
                              <w:t>Θετικές λειτουργικές επιδόσεις:</w:t>
                            </w:r>
                          </w:p>
                          <w:p w14:paraId="32A3EE6E" w14:textId="4211D243" w:rsidR="005E5DAD" w:rsidRPr="005E5DAD" w:rsidRDefault="001A0B28" w:rsidP="009F484D">
                            <w:pPr>
                              <w:pStyle w:val="ListParagraph"/>
                              <w:numPr>
                                <w:ilvl w:val="2"/>
                                <w:numId w:val="8"/>
                              </w:numPr>
                              <w:spacing w:after="180" w:line="320" w:lineRule="exact"/>
                              <w:ind w:left="1276" w:hanging="210"/>
                              <w:rPr>
                                <w:rFonts w:ascii="Arial" w:hAnsi="Arial" w:cs="Arial"/>
                                <w:b/>
                                <w:bCs/>
                                <w:color w:val="FFFFFF" w:themeColor="background1"/>
                                <w:sz w:val="22"/>
                                <w:szCs w:val="22"/>
                                <w:lang w:val="el-GR"/>
                              </w:rPr>
                            </w:pPr>
                            <w:r w:rsidRPr="005E5DAD">
                              <w:rPr>
                                <w:rFonts w:ascii="Arial" w:hAnsi="Arial" w:cs="Arial"/>
                                <w:b/>
                                <w:bCs/>
                                <w:color w:val="FFFFFF" w:themeColor="background1"/>
                                <w:sz w:val="22"/>
                                <w:szCs w:val="22"/>
                                <w:lang w:val="el-GR"/>
                              </w:rPr>
                              <w:t>Συνεχίζεται η θετική δυναμική των</w:t>
                            </w:r>
                            <w:r w:rsidR="00EC44CE" w:rsidRPr="000B31A0">
                              <w:rPr>
                                <w:rFonts w:ascii="Arial" w:hAnsi="Arial" w:cs="Arial"/>
                                <w:b/>
                                <w:bCs/>
                                <w:color w:val="FFFFFF" w:themeColor="background1"/>
                                <w:sz w:val="22"/>
                                <w:szCs w:val="22"/>
                                <w:lang w:val="el-GR"/>
                              </w:rPr>
                              <w:t xml:space="preserve"> </w:t>
                            </w:r>
                            <w:r w:rsidR="00EC44CE">
                              <w:rPr>
                                <w:rFonts w:ascii="Arial" w:hAnsi="Arial" w:cs="Arial"/>
                                <w:b/>
                                <w:bCs/>
                                <w:color w:val="FFFFFF" w:themeColor="background1"/>
                                <w:sz w:val="22"/>
                                <w:szCs w:val="22"/>
                                <w:lang w:val="el-GR"/>
                              </w:rPr>
                              <w:t>υπηρεσιών κινητής,</w:t>
                            </w:r>
                            <w:r w:rsidRPr="005E5DAD">
                              <w:rPr>
                                <w:rFonts w:ascii="Arial" w:hAnsi="Arial" w:cs="Arial"/>
                                <w:b/>
                                <w:bCs/>
                                <w:color w:val="FFFFFF" w:themeColor="background1"/>
                                <w:sz w:val="22"/>
                                <w:szCs w:val="22"/>
                                <w:lang w:val="el-GR"/>
                              </w:rPr>
                              <w:t xml:space="preserve"> </w:t>
                            </w:r>
                            <w:r w:rsidR="00D864EA" w:rsidRPr="005E5DAD">
                              <w:rPr>
                                <w:rFonts w:ascii="Arial" w:hAnsi="Arial" w:cs="Arial"/>
                                <w:b/>
                                <w:bCs/>
                                <w:color w:val="FFFFFF" w:themeColor="background1"/>
                                <w:sz w:val="22"/>
                                <w:szCs w:val="22"/>
                                <w:lang w:val="el-GR"/>
                              </w:rPr>
                              <w:t>ευρυζωνικ</w:t>
                            </w:r>
                            <w:r w:rsidR="00532C6F">
                              <w:rPr>
                                <w:rFonts w:ascii="Arial" w:hAnsi="Arial" w:cs="Arial"/>
                                <w:b/>
                                <w:bCs/>
                                <w:color w:val="FFFFFF" w:themeColor="background1"/>
                                <w:sz w:val="22"/>
                                <w:szCs w:val="22"/>
                                <w:lang w:val="el-GR"/>
                              </w:rPr>
                              <w:t>ών</w:t>
                            </w:r>
                            <w:r w:rsidR="00D864EA" w:rsidRPr="005E5DAD">
                              <w:rPr>
                                <w:rFonts w:ascii="Arial" w:hAnsi="Arial" w:cs="Arial"/>
                                <w:b/>
                                <w:bCs/>
                                <w:color w:val="FFFFFF" w:themeColor="background1"/>
                                <w:sz w:val="22"/>
                                <w:szCs w:val="22"/>
                                <w:lang w:val="el-GR"/>
                              </w:rPr>
                              <w:t xml:space="preserve"> υπηρεσ</w:t>
                            </w:r>
                            <w:r w:rsidR="00532C6F">
                              <w:rPr>
                                <w:rFonts w:ascii="Arial" w:hAnsi="Arial" w:cs="Arial"/>
                                <w:b/>
                                <w:bCs/>
                                <w:color w:val="FFFFFF" w:themeColor="background1"/>
                                <w:sz w:val="22"/>
                                <w:szCs w:val="22"/>
                                <w:lang w:val="el-GR"/>
                              </w:rPr>
                              <w:t>ιών,</w:t>
                            </w:r>
                            <w:r w:rsidR="00D864EA" w:rsidRPr="005E5DAD">
                              <w:rPr>
                                <w:rFonts w:ascii="Arial" w:hAnsi="Arial" w:cs="Arial"/>
                                <w:b/>
                                <w:bCs/>
                                <w:color w:val="FFFFFF" w:themeColor="background1"/>
                                <w:sz w:val="22"/>
                                <w:szCs w:val="22"/>
                                <w:lang w:val="el-GR"/>
                              </w:rPr>
                              <w:t xml:space="preserve"> τηλεόραση</w:t>
                            </w:r>
                            <w:r w:rsidR="00532C6F">
                              <w:rPr>
                                <w:rFonts w:ascii="Arial" w:hAnsi="Arial" w:cs="Arial"/>
                                <w:b/>
                                <w:bCs/>
                                <w:color w:val="FFFFFF" w:themeColor="background1"/>
                                <w:sz w:val="22"/>
                                <w:szCs w:val="22"/>
                                <w:lang w:val="el-GR"/>
                              </w:rPr>
                              <w:t>ς</w:t>
                            </w:r>
                            <w:r w:rsidR="0021662C" w:rsidRPr="005E5DAD">
                              <w:rPr>
                                <w:rFonts w:ascii="Arial" w:hAnsi="Arial" w:cs="Arial"/>
                                <w:b/>
                                <w:bCs/>
                                <w:color w:val="FFFFFF" w:themeColor="background1"/>
                                <w:sz w:val="22"/>
                                <w:szCs w:val="22"/>
                                <w:lang w:val="el-GR"/>
                              </w:rPr>
                              <w:t xml:space="preserve"> &amp; </w:t>
                            </w:r>
                            <w:r w:rsidR="0021662C" w:rsidRPr="005E5DAD">
                              <w:rPr>
                                <w:rFonts w:ascii="Arial" w:hAnsi="Arial" w:cs="Arial"/>
                                <w:b/>
                                <w:bCs/>
                                <w:color w:val="FFFFFF" w:themeColor="background1"/>
                                <w:sz w:val="22"/>
                                <w:szCs w:val="22"/>
                              </w:rPr>
                              <w:t>ICT</w:t>
                            </w:r>
                          </w:p>
                          <w:p w14:paraId="76D0E873" w14:textId="3F350E64" w:rsidR="00114D8F" w:rsidRPr="005E5DAD" w:rsidRDefault="005E5DAD" w:rsidP="009F484D">
                            <w:pPr>
                              <w:pStyle w:val="ListParagraph"/>
                              <w:numPr>
                                <w:ilvl w:val="2"/>
                                <w:numId w:val="8"/>
                              </w:numPr>
                              <w:spacing w:after="180" w:line="320" w:lineRule="exact"/>
                              <w:ind w:left="1276" w:hanging="210"/>
                              <w:rPr>
                                <w:rFonts w:ascii="Arial" w:hAnsi="Arial" w:cs="Arial"/>
                                <w:b/>
                                <w:bCs/>
                                <w:color w:val="FFFFFF" w:themeColor="background1"/>
                                <w:sz w:val="22"/>
                                <w:szCs w:val="22"/>
                                <w:lang w:val="el-GR"/>
                              </w:rPr>
                            </w:pPr>
                            <w:r w:rsidRPr="005E5DAD">
                              <w:rPr>
                                <w:rFonts w:ascii="Arial" w:hAnsi="Arial" w:cs="Arial"/>
                                <w:b/>
                                <w:bCs/>
                                <w:color w:val="FFFFFF" w:themeColor="background1"/>
                                <w:sz w:val="22"/>
                                <w:szCs w:val="22"/>
                                <w:lang w:val="el-GR"/>
                              </w:rPr>
                              <w:t xml:space="preserve">Ένα ακόμα τρίμηνο </w:t>
                            </w:r>
                            <w:r w:rsidR="000D15D9" w:rsidRPr="00C755A2">
                              <w:rPr>
                                <w:rFonts w:ascii="Arial" w:hAnsi="Arial" w:cs="Arial"/>
                                <w:b/>
                                <w:color w:val="FFFFFF" w:themeColor="background1"/>
                                <w:sz w:val="22"/>
                                <w:szCs w:val="22"/>
                                <w:lang w:val="el-GR"/>
                              </w:rPr>
                              <w:t xml:space="preserve">με ρεκόρ </w:t>
                            </w:r>
                            <w:r w:rsidR="00C00DB6" w:rsidRPr="005E5DAD">
                              <w:rPr>
                                <w:rFonts w:ascii="Arial" w:hAnsi="Arial" w:cs="Arial"/>
                                <w:b/>
                                <w:bCs/>
                                <w:color w:val="FFFFFF" w:themeColor="background1"/>
                                <w:sz w:val="22"/>
                                <w:szCs w:val="22"/>
                                <w:lang w:val="el-GR"/>
                              </w:rPr>
                              <w:t>α</w:t>
                            </w:r>
                            <w:r w:rsidR="00334737" w:rsidRPr="005E5DAD">
                              <w:rPr>
                                <w:rFonts w:ascii="Arial" w:hAnsi="Arial" w:cs="Arial"/>
                                <w:b/>
                                <w:bCs/>
                                <w:color w:val="FFFFFF" w:themeColor="background1"/>
                                <w:sz w:val="22"/>
                                <w:szCs w:val="22"/>
                                <w:lang w:val="el-GR"/>
                              </w:rPr>
                              <w:t>ύξηση</w:t>
                            </w:r>
                            <w:r w:rsidRPr="005E5DAD">
                              <w:rPr>
                                <w:rFonts w:ascii="Arial" w:hAnsi="Arial" w:cs="Arial"/>
                                <w:b/>
                                <w:bCs/>
                                <w:color w:val="FFFFFF" w:themeColor="background1"/>
                                <w:sz w:val="22"/>
                                <w:szCs w:val="22"/>
                                <w:lang w:val="el-GR"/>
                              </w:rPr>
                              <w:t>ς</w:t>
                            </w:r>
                            <w:r w:rsidR="00334737" w:rsidRPr="005E5DAD">
                              <w:rPr>
                                <w:rFonts w:ascii="Arial" w:hAnsi="Arial" w:cs="Arial"/>
                                <w:b/>
                                <w:bCs/>
                                <w:color w:val="FFFFFF" w:themeColor="background1"/>
                                <w:sz w:val="22"/>
                                <w:szCs w:val="22"/>
                                <w:lang w:val="el-GR"/>
                              </w:rPr>
                              <w:t xml:space="preserve"> των συνδρομητών </w:t>
                            </w:r>
                            <w:r w:rsidR="0025651A" w:rsidRPr="009F484D">
                              <w:rPr>
                                <w:rFonts w:ascii="Arial" w:hAnsi="Arial" w:cs="Arial"/>
                                <w:b/>
                                <w:color w:val="FFFFFF" w:themeColor="background1"/>
                                <w:sz w:val="22"/>
                                <w:szCs w:val="22"/>
                              </w:rPr>
                              <w:t>FTTH</w:t>
                            </w:r>
                            <w:r w:rsidR="0025651A" w:rsidRPr="00C755A2">
                              <w:rPr>
                                <w:rFonts w:ascii="Arial" w:hAnsi="Arial" w:cs="Arial"/>
                                <w:b/>
                                <w:color w:val="FFFFFF" w:themeColor="background1"/>
                                <w:sz w:val="22"/>
                                <w:szCs w:val="22"/>
                                <w:lang w:val="el-GR"/>
                              </w:rPr>
                              <w:t>,</w:t>
                            </w:r>
                            <w:r w:rsidRPr="00C755A2">
                              <w:rPr>
                                <w:rFonts w:ascii="Arial" w:hAnsi="Arial" w:cs="Arial"/>
                                <w:b/>
                                <w:color w:val="FFFFFF" w:themeColor="background1"/>
                                <w:sz w:val="22"/>
                                <w:szCs w:val="22"/>
                                <w:lang w:val="el-GR"/>
                              </w:rPr>
                              <w:t xml:space="preserve"> αύξηση</w:t>
                            </w:r>
                            <w:r w:rsidRPr="005E5DAD">
                              <w:rPr>
                                <w:rFonts w:ascii="Arial" w:hAnsi="Arial" w:cs="Arial"/>
                                <w:b/>
                                <w:bCs/>
                                <w:color w:val="FFFFFF" w:themeColor="background1"/>
                                <w:sz w:val="22"/>
                                <w:szCs w:val="22"/>
                                <w:lang w:val="el-GR"/>
                              </w:rPr>
                              <w:t xml:space="preserve"> της διαθεσιμότητας και </w:t>
                            </w:r>
                            <w:r w:rsidR="009C6932">
                              <w:rPr>
                                <w:rFonts w:ascii="Arial" w:hAnsi="Arial" w:cs="Arial"/>
                                <w:b/>
                                <w:bCs/>
                                <w:color w:val="FFFFFF" w:themeColor="background1"/>
                                <w:sz w:val="22"/>
                                <w:szCs w:val="22"/>
                                <w:lang w:val="el-GR"/>
                              </w:rPr>
                              <w:t>της</w:t>
                            </w:r>
                            <w:r w:rsidR="008D0C34" w:rsidRPr="005E5DAD">
                              <w:rPr>
                                <w:rFonts w:ascii="Arial" w:hAnsi="Arial" w:cs="Arial"/>
                                <w:b/>
                                <w:bCs/>
                                <w:color w:val="FFFFFF" w:themeColor="background1"/>
                                <w:sz w:val="22"/>
                                <w:szCs w:val="22"/>
                                <w:lang w:val="el-GR"/>
                              </w:rPr>
                              <w:t xml:space="preserve"> </w:t>
                            </w:r>
                            <w:r w:rsidR="00C755A2">
                              <w:rPr>
                                <w:rFonts w:ascii="Arial" w:hAnsi="Arial" w:cs="Arial"/>
                                <w:b/>
                                <w:color w:val="FFFFFF" w:themeColor="background1"/>
                                <w:sz w:val="22"/>
                                <w:szCs w:val="22"/>
                                <w:lang w:val="el-GR"/>
                              </w:rPr>
                              <w:t>αξιοποίησης του δικτύου</w:t>
                            </w:r>
                          </w:p>
                          <w:p w14:paraId="4CC6FE97" w14:textId="72AF9CD4" w:rsidR="00466D24" w:rsidRDefault="00A5589C" w:rsidP="009F484D">
                            <w:pPr>
                              <w:pStyle w:val="ListParagraph"/>
                              <w:numPr>
                                <w:ilvl w:val="0"/>
                                <w:numId w:val="8"/>
                              </w:numPr>
                              <w:spacing w:after="180" w:line="320" w:lineRule="exact"/>
                              <w:ind w:left="341" w:hanging="284"/>
                              <w:rPr>
                                <w:rFonts w:ascii="Arial" w:hAnsi="Arial" w:cs="Arial"/>
                                <w:b/>
                                <w:bCs/>
                                <w:color w:val="FFFFFF" w:themeColor="background1"/>
                                <w:sz w:val="22"/>
                                <w:szCs w:val="22"/>
                                <w:lang w:val="el-GR"/>
                              </w:rPr>
                            </w:pPr>
                            <w:r w:rsidRPr="00C755A2">
                              <w:rPr>
                                <w:rFonts w:ascii="Arial" w:hAnsi="Arial" w:cs="Arial"/>
                                <w:b/>
                                <w:color w:val="FFFFFF" w:themeColor="background1"/>
                                <w:sz w:val="22"/>
                                <w:szCs w:val="22"/>
                                <w:lang w:val="el-GR"/>
                              </w:rPr>
                              <w:t>Σημαντικ</w:t>
                            </w:r>
                            <w:r w:rsidR="000C49FB" w:rsidRPr="00C755A2">
                              <w:rPr>
                                <w:rFonts w:ascii="Arial" w:hAnsi="Arial" w:cs="Arial"/>
                                <w:b/>
                                <w:color w:val="FFFFFF" w:themeColor="background1"/>
                                <w:sz w:val="22"/>
                                <w:szCs w:val="22"/>
                                <w:lang w:val="el-GR"/>
                              </w:rPr>
                              <w:t>ές</w:t>
                            </w:r>
                            <w:r w:rsidRPr="00C755A2">
                              <w:rPr>
                                <w:rFonts w:ascii="Arial" w:hAnsi="Arial" w:cs="Arial"/>
                                <w:b/>
                                <w:color w:val="FFFFFF" w:themeColor="background1"/>
                                <w:sz w:val="22"/>
                                <w:szCs w:val="22"/>
                                <w:lang w:val="el-GR"/>
                              </w:rPr>
                              <w:t xml:space="preserve"> </w:t>
                            </w:r>
                            <w:r>
                              <w:rPr>
                                <w:rFonts w:ascii="Arial" w:hAnsi="Arial" w:cs="Arial"/>
                                <w:b/>
                                <w:bCs/>
                                <w:color w:val="FFFFFF" w:themeColor="background1"/>
                                <w:sz w:val="22"/>
                                <w:szCs w:val="22"/>
                                <w:lang w:val="el-GR"/>
                              </w:rPr>
                              <w:t>πρωτοβουλίες για διασφάλιση ανάπτυξης</w:t>
                            </w:r>
                            <w:r w:rsidR="00651DCF" w:rsidRPr="00B70F00">
                              <w:rPr>
                                <w:rFonts w:ascii="Arial" w:hAnsi="Arial" w:cs="Arial"/>
                                <w:b/>
                                <w:bCs/>
                                <w:color w:val="FFFFFF" w:themeColor="background1"/>
                                <w:sz w:val="22"/>
                                <w:szCs w:val="22"/>
                                <w:lang w:val="el-GR"/>
                              </w:rPr>
                              <w:t>:</w:t>
                            </w:r>
                          </w:p>
                          <w:p w14:paraId="5CAB55BE" w14:textId="097A851A" w:rsidR="00466D24" w:rsidRDefault="00651DCF" w:rsidP="009F484D">
                            <w:pPr>
                              <w:pStyle w:val="ListParagraph"/>
                              <w:numPr>
                                <w:ilvl w:val="1"/>
                                <w:numId w:val="8"/>
                              </w:numPr>
                              <w:spacing w:after="180" w:line="320" w:lineRule="exact"/>
                              <w:ind w:left="907" w:right="113" w:hanging="340"/>
                              <w:rPr>
                                <w:rFonts w:ascii="Arial" w:hAnsi="Arial" w:cs="Arial"/>
                                <w:b/>
                                <w:bCs/>
                                <w:color w:val="FFFFFF" w:themeColor="background1"/>
                                <w:sz w:val="22"/>
                                <w:szCs w:val="22"/>
                                <w:lang w:val="el-GR"/>
                              </w:rPr>
                            </w:pPr>
                            <w:r w:rsidRPr="009F484D">
                              <w:rPr>
                                <w:rFonts w:ascii="Arial" w:hAnsi="Arial" w:cs="Arial"/>
                                <w:b/>
                                <w:color w:val="FFFFFF" w:themeColor="background1"/>
                                <w:sz w:val="22"/>
                                <w:szCs w:val="22"/>
                              </w:rPr>
                              <w:t>Gigabit</w:t>
                            </w:r>
                            <w:r w:rsidRPr="00466D24">
                              <w:rPr>
                                <w:rFonts w:ascii="Arial" w:hAnsi="Arial" w:cs="Arial"/>
                                <w:b/>
                                <w:bCs/>
                                <w:color w:val="FFFFFF" w:themeColor="background1"/>
                                <w:sz w:val="22"/>
                                <w:szCs w:val="22"/>
                                <w:lang w:val="el-GR"/>
                              </w:rPr>
                              <w:t xml:space="preserve"> </w:t>
                            </w:r>
                            <w:r w:rsidRPr="009F484D">
                              <w:rPr>
                                <w:rFonts w:ascii="Arial" w:hAnsi="Arial" w:cs="Arial"/>
                                <w:b/>
                                <w:color w:val="FFFFFF" w:themeColor="background1"/>
                                <w:sz w:val="22"/>
                                <w:szCs w:val="22"/>
                              </w:rPr>
                              <w:t>Voucher</w:t>
                            </w:r>
                            <w:r w:rsidRPr="00466D24">
                              <w:rPr>
                                <w:rFonts w:ascii="Arial" w:hAnsi="Arial" w:cs="Arial"/>
                                <w:b/>
                                <w:bCs/>
                                <w:color w:val="FFFFFF" w:themeColor="background1"/>
                                <w:sz w:val="22"/>
                                <w:szCs w:val="22"/>
                                <w:lang w:val="el-GR"/>
                              </w:rPr>
                              <w:t>-</w:t>
                            </w:r>
                            <w:r w:rsidR="00A049C4" w:rsidRPr="000B31A0">
                              <w:rPr>
                                <w:rFonts w:ascii="Arial" w:hAnsi="Arial" w:cs="Arial"/>
                                <w:b/>
                                <w:bCs/>
                                <w:color w:val="FFFFFF" w:themeColor="background1"/>
                                <w:sz w:val="22"/>
                                <w:szCs w:val="22"/>
                                <w:lang w:val="el-GR"/>
                              </w:rPr>
                              <w:t xml:space="preserve"> </w:t>
                            </w:r>
                            <w:r w:rsidR="00A049C4">
                              <w:rPr>
                                <w:rFonts w:ascii="Arial" w:hAnsi="Arial" w:cs="Arial"/>
                                <w:b/>
                                <w:bCs/>
                                <w:color w:val="FFFFFF" w:themeColor="background1"/>
                                <w:sz w:val="22"/>
                                <w:szCs w:val="22"/>
                                <w:lang w:val="el-GR"/>
                              </w:rPr>
                              <w:t>Το κ</w:t>
                            </w:r>
                            <w:r w:rsidRPr="00466D24">
                              <w:rPr>
                                <w:rFonts w:ascii="Arial" w:hAnsi="Arial" w:cs="Arial"/>
                                <w:b/>
                                <w:bCs/>
                                <w:color w:val="FFFFFF" w:themeColor="background1"/>
                                <w:sz w:val="22"/>
                                <w:szCs w:val="22"/>
                                <w:lang w:val="el-GR"/>
                              </w:rPr>
                              <w:t xml:space="preserve">ουπόνι επιδότησης για συνδέσεις οπτικών ινών εγκρίθηκε από την </w:t>
                            </w:r>
                            <w:r w:rsidR="00BF30FA" w:rsidRPr="00466D24">
                              <w:rPr>
                                <w:rFonts w:ascii="Arial" w:hAnsi="Arial" w:cs="Arial"/>
                                <w:b/>
                                <w:bCs/>
                                <w:color w:val="FFFFFF" w:themeColor="background1"/>
                                <w:sz w:val="22"/>
                                <w:szCs w:val="22"/>
                                <w:lang w:val="el-GR"/>
                              </w:rPr>
                              <w:t>Ευρωπαϊκή</w:t>
                            </w:r>
                            <w:r w:rsidRPr="00466D24">
                              <w:rPr>
                                <w:rFonts w:ascii="Arial" w:hAnsi="Arial" w:cs="Arial"/>
                                <w:b/>
                                <w:bCs/>
                                <w:color w:val="FFFFFF" w:themeColor="background1"/>
                                <w:sz w:val="22"/>
                                <w:szCs w:val="22"/>
                                <w:lang w:val="el-GR"/>
                              </w:rPr>
                              <w:t xml:space="preserve"> Επιτροπή</w:t>
                            </w:r>
                          </w:p>
                          <w:p w14:paraId="3589F480" w14:textId="28ADEA51" w:rsidR="003A6A0C" w:rsidRPr="00C81D9C" w:rsidRDefault="00CA5D18" w:rsidP="009F484D">
                            <w:pPr>
                              <w:pStyle w:val="ListParagraph"/>
                              <w:numPr>
                                <w:ilvl w:val="1"/>
                                <w:numId w:val="8"/>
                              </w:numPr>
                              <w:spacing w:after="180" w:line="320" w:lineRule="exact"/>
                              <w:ind w:left="907" w:right="113" w:hanging="340"/>
                              <w:rPr>
                                <w:rFonts w:ascii="Arial" w:hAnsi="Arial" w:cs="Arial"/>
                                <w:b/>
                                <w:bCs/>
                                <w:color w:val="FFFFFF" w:themeColor="background1"/>
                                <w:sz w:val="22"/>
                                <w:szCs w:val="22"/>
                                <w:lang w:val="el-GR"/>
                              </w:rPr>
                            </w:pPr>
                            <w:r>
                              <w:rPr>
                                <w:rFonts w:ascii="Arial" w:hAnsi="Arial" w:cs="Arial"/>
                                <w:b/>
                                <w:color w:val="FFFFFF" w:themeColor="background1"/>
                                <w:sz w:val="22"/>
                                <w:szCs w:val="22"/>
                                <w:lang w:val="el-GR"/>
                              </w:rPr>
                              <w:t>Σ</w:t>
                            </w:r>
                            <w:r w:rsidR="00FE7B9C" w:rsidRPr="009F484D">
                              <w:rPr>
                                <w:rFonts w:ascii="Arial" w:hAnsi="Arial" w:cs="Arial"/>
                                <w:b/>
                                <w:color w:val="FFFFFF" w:themeColor="background1"/>
                                <w:sz w:val="22"/>
                                <w:szCs w:val="22"/>
                                <w:lang w:val="el-GR"/>
                              </w:rPr>
                              <w:t xml:space="preserve">υμφωνία </w:t>
                            </w:r>
                            <w:r w:rsidR="003A6A0C" w:rsidRPr="009F484D">
                              <w:rPr>
                                <w:rFonts w:ascii="Arial" w:hAnsi="Arial" w:cs="Arial"/>
                                <w:b/>
                                <w:color w:val="FFFFFF" w:themeColor="background1"/>
                                <w:sz w:val="22"/>
                                <w:szCs w:val="22"/>
                              </w:rPr>
                              <w:t>OTE</w:t>
                            </w:r>
                            <w:r w:rsidR="003A6A0C" w:rsidRPr="00466D24">
                              <w:rPr>
                                <w:rFonts w:ascii="Arial" w:hAnsi="Arial" w:cs="Arial"/>
                                <w:b/>
                                <w:bCs/>
                                <w:color w:val="FFFFFF" w:themeColor="background1"/>
                                <w:sz w:val="22"/>
                                <w:szCs w:val="22"/>
                                <w:lang w:val="el-GR"/>
                              </w:rPr>
                              <w:t>-</w:t>
                            </w:r>
                            <w:r w:rsidR="00FE7B9C">
                              <w:rPr>
                                <w:rFonts w:ascii="Arial" w:hAnsi="Arial" w:cs="Arial"/>
                                <w:b/>
                                <w:color w:val="FFFFFF" w:themeColor="background1"/>
                                <w:sz w:val="22"/>
                                <w:szCs w:val="22"/>
                              </w:rPr>
                              <w:t>NOVA</w:t>
                            </w:r>
                            <w:r w:rsidR="003A6A0C" w:rsidRPr="009F484D">
                              <w:rPr>
                                <w:rFonts w:ascii="Arial" w:hAnsi="Arial" w:cs="Arial"/>
                                <w:b/>
                                <w:color w:val="FFFFFF" w:themeColor="background1"/>
                                <w:sz w:val="22"/>
                                <w:szCs w:val="22"/>
                                <w:lang w:val="el-GR"/>
                              </w:rPr>
                              <w:t>-</w:t>
                            </w:r>
                            <w:r w:rsidR="00C43893" w:rsidRPr="00466D24">
                              <w:rPr>
                                <w:rFonts w:ascii="Arial" w:hAnsi="Arial" w:cs="Arial"/>
                                <w:b/>
                                <w:bCs/>
                                <w:color w:val="FFFFFF" w:themeColor="background1"/>
                                <w:sz w:val="22"/>
                                <w:szCs w:val="22"/>
                                <w:lang w:val="el-GR"/>
                              </w:rPr>
                              <w:t xml:space="preserve"> για </w:t>
                            </w:r>
                            <w:r w:rsidR="003A6A0C" w:rsidRPr="00466D24">
                              <w:rPr>
                                <w:rFonts w:ascii="Arial" w:hAnsi="Arial" w:cs="Arial"/>
                                <w:b/>
                                <w:bCs/>
                                <w:color w:val="FFFFFF" w:themeColor="background1"/>
                                <w:sz w:val="22"/>
                                <w:szCs w:val="22"/>
                                <w:lang w:val="el-GR"/>
                              </w:rPr>
                              <w:t>αμοιβαία διάθεση των αθλητικών τους καναλιών</w:t>
                            </w:r>
                          </w:p>
                          <w:p w14:paraId="5BFBFF26" w14:textId="7E6C112B" w:rsidR="00C81D9C" w:rsidRPr="00466D24" w:rsidRDefault="0079603C" w:rsidP="009F484D">
                            <w:pPr>
                              <w:pStyle w:val="ListParagraph"/>
                              <w:numPr>
                                <w:ilvl w:val="1"/>
                                <w:numId w:val="8"/>
                              </w:numPr>
                              <w:spacing w:after="180" w:line="320" w:lineRule="exact"/>
                              <w:ind w:left="907" w:right="113" w:hanging="340"/>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Συμφωνία </w:t>
                            </w:r>
                            <w:r w:rsidR="00413E44">
                              <w:rPr>
                                <w:rFonts w:ascii="Arial" w:hAnsi="Arial" w:cs="Arial"/>
                                <w:b/>
                                <w:color w:val="FFFFFF" w:themeColor="background1"/>
                                <w:sz w:val="22"/>
                                <w:szCs w:val="22"/>
                                <w:lang w:val="el-GR"/>
                              </w:rPr>
                              <w:t>στην αγορά</w:t>
                            </w:r>
                            <w:r w:rsidR="007D2948" w:rsidRPr="007D2948">
                              <w:rPr>
                                <w:rFonts w:ascii="Arial" w:hAnsi="Arial" w:cs="Arial"/>
                                <w:b/>
                                <w:bCs/>
                                <w:color w:val="FFFFFF" w:themeColor="background1"/>
                                <w:sz w:val="22"/>
                                <w:szCs w:val="22"/>
                                <w:lang w:val="el-GR"/>
                              </w:rPr>
                              <w:t xml:space="preserve"> χονδρικής </w:t>
                            </w:r>
                            <w:r w:rsidR="007D2948" w:rsidRPr="009F484D">
                              <w:rPr>
                                <w:rFonts w:ascii="Arial" w:hAnsi="Arial" w:cs="Arial"/>
                                <w:b/>
                                <w:color w:val="FFFFFF" w:themeColor="background1"/>
                                <w:sz w:val="22"/>
                                <w:szCs w:val="22"/>
                              </w:rPr>
                              <w:t>FTTH </w:t>
                            </w:r>
                            <w:r w:rsidR="007A6AD4">
                              <w:rPr>
                                <w:rFonts w:ascii="Arial" w:hAnsi="Arial" w:cs="Arial"/>
                                <w:b/>
                                <w:bCs/>
                                <w:color w:val="FFFFFF" w:themeColor="background1"/>
                                <w:sz w:val="22"/>
                                <w:szCs w:val="22"/>
                                <w:lang w:val="el-GR"/>
                              </w:rPr>
                              <w:t>με σκοπό</w:t>
                            </w:r>
                            <w:r w:rsidR="007D2948">
                              <w:rPr>
                                <w:rFonts w:ascii="Arial" w:hAnsi="Arial" w:cs="Arial"/>
                                <w:b/>
                                <w:bCs/>
                                <w:color w:val="FFFFFF" w:themeColor="background1"/>
                                <w:sz w:val="22"/>
                                <w:szCs w:val="22"/>
                                <w:lang w:val="el-GR"/>
                              </w:rPr>
                              <w:t xml:space="preserve"> </w:t>
                            </w:r>
                            <w:r w:rsidR="00413E44">
                              <w:rPr>
                                <w:rFonts w:ascii="Arial" w:hAnsi="Arial" w:cs="Arial"/>
                                <w:b/>
                                <w:color w:val="FFFFFF" w:themeColor="background1"/>
                                <w:sz w:val="22"/>
                                <w:szCs w:val="22"/>
                                <w:lang w:val="el-GR"/>
                              </w:rPr>
                              <w:t xml:space="preserve">την </w:t>
                            </w:r>
                            <w:r w:rsidR="007D2948">
                              <w:rPr>
                                <w:rFonts w:ascii="Arial" w:hAnsi="Arial" w:cs="Arial"/>
                                <w:b/>
                                <w:bCs/>
                                <w:color w:val="FFFFFF" w:themeColor="background1"/>
                                <w:sz w:val="22"/>
                                <w:szCs w:val="22"/>
                                <w:lang w:val="el-GR"/>
                              </w:rPr>
                              <w:t xml:space="preserve">ενίσχυση ζήτησης </w:t>
                            </w:r>
                            <w:r w:rsidR="007A6AD4">
                              <w:rPr>
                                <w:rFonts w:ascii="Arial" w:hAnsi="Arial" w:cs="Arial"/>
                                <w:b/>
                                <w:bCs/>
                                <w:color w:val="FFFFFF" w:themeColor="background1"/>
                                <w:sz w:val="22"/>
                                <w:szCs w:val="22"/>
                                <w:lang w:val="el-GR"/>
                              </w:rPr>
                              <w:t>&amp;</w:t>
                            </w:r>
                            <w:r w:rsidR="007D2948">
                              <w:rPr>
                                <w:rFonts w:ascii="Arial" w:hAnsi="Arial" w:cs="Arial"/>
                                <w:b/>
                                <w:bCs/>
                                <w:color w:val="FFFFFF" w:themeColor="background1"/>
                                <w:sz w:val="22"/>
                                <w:szCs w:val="22"/>
                                <w:lang w:val="el-GR"/>
                              </w:rPr>
                              <w:t xml:space="preserve"> αξιοποίηση υποδομής</w:t>
                            </w:r>
                          </w:p>
                          <w:p w14:paraId="104C39C7" w14:textId="3DB6E68F" w:rsidR="00114D8F" w:rsidRPr="00424DDB" w:rsidRDefault="00424DDB" w:rsidP="00424DDB">
                            <w:pPr>
                              <w:pStyle w:val="ListParagraph"/>
                              <w:numPr>
                                <w:ilvl w:val="0"/>
                                <w:numId w:val="30"/>
                              </w:numPr>
                              <w:ind w:right="167"/>
                              <w:jc w:val="both"/>
                              <w:rPr>
                                <w:rFonts w:ascii="Arial" w:hAnsi="Arial" w:cs="Arial"/>
                                <w:b/>
                                <w:bCs/>
                                <w:color w:val="FFFFFF" w:themeColor="background1"/>
                                <w:sz w:val="22"/>
                                <w:szCs w:val="22"/>
                                <w:lang w:val="el-GR"/>
                              </w:rPr>
                            </w:pPr>
                            <w:r w:rsidRPr="00424DDB">
                              <w:rPr>
                                <w:rFonts w:ascii="Arial" w:hAnsi="Arial" w:cs="Arial"/>
                                <w:b/>
                                <w:bCs/>
                                <w:color w:val="FFFFFF" w:themeColor="background1"/>
                                <w:sz w:val="22"/>
                                <w:szCs w:val="22"/>
                                <w:lang w:val="el-GR"/>
                              </w:rPr>
                              <w:t>Σημαντική αύξηση εσόδων Ομίλου</w:t>
                            </w:r>
                            <w:r>
                              <w:rPr>
                                <w:rFonts w:ascii="Arial" w:hAnsi="Arial" w:cs="Arial"/>
                                <w:b/>
                                <w:bCs/>
                                <w:color w:val="FFFFFF" w:themeColor="background1"/>
                                <w:sz w:val="22"/>
                                <w:szCs w:val="22"/>
                                <w:lang w:val="el-GR"/>
                              </w:rPr>
                              <w:t xml:space="preserve"> (</w:t>
                            </w:r>
                            <w:r w:rsidR="00CC17A1">
                              <w:rPr>
                                <w:rFonts w:ascii="Arial" w:hAnsi="Arial" w:cs="Arial"/>
                                <w:b/>
                                <w:bCs/>
                                <w:color w:val="FFFFFF" w:themeColor="background1"/>
                                <w:sz w:val="22"/>
                                <w:szCs w:val="22"/>
                                <w:lang w:val="el-GR"/>
                              </w:rPr>
                              <w:t>+</w:t>
                            </w:r>
                            <w:r w:rsidR="006C4BD2">
                              <w:rPr>
                                <w:rFonts w:ascii="Arial" w:hAnsi="Arial" w:cs="Arial"/>
                                <w:b/>
                                <w:color w:val="FFFFFF" w:themeColor="background1"/>
                                <w:sz w:val="22"/>
                                <w:szCs w:val="22"/>
                                <w:lang w:val="el-GR"/>
                              </w:rPr>
                              <w:t>7</w:t>
                            </w:r>
                            <w:r>
                              <w:rPr>
                                <w:rFonts w:ascii="Arial" w:hAnsi="Arial" w:cs="Arial"/>
                                <w:b/>
                                <w:bCs/>
                                <w:color w:val="FFFFFF" w:themeColor="background1"/>
                                <w:sz w:val="22"/>
                                <w:szCs w:val="22"/>
                                <w:lang w:val="el-GR"/>
                              </w:rPr>
                              <w:t>%)</w:t>
                            </w:r>
                            <w:r w:rsidR="00075D01">
                              <w:rPr>
                                <w:rFonts w:ascii="Arial" w:hAnsi="Arial" w:cs="Arial"/>
                                <w:b/>
                                <w:bCs/>
                                <w:color w:val="FFFFFF" w:themeColor="background1"/>
                                <w:sz w:val="22"/>
                                <w:szCs w:val="22"/>
                                <w:lang w:val="el-GR"/>
                              </w:rPr>
                              <w:t xml:space="preserve">, προσαρμοσμένο </w:t>
                            </w:r>
                            <w:r w:rsidR="00075D01">
                              <w:rPr>
                                <w:rFonts w:ascii="Arial" w:hAnsi="Arial" w:cs="Arial"/>
                                <w:b/>
                                <w:bCs/>
                                <w:color w:val="FFFFFF" w:themeColor="background1"/>
                                <w:sz w:val="22"/>
                                <w:szCs w:val="22"/>
                              </w:rPr>
                              <w:t>EBITDA</w:t>
                            </w:r>
                            <w:r w:rsidR="00075D01" w:rsidRPr="00075D01">
                              <w:rPr>
                                <w:rFonts w:ascii="Arial" w:hAnsi="Arial" w:cs="Arial"/>
                                <w:b/>
                                <w:bCs/>
                                <w:color w:val="FFFFFF" w:themeColor="background1"/>
                                <w:sz w:val="22"/>
                                <w:szCs w:val="22"/>
                                <w:lang w:val="el-GR"/>
                              </w:rPr>
                              <w:t xml:space="preserve"> (</w:t>
                            </w:r>
                            <w:r w:rsidR="00075D01">
                              <w:rPr>
                                <w:rFonts w:ascii="Arial" w:hAnsi="Arial" w:cs="Arial"/>
                                <w:b/>
                                <w:bCs/>
                                <w:color w:val="FFFFFF" w:themeColor="background1"/>
                                <w:sz w:val="22"/>
                                <w:szCs w:val="22"/>
                              </w:rPr>
                              <w:t>AL</w:t>
                            </w:r>
                            <w:r w:rsidR="00075D01" w:rsidRPr="00075D01">
                              <w:rPr>
                                <w:rFonts w:ascii="Arial" w:hAnsi="Arial" w:cs="Arial"/>
                                <w:b/>
                                <w:bCs/>
                                <w:color w:val="FFFFFF" w:themeColor="background1"/>
                                <w:sz w:val="22"/>
                                <w:szCs w:val="22"/>
                                <w:lang w:val="el-GR"/>
                              </w:rPr>
                              <w:t>)</w:t>
                            </w:r>
                            <w:r w:rsidR="004F3CA7" w:rsidRPr="004F3CA7">
                              <w:rPr>
                                <w:rFonts w:ascii="Arial" w:hAnsi="Arial" w:cs="Arial"/>
                                <w:b/>
                                <w:bCs/>
                                <w:color w:val="FFFFFF" w:themeColor="background1"/>
                                <w:sz w:val="22"/>
                                <w:szCs w:val="22"/>
                                <w:lang w:val="el-GR"/>
                              </w:rPr>
                              <w:t xml:space="preserve"> </w:t>
                            </w:r>
                            <w:r w:rsidR="004F3CA7">
                              <w:rPr>
                                <w:rFonts w:ascii="Arial" w:hAnsi="Arial" w:cs="Arial"/>
                                <w:b/>
                                <w:bCs/>
                                <w:color w:val="FFFFFF" w:themeColor="background1"/>
                                <w:sz w:val="22"/>
                                <w:szCs w:val="22"/>
                                <w:lang w:val="el-GR"/>
                              </w:rPr>
                              <w:t>σταθερό λόγω των προκλήσεων στη Ρουμανία</w:t>
                            </w:r>
                          </w:p>
                          <w:p w14:paraId="7E34D260" w14:textId="79700E8C" w:rsidR="009E285A" w:rsidRPr="00426F6A" w:rsidRDefault="009E285A" w:rsidP="00E63245">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5D494" id="Rectangle 21" o:spid="_x0000_s1026" style="position:absolute;left:0;text-align:left;margin-left:0;margin-top:17.85pt;width:597.95pt;height:244.2pt;z-index:2516582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Q0igIAAGsFAAAOAAAAZHJzL2Uyb0RvYy54bWysVEtv2zAMvg/YfxB0X20nTbsGdYqgXYcB&#10;xVqsHXpWZCkWIIuapMTOfv0o+ZGuK3YYloNCiR8/Pkzy8qprNNkL5xWYkhYnOSXCcKiU2Zb0+9Pt&#10;h4+U+MBMxTQYUdKD8PRq9f7dZWuXYgY16Eo4giTGL1tb0joEu8wyz2vRMH8CVhhUSnANC3h126xy&#10;rEX2RmezPD/LWnCVdcCF9/h60yvpKvFLKXi4l9KLQHRJMbaQTpfOTTyz1SVbbh2zteJDGOwfomiY&#10;Muh0orphgZGdU39QNYo78CDDCYcmAykVFykHzKbIX2XzWDMrUi5YHG+nMvn/R8u/7h/tg8MytNYv&#10;PYoxi066Jv5jfKRLxTpMxRJdIBwfzxcX84uzBSUcdfMiL+anqZzZ0dw6Hz4LaEgUSurwa6Qisf2d&#10;D+gSoSMkevOgVXWrtE4Xt91ca0f2LH65fL34NI8fC01+g2kTwQaiWa+OL9kxmSSFgxYRp803IYmq&#10;MPxZiiT1mZj8MM6FCUWvqlkleveLHH+j99iZ0SLFkggjs0T/E/dAMCJ7kpG7j3LAR1OR2nQyzv8W&#10;WG88WSTPYMJk3CgD7i0CjVkNnnv8WKS+NLFKodt0CIniBqrDgyMO+nnxlt8q/IR3zIcH5nBAcJRw&#10;6MM9HlJDW1IYJEpqcD/feo947FvUUtLiwJXU/9gxJyjRXwx29EVxig1EQrqcLs5neHEvNZuXGrNr&#10;rgE7o8D1YnkSIz7oUZQOmmfcDevoFVXMcPRdUh7ceLkO/SLA7cLFep1gOJWWhTvzaHkkjwWOLfrU&#10;PTNnhz4OOAJfYRxOtnzVzj02WhpY7wJIlXr9WNeh9DjRqYeG7RNXxst7Qh135OoXAAAA//8DAFBL&#10;AwQUAAYACAAAACEAuPEAHtwAAAAIAQAADwAAAGRycy9kb3ducmV2LnhtbEyPMU/DMBSEdyT+g/WQ&#10;2KiTlAANeamgIks3WgZGJ34kFvFzFLtN+Pe4E4ynO919V24XO4gzTd44RkhXCQji1mnDHcLHsb57&#10;AuGDYq0Gx4TwQx621fVVqQrtZn6n8yF0IpawLxRCH8JYSOnbnqzyKzcSR+/LTVaFKKdO6knNsdwO&#10;MkuSB2mV4bjQq5F2PbXfh5NF2CeNqedhfHPr+ij3ZvdZZ68O8fZmeXkGEWgJf2G44Ed0qCJT406s&#10;vRgQ4pGAsM4fQVzcdJNvQDQIeXafgqxK+f9A9QsAAP//AwBQSwECLQAUAAYACAAAACEAtoM4kv4A&#10;AADhAQAAEwAAAAAAAAAAAAAAAAAAAAAAW0NvbnRlbnRfVHlwZXNdLnhtbFBLAQItABQABgAIAAAA&#10;IQA4/SH/1gAAAJQBAAALAAAAAAAAAAAAAAAAAC8BAABfcmVscy8ucmVsc1BLAQItABQABgAIAAAA&#10;IQCsvNQ0igIAAGsFAAAOAAAAAAAAAAAAAAAAAC4CAABkcnMvZTJvRG9jLnhtbFBLAQItABQABgAI&#10;AAAAIQC48QAe3AAAAAgBAAAPAAAAAAAAAAAAAAAAAOQEAABkcnMvZG93bnJldi54bWxQSwUGAAAA&#10;AAQABADzAAAA7QUAAAAA&#10;" fillcolor="#00a5e3" stroked="f" strokeweight="1pt">
                <v:textbox>
                  <w:txbxContent>
                    <w:p w14:paraId="44F09B50" w14:textId="5142B766" w:rsidR="00E63245" w:rsidRPr="00427914" w:rsidRDefault="001252E4" w:rsidP="009F484D">
                      <w:pPr>
                        <w:pStyle w:val="ListParagraph"/>
                        <w:numPr>
                          <w:ilvl w:val="0"/>
                          <w:numId w:val="8"/>
                        </w:numPr>
                        <w:spacing w:after="180" w:line="320" w:lineRule="exact"/>
                        <w:ind w:left="341" w:hanging="284"/>
                        <w:rPr>
                          <w:rFonts w:ascii="Arial" w:hAnsi="Arial" w:cs="Arial"/>
                          <w:b/>
                          <w:color w:val="FFFFFF" w:themeColor="background1"/>
                          <w:sz w:val="22"/>
                          <w:szCs w:val="22"/>
                          <w:lang w:val="el-GR"/>
                        </w:rPr>
                      </w:pPr>
                      <w:r w:rsidRPr="00427914">
                        <w:rPr>
                          <w:rFonts w:ascii="Arial" w:hAnsi="Arial" w:cs="Arial"/>
                          <w:b/>
                          <w:color w:val="FFFFFF" w:themeColor="background1"/>
                          <w:sz w:val="22"/>
                          <w:szCs w:val="22"/>
                          <w:lang w:val="el-GR"/>
                        </w:rPr>
                        <w:t xml:space="preserve">Περαιτέρω </w:t>
                      </w:r>
                      <w:r w:rsidR="000D15D9" w:rsidRPr="00427914">
                        <w:rPr>
                          <w:rFonts w:ascii="Arial" w:hAnsi="Arial" w:cs="Arial"/>
                          <w:b/>
                          <w:color w:val="FFFFFF" w:themeColor="background1"/>
                          <w:sz w:val="22"/>
                          <w:szCs w:val="22"/>
                          <w:lang w:val="el-GR"/>
                        </w:rPr>
                        <w:t>ανάπτυξη</w:t>
                      </w:r>
                      <w:r w:rsidRPr="00427914">
                        <w:rPr>
                          <w:rFonts w:ascii="Arial" w:hAnsi="Arial" w:cs="Arial"/>
                          <w:b/>
                          <w:color w:val="FFFFFF" w:themeColor="background1"/>
                          <w:sz w:val="22"/>
                          <w:szCs w:val="22"/>
                          <w:lang w:val="el-GR"/>
                        </w:rPr>
                        <w:t xml:space="preserve"> στην Ελλάδα: </w:t>
                      </w:r>
                      <w:r w:rsidR="00E63245" w:rsidRPr="00427914">
                        <w:rPr>
                          <w:rFonts w:ascii="Arial" w:hAnsi="Arial" w:cs="Arial"/>
                          <w:b/>
                          <w:color w:val="FFFFFF" w:themeColor="background1"/>
                          <w:sz w:val="22"/>
                          <w:szCs w:val="22"/>
                          <w:lang w:val="el-GR"/>
                        </w:rPr>
                        <w:t xml:space="preserve">αύξηση εσόδων κατά </w:t>
                      </w:r>
                      <w:r w:rsidR="00A4001C" w:rsidRPr="00427914">
                        <w:rPr>
                          <w:rFonts w:ascii="Arial" w:hAnsi="Arial" w:cs="Arial"/>
                          <w:b/>
                          <w:color w:val="FFFFFF" w:themeColor="background1"/>
                          <w:sz w:val="22"/>
                          <w:szCs w:val="22"/>
                          <w:lang w:val="el-GR"/>
                        </w:rPr>
                        <w:t>8</w:t>
                      </w:r>
                      <w:r w:rsidR="00E63245" w:rsidRPr="00427914">
                        <w:rPr>
                          <w:rFonts w:ascii="Arial" w:hAnsi="Arial" w:cs="Arial"/>
                          <w:b/>
                          <w:color w:val="FFFFFF" w:themeColor="background1"/>
                          <w:sz w:val="22"/>
                          <w:szCs w:val="22"/>
                          <w:lang w:val="el-GR"/>
                        </w:rPr>
                        <w:t xml:space="preserve">%, προσαρμοσμένο </w:t>
                      </w:r>
                      <w:r w:rsidR="00E63245" w:rsidRPr="009F484D">
                        <w:rPr>
                          <w:rFonts w:ascii="Arial" w:hAnsi="Arial" w:cs="Arial"/>
                          <w:b/>
                          <w:color w:val="FFFFFF" w:themeColor="background1"/>
                          <w:sz w:val="22"/>
                          <w:szCs w:val="22"/>
                        </w:rPr>
                        <w:t>EBITDA</w:t>
                      </w:r>
                      <w:r w:rsidR="00E63245" w:rsidRPr="00427914">
                        <w:rPr>
                          <w:rFonts w:ascii="Arial" w:hAnsi="Arial" w:cs="Arial"/>
                          <w:b/>
                          <w:color w:val="FFFFFF" w:themeColor="background1"/>
                          <w:sz w:val="22"/>
                          <w:szCs w:val="22"/>
                          <w:lang w:val="el-GR"/>
                        </w:rPr>
                        <w:t xml:space="preserve"> (</w:t>
                      </w:r>
                      <w:r w:rsidR="00E63245" w:rsidRPr="009F484D">
                        <w:rPr>
                          <w:rFonts w:ascii="Arial" w:hAnsi="Arial" w:cs="Arial"/>
                          <w:b/>
                          <w:color w:val="FFFFFF" w:themeColor="background1"/>
                          <w:sz w:val="22"/>
                          <w:szCs w:val="22"/>
                        </w:rPr>
                        <w:t>AL</w:t>
                      </w:r>
                      <w:r w:rsidR="00E63245" w:rsidRPr="00427914">
                        <w:rPr>
                          <w:rFonts w:ascii="Arial" w:hAnsi="Arial" w:cs="Arial"/>
                          <w:b/>
                          <w:color w:val="FFFFFF" w:themeColor="background1"/>
                          <w:sz w:val="22"/>
                          <w:szCs w:val="22"/>
                          <w:lang w:val="el-GR"/>
                        </w:rPr>
                        <w:t>) ενισχυμένο κατά 1,5%</w:t>
                      </w:r>
                    </w:p>
                    <w:p w14:paraId="3C520364" w14:textId="0782A431" w:rsidR="0021662C" w:rsidRPr="00427914" w:rsidRDefault="00F75FA3" w:rsidP="009F484D">
                      <w:pPr>
                        <w:pStyle w:val="ListParagraph"/>
                        <w:numPr>
                          <w:ilvl w:val="1"/>
                          <w:numId w:val="8"/>
                        </w:numPr>
                        <w:spacing w:after="180" w:line="320" w:lineRule="exact"/>
                        <w:ind w:left="907" w:right="113" w:hanging="340"/>
                        <w:rPr>
                          <w:rFonts w:ascii="Arial" w:hAnsi="Arial" w:cs="Arial"/>
                          <w:b/>
                          <w:color w:val="FFFFFF" w:themeColor="background1"/>
                          <w:sz w:val="22"/>
                          <w:szCs w:val="22"/>
                          <w:lang w:val="el-GR"/>
                        </w:rPr>
                      </w:pPr>
                      <w:r w:rsidRPr="00427914">
                        <w:rPr>
                          <w:rFonts w:ascii="Arial" w:hAnsi="Arial" w:cs="Arial"/>
                          <w:b/>
                          <w:color w:val="FFFFFF" w:themeColor="background1"/>
                          <w:sz w:val="22"/>
                          <w:szCs w:val="22"/>
                          <w:lang w:val="el-GR"/>
                        </w:rPr>
                        <w:t>Έ</w:t>
                      </w:r>
                      <w:r w:rsidR="0021662C" w:rsidRPr="00427914">
                        <w:rPr>
                          <w:rFonts w:ascii="Arial" w:hAnsi="Arial" w:cs="Arial"/>
                          <w:b/>
                          <w:color w:val="FFFFFF" w:themeColor="background1"/>
                          <w:sz w:val="22"/>
                          <w:szCs w:val="22"/>
                          <w:lang w:val="el-GR"/>
                        </w:rPr>
                        <w:t>σ</w:t>
                      </w:r>
                      <w:r w:rsidRPr="00427914">
                        <w:rPr>
                          <w:rFonts w:ascii="Arial" w:hAnsi="Arial" w:cs="Arial"/>
                          <w:b/>
                          <w:color w:val="FFFFFF" w:themeColor="background1"/>
                          <w:sz w:val="22"/>
                          <w:szCs w:val="22"/>
                          <w:lang w:val="el-GR"/>
                        </w:rPr>
                        <w:t>ο</w:t>
                      </w:r>
                      <w:r w:rsidR="0021662C" w:rsidRPr="00427914">
                        <w:rPr>
                          <w:rFonts w:ascii="Arial" w:hAnsi="Arial" w:cs="Arial"/>
                          <w:b/>
                          <w:color w:val="FFFFFF" w:themeColor="background1"/>
                          <w:sz w:val="22"/>
                          <w:szCs w:val="22"/>
                          <w:lang w:val="el-GR"/>
                        </w:rPr>
                        <w:t>δ</w:t>
                      </w:r>
                      <w:r w:rsidRPr="00427914">
                        <w:rPr>
                          <w:rFonts w:ascii="Arial" w:hAnsi="Arial" w:cs="Arial"/>
                          <w:b/>
                          <w:color w:val="FFFFFF" w:themeColor="background1"/>
                          <w:sz w:val="22"/>
                          <w:szCs w:val="22"/>
                          <w:lang w:val="el-GR"/>
                        </w:rPr>
                        <w:t>α</w:t>
                      </w:r>
                      <w:r w:rsidR="0021662C" w:rsidRPr="00427914">
                        <w:rPr>
                          <w:rFonts w:ascii="Arial" w:hAnsi="Arial" w:cs="Arial"/>
                          <w:b/>
                          <w:color w:val="FFFFFF" w:themeColor="background1"/>
                          <w:sz w:val="22"/>
                          <w:szCs w:val="22"/>
                          <w:lang w:val="el-GR"/>
                        </w:rPr>
                        <w:t xml:space="preserve"> από υπηρεσίες κινητής </w:t>
                      </w:r>
                      <w:r w:rsidRPr="00427914">
                        <w:rPr>
                          <w:rFonts w:ascii="Arial" w:hAnsi="Arial" w:cs="Arial"/>
                          <w:b/>
                          <w:color w:val="FFFFFF" w:themeColor="background1"/>
                          <w:sz w:val="22"/>
                          <w:szCs w:val="22"/>
                          <w:lang w:val="el-GR"/>
                        </w:rPr>
                        <w:t xml:space="preserve">αυξημένα </w:t>
                      </w:r>
                      <w:r w:rsidR="0021662C" w:rsidRPr="00427914">
                        <w:rPr>
                          <w:rFonts w:ascii="Arial" w:hAnsi="Arial" w:cs="Arial"/>
                          <w:b/>
                          <w:color w:val="FFFFFF" w:themeColor="background1"/>
                          <w:sz w:val="22"/>
                          <w:szCs w:val="22"/>
                          <w:lang w:val="el-GR"/>
                        </w:rPr>
                        <w:t xml:space="preserve">κατά </w:t>
                      </w:r>
                      <w:r w:rsidR="00C81D9C" w:rsidRPr="00427914">
                        <w:rPr>
                          <w:rFonts w:ascii="Arial" w:hAnsi="Arial" w:cs="Arial"/>
                          <w:b/>
                          <w:color w:val="FFFFFF" w:themeColor="background1"/>
                          <w:sz w:val="22"/>
                          <w:szCs w:val="22"/>
                          <w:lang w:val="el-GR"/>
                        </w:rPr>
                        <w:t>4</w:t>
                      </w:r>
                      <w:r w:rsidR="0021662C" w:rsidRPr="00427914">
                        <w:rPr>
                          <w:rFonts w:ascii="Arial" w:hAnsi="Arial" w:cs="Arial"/>
                          <w:b/>
                          <w:color w:val="FFFFFF" w:themeColor="background1"/>
                          <w:sz w:val="22"/>
                          <w:szCs w:val="22"/>
                          <w:lang w:val="el-GR"/>
                        </w:rPr>
                        <w:t>%</w:t>
                      </w:r>
                    </w:p>
                    <w:p w14:paraId="4EF7759C" w14:textId="77777777" w:rsidR="00F126A2" w:rsidRPr="009F484D" w:rsidRDefault="00F126A2" w:rsidP="009F484D">
                      <w:pPr>
                        <w:pStyle w:val="ListParagraph"/>
                        <w:numPr>
                          <w:ilvl w:val="1"/>
                          <w:numId w:val="8"/>
                        </w:numPr>
                        <w:spacing w:after="180" w:line="320" w:lineRule="exact"/>
                        <w:ind w:left="907" w:right="113" w:hanging="340"/>
                        <w:rPr>
                          <w:rFonts w:ascii="Arial" w:hAnsi="Arial" w:cs="Arial"/>
                          <w:b/>
                          <w:color w:val="FFFFFF" w:themeColor="background1"/>
                          <w:sz w:val="22"/>
                          <w:szCs w:val="22"/>
                        </w:rPr>
                      </w:pPr>
                      <w:r w:rsidRPr="009F484D">
                        <w:rPr>
                          <w:rFonts w:ascii="Arial" w:hAnsi="Arial" w:cs="Arial"/>
                          <w:b/>
                          <w:color w:val="FFFFFF" w:themeColor="background1"/>
                          <w:sz w:val="22"/>
                          <w:szCs w:val="22"/>
                        </w:rPr>
                        <w:t>Θετικές λειτουργικές επιδόσεις:</w:t>
                      </w:r>
                    </w:p>
                    <w:p w14:paraId="32A3EE6E" w14:textId="4211D243" w:rsidR="005E5DAD" w:rsidRPr="005E5DAD" w:rsidRDefault="001A0B28" w:rsidP="009F484D">
                      <w:pPr>
                        <w:pStyle w:val="ListParagraph"/>
                        <w:numPr>
                          <w:ilvl w:val="2"/>
                          <w:numId w:val="8"/>
                        </w:numPr>
                        <w:spacing w:after="180" w:line="320" w:lineRule="exact"/>
                        <w:ind w:left="1276" w:hanging="210"/>
                        <w:rPr>
                          <w:rFonts w:ascii="Arial" w:hAnsi="Arial" w:cs="Arial"/>
                          <w:b/>
                          <w:bCs/>
                          <w:color w:val="FFFFFF" w:themeColor="background1"/>
                          <w:sz w:val="22"/>
                          <w:szCs w:val="22"/>
                          <w:lang w:val="el-GR"/>
                        </w:rPr>
                      </w:pPr>
                      <w:r w:rsidRPr="005E5DAD">
                        <w:rPr>
                          <w:rFonts w:ascii="Arial" w:hAnsi="Arial" w:cs="Arial"/>
                          <w:b/>
                          <w:bCs/>
                          <w:color w:val="FFFFFF" w:themeColor="background1"/>
                          <w:sz w:val="22"/>
                          <w:szCs w:val="22"/>
                          <w:lang w:val="el-GR"/>
                        </w:rPr>
                        <w:t>Συνεχίζεται η θετική δυναμική των</w:t>
                      </w:r>
                      <w:r w:rsidR="00EC44CE" w:rsidRPr="000B31A0">
                        <w:rPr>
                          <w:rFonts w:ascii="Arial" w:hAnsi="Arial" w:cs="Arial"/>
                          <w:b/>
                          <w:bCs/>
                          <w:color w:val="FFFFFF" w:themeColor="background1"/>
                          <w:sz w:val="22"/>
                          <w:szCs w:val="22"/>
                          <w:lang w:val="el-GR"/>
                        </w:rPr>
                        <w:t xml:space="preserve"> </w:t>
                      </w:r>
                      <w:r w:rsidR="00EC44CE">
                        <w:rPr>
                          <w:rFonts w:ascii="Arial" w:hAnsi="Arial" w:cs="Arial"/>
                          <w:b/>
                          <w:bCs/>
                          <w:color w:val="FFFFFF" w:themeColor="background1"/>
                          <w:sz w:val="22"/>
                          <w:szCs w:val="22"/>
                          <w:lang w:val="el-GR"/>
                        </w:rPr>
                        <w:t>υπηρεσιών κινητής,</w:t>
                      </w:r>
                      <w:r w:rsidRPr="005E5DAD">
                        <w:rPr>
                          <w:rFonts w:ascii="Arial" w:hAnsi="Arial" w:cs="Arial"/>
                          <w:b/>
                          <w:bCs/>
                          <w:color w:val="FFFFFF" w:themeColor="background1"/>
                          <w:sz w:val="22"/>
                          <w:szCs w:val="22"/>
                          <w:lang w:val="el-GR"/>
                        </w:rPr>
                        <w:t xml:space="preserve"> </w:t>
                      </w:r>
                      <w:r w:rsidR="00D864EA" w:rsidRPr="005E5DAD">
                        <w:rPr>
                          <w:rFonts w:ascii="Arial" w:hAnsi="Arial" w:cs="Arial"/>
                          <w:b/>
                          <w:bCs/>
                          <w:color w:val="FFFFFF" w:themeColor="background1"/>
                          <w:sz w:val="22"/>
                          <w:szCs w:val="22"/>
                          <w:lang w:val="el-GR"/>
                        </w:rPr>
                        <w:t>ευρυζωνικ</w:t>
                      </w:r>
                      <w:r w:rsidR="00532C6F">
                        <w:rPr>
                          <w:rFonts w:ascii="Arial" w:hAnsi="Arial" w:cs="Arial"/>
                          <w:b/>
                          <w:bCs/>
                          <w:color w:val="FFFFFF" w:themeColor="background1"/>
                          <w:sz w:val="22"/>
                          <w:szCs w:val="22"/>
                          <w:lang w:val="el-GR"/>
                        </w:rPr>
                        <w:t>ών</w:t>
                      </w:r>
                      <w:r w:rsidR="00D864EA" w:rsidRPr="005E5DAD">
                        <w:rPr>
                          <w:rFonts w:ascii="Arial" w:hAnsi="Arial" w:cs="Arial"/>
                          <w:b/>
                          <w:bCs/>
                          <w:color w:val="FFFFFF" w:themeColor="background1"/>
                          <w:sz w:val="22"/>
                          <w:szCs w:val="22"/>
                          <w:lang w:val="el-GR"/>
                        </w:rPr>
                        <w:t xml:space="preserve"> υπηρεσ</w:t>
                      </w:r>
                      <w:r w:rsidR="00532C6F">
                        <w:rPr>
                          <w:rFonts w:ascii="Arial" w:hAnsi="Arial" w:cs="Arial"/>
                          <w:b/>
                          <w:bCs/>
                          <w:color w:val="FFFFFF" w:themeColor="background1"/>
                          <w:sz w:val="22"/>
                          <w:szCs w:val="22"/>
                          <w:lang w:val="el-GR"/>
                        </w:rPr>
                        <w:t>ιών,</w:t>
                      </w:r>
                      <w:r w:rsidR="00D864EA" w:rsidRPr="005E5DAD">
                        <w:rPr>
                          <w:rFonts w:ascii="Arial" w:hAnsi="Arial" w:cs="Arial"/>
                          <w:b/>
                          <w:bCs/>
                          <w:color w:val="FFFFFF" w:themeColor="background1"/>
                          <w:sz w:val="22"/>
                          <w:szCs w:val="22"/>
                          <w:lang w:val="el-GR"/>
                        </w:rPr>
                        <w:t xml:space="preserve"> τηλεόραση</w:t>
                      </w:r>
                      <w:r w:rsidR="00532C6F">
                        <w:rPr>
                          <w:rFonts w:ascii="Arial" w:hAnsi="Arial" w:cs="Arial"/>
                          <w:b/>
                          <w:bCs/>
                          <w:color w:val="FFFFFF" w:themeColor="background1"/>
                          <w:sz w:val="22"/>
                          <w:szCs w:val="22"/>
                          <w:lang w:val="el-GR"/>
                        </w:rPr>
                        <w:t>ς</w:t>
                      </w:r>
                      <w:r w:rsidR="0021662C" w:rsidRPr="005E5DAD">
                        <w:rPr>
                          <w:rFonts w:ascii="Arial" w:hAnsi="Arial" w:cs="Arial"/>
                          <w:b/>
                          <w:bCs/>
                          <w:color w:val="FFFFFF" w:themeColor="background1"/>
                          <w:sz w:val="22"/>
                          <w:szCs w:val="22"/>
                          <w:lang w:val="el-GR"/>
                        </w:rPr>
                        <w:t xml:space="preserve"> &amp; </w:t>
                      </w:r>
                      <w:r w:rsidR="0021662C" w:rsidRPr="005E5DAD">
                        <w:rPr>
                          <w:rFonts w:ascii="Arial" w:hAnsi="Arial" w:cs="Arial"/>
                          <w:b/>
                          <w:bCs/>
                          <w:color w:val="FFFFFF" w:themeColor="background1"/>
                          <w:sz w:val="22"/>
                          <w:szCs w:val="22"/>
                        </w:rPr>
                        <w:t>ICT</w:t>
                      </w:r>
                    </w:p>
                    <w:p w14:paraId="76D0E873" w14:textId="3F350E64" w:rsidR="00114D8F" w:rsidRPr="005E5DAD" w:rsidRDefault="005E5DAD" w:rsidP="009F484D">
                      <w:pPr>
                        <w:pStyle w:val="ListParagraph"/>
                        <w:numPr>
                          <w:ilvl w:val="2"/>
                          <w:numId w:val="8"/>
                        </w:numPr>
                        <w:spacing w:after="180" w:line="320" w:lineRule="exact"/>
                        <w:ind w:left="1276" w:hanging="210"/>
                        <w:rPr>
                          <w:rFonts w:ascii="Arial" w:hAnsi="Arial" w:cs="Arial"/>
                          <w:b/>
                          <w:bCs/>
                          <w:color w:val="FFFFFF" w:themeColor="background1"/>
                          <w:sz w:val="22"/>
                          <w:szCs w:val="22"/>
                          <w:lang w:val="el-GR"/>
                        </w:rPr>
                      </w:pPr>
                      <w:r w:rsidRPr="005E5DAD">
                        <w:rPr>
                          <w:rFonts w:ascii="Arial" w:hAnsi="Arial" w:cs="Arial"/>
                          <w:b/>
                          <w:bCs/>
                          <w:color w:val="FFFFFF" w:themeColor="background1"/>
                          <w:sz w:val="22"/>
                          <w:szCs w:val="22"/>
                          <w:lang w:val="el-GR"/>
                        </w:rPr>
                        <w:t xml:space="preserve">Ένα ακόμα τρίμηνο </w:t>
                      </w:r>
                      <w:r w:rsidR="000D15D9" w:rsidRPr="00C755A2">
                        <w:rPr>
                          <w:rFonts w:ascii="Arial" w:hAnsi="Arial" w:cs="Arial"/>
                          <w:b/>
                          <w:color w:val="FFFFFF" w:themeColor="background1"/>
                          <w:sz w:val="22"/>
                          <w:szCs w:val="22"/>
                          <w:lang w:val="el-GR"/>
                        </w:rPr>
                        <w:t xml:space="preserve">με ρεκόρ </w:t>
                      </w:r>
                      <w:r w:rsidR="00C00DB6" w:rsidRPr="005E5DAD">
                        <w:rPr>
                          <w:rFonts w:ascii="Arial" w:hAnsi="Arial" w:cs="Arial"/>
                          <w:b/>
                          <w:bCs/>
                          <w:color w:val="FFFFFF" w:themeColor="background1"/>
                          <w:sz w:val="22"/>
                          <w:szCs w:val="22"/>
                          <w:lang w:val="el-GR"/>
                        </w:rPr>
                        <w:t>α</w:t>
                      </w:r>
                      <w:r w:rsidR="00334737" w:rsidRPr="005E5DAD">
                        <w:rPr>
                          <w:rFonts w:ascii="Arial" w:hAnsi="Arial" w:cs="Arial"/>
                          <w:b/>
                          <w:bCs/>
                          <w:color w:val="FFFFFF" w:themeColor="background1"/>
                          <w:sz w:val="22"/>
                          <w:szCs w:val="22"/>
                          <w:lang w:val="el-GR"/>
                        </w:rPr>
                        <w:t>ύξηση</w:t>
                      </w:r>
                      <w:r w:rsidRPr="005E5DAD">
                        <w:rPr>
                          <w:rFonts w:ascii="Arial" w:hAnsi="Arial" w:cs="Arial"/>
                          <w:b/>
                          <w:bCs/>
                          <w:color w:val="FFFFFF" w:themeColor="background1"/>
                          <w:sz w:val="22"/>
                          <w:szCs w:val="22"/>
                          <w:lang w:val="el-GR"/>
                        </w:rPr>
                        <w:t>ς</w:t>
                      </w:r>
                      <w:r w:rsidR="00334737" w:rsidRPr="005E5DAD">
                        <w:rPr>
                          <w:rFonts w:ascii="Arial" w:hAnsi="Arial" w:cs="Arial"/>
                          <w:b/>
                          <w:bCs/>
                          <w:color w:val="FFFFFF" w:themeColor="background1"/>
                          <w:sz w:val="22"/>
                          <w:szCs w:val="22"/>
                          <w:lang w:val="el-GR"/>
                        </w:rPr>
                        <w:t xml:space="preserve"> των συνδρομητών </w:t>
                      </w:r>
                      <w:r w:rsidR="0025651A" w:rsidRPr="009F484D">
                        <w:rPr>
                          <w:rFonts w:ascii="Arial" w:hAnsi="Arial" w:cs="Arial"/>
                          <w:b/>
                          <w:color w:val="FFFFFF" w:themeColor="background1"/>
                          <w:sz w:val="22"/>
                          <w:szCs w:val="22"/>
                        </w:rPr>
                        <w:t>FTTH</w:t>
                      </w:r>
                      <w:r w:rsidR="0025651A" w:rsidRPr="00C755A2">
                        <w:rPr>
                          <w:rFonts w:ascii="Arial" w:hAnsi="Arial" w:cs="Arial"/>
                          <w:b/>
                          <w:color w:val="FFFFFF" w:themeColor="background1"/>
                          <w:sz w:val="22"/>
                          <w:szCs w:val="22"/>
                          <w:lang w:val="el-GR"/>
                        </w:rPr>
                        <w:t>,</w:t>
                      </w:r>
                      <w:r w:rsidRPr="00C755A2">
                        <w:rPr>
                          <w:rFonts w:ascii="Arial" w:hAnsi="Arial" w:cs="Arial"/>
                          <w:b/>
                          <w:color w:val="FFFFFF" w:themeColor="background1"/>
                          <w:sz w:val="22"/>
                          <w:szCs w:val="22"/>
                          <w:lang w:val="el-GR"/>
                        </w:rPr>
                        <w:t xml:space="preserve"> αύξηση</w:t>
                      </w:r>
                      <w:r w:rsidRPr="005E5DAD">
                        <w:rPr>
                          <w:rFonts w:ascii="Arial" w:hAnsi="Arial" w:cs="Arial"/>
                          <w:b/>
                          <w:bCs/>
                          <w:color w:val="FFFFFF" w:themeColor="background1"/>
                          <w:sz w:val="22"/>
                          <w:szCs w:val="22"/>
                          <w:lang w:val="el-GR"/>
                        </w:rPr>
                        <w:t xml:space="preserve"> της διαθεσιμότητας και </w:t>
                      </w:r>
                      <w:r w:rsidR="009C6932">
                        <w:rPr>
                          <w:rFonts w:ascii="Arial" w:hAnsi="Arial" w:cs="Arial"/>
                          <w:b/>
                          <w:bCs/>
                          <w:color w:val="FFFFFF" w:themeColor="background1"/>
                          <w:sz w:val="22"/>
                          <w:szCs w:val="22"/>
                          <w:lang w:val="el-GR"/>
                        </w:rPr>
                        <w:t>της</w:t>
                      </w:r>
                      <w:r w:rsidR="008D0C34" w:rsidRPr="005E5DAD">
                        <w:rPr>
                          <w:rFonts w:ascii="Arial" w:hAnsi="Arial" w:cs="Arial"/>
                          <w:b/>
                          <w:bCs/>
                          <w:color w:val="FFFFFF" w:themeColor="background1"/>
                          <w:sz w:val="22"/>
                          <w:szCs w:val="22"/>
                          <w:lang w:val="el-GR"/>
                        </w:rPr>
                        <w:t xml:space="preserve"> </w:t>
                      </w:r>
                      <w:r w:rsidR="00C755A2">
                        <w:rPr>
                          <w:rFonts w:ascii="Arial" w:hAnsi="Arial" w:cs="Arial"/>
                          <w:b/>
                          <w:color w:val="FFFFFF" w:themeColor="background1"/>
                          <w:sz w:val="22"/>
                          <w:szCs w:val="22"/>
                          <w:lang w:val="el-GR"/>
                        </w:rPr>
                        <w:t>αξιοποίησης του δικτύου</w:t>
                      </w:r>
                    </w:p>
                    <w:p w14:paraId="4CC6FE97" w14:textId="72AF9CD4" w:rsidR="00466D24" w:rsidRDefault="00A5589C" w:rsidP="009F484D">
                      <w:pPr>
                        <w:pStyle w:val="ListParagraph"/>
                        <w:numPr>
                          <w:ilvl w:val="0"/>
                          <w:numId w:val="8"/>
                        </w:numPr>
                        <w:spacing w:after="180" w:line="320" w:lineRule="exact"/>
                        <w:ind w:left="341" w:hanging="284"/>
                        <w:rPr>
                          <w:rFonts w:ascii="Arial" w:hAnsi="Arial" w:cs="Arial"/>
                          <w:b/>
                          <w:bCs/>
                          <w:color w:val="FFFFFF" w:themeColor="background1"/>
                          <w:sz w:val="22"/>
                          <w:szCs w:val="22"/>
                          <w:lang w:val="el-GR"/>
                        </w:rPr>
                      </w:pPr>
                      <w:r w:rsidRPr="00C755A2">
                        <w:rPr>
                          <w:rFonts w:ascii="Arial" w:hAnsi="Arial" w:cs="Arial"/>
                          <w:b/>
                          <w:color w:val="FFFFFF" w:themeColor="background1"/>
                          <w:sz w:val="22"/>
                          <w:szCs w:val="22"/>
                          <w:lang w:val="el-GR"/>
                        </w:rPr>
                        <w:t>Σημαντικ</w:t>
                      </w:r>
                      <w:r w:rsidR="000C49FB" w:rsidRPr="00C755A2">
                        <w:rPr>
                          <w:rFonts w:ascii="Arial" w:hAnsi="Arial" w:cs="Arial"/>
                          <w:b/>
                          <w:color w:val="FFFFFF" w:themeColor="background1"/>
                          <w:sz w:val="22"/>
                          <w:szCs w:val="22"/>
                          <w:lang w:val="el-GR"/>
                        </w:rPr>
                        <w:t>ές</w:t>
                      </w:r>
                      <w:r w:rsidRPr="00C755A2">
                        <w:rPr>
                          <w:rFonts w:ascii="Arial" w:hAnsi="Arial" w:cs="Arial"/>
                          <w:b/>
                          <w:color w:val="FFFFFF" w:themeColor="background1"/>
                          <w:sz w:val="22"/>
                          <w:szCs w:val="22"/>
                          <w:lang w:val="el-GR"/>
                        </w:rPr>
                        <w:t xml:space="preserve"> </w:t>
                      </w:r>
                      <w:r>
                        <w:rPr>
                          <w:rFonts w:ascii="Arial" w:hAnsi="Arial" w:cs="Arial"/>
                          <w:b/>
                          <w:bCs/>
                          <w:color w:val="FFFFFF" w:themeColor="background1"/>
                          <w:sz w:val="22"/>
                          <w:szCs w:val="22"/>
                          <w:lang w:val="el-GR"/>
                        </w:rPr>
                        <w:t>πρωτοβουλίες για διασφάλιση ανάπτυξης</w:t>
                      </w:r>
                      <w:r w:rsidR="00651DCF" w:rsidRPr="00B70F00">
                        <w:rPr>
                          <w:rFonts w:ascii="Arial" w:hAnsi="Arial" w:cs="Arial"/>
                          <w:b/>
                          <w:bCs/>
                          <w:color w:val="FFFFFF" w:themeColor="background1"/>
                          <w:sz w:val="22"/>
                          <w:szCs w:val="22"/>
                          <w:lang w:val="el-GR"/>
                        </w:rPr>
                        <w:t>:</w:t>
                      </w:r>
                    </w:p>
                    <w:p w14:paraId="5CAB55BE" w14:textId="097A851A" w:rsidR="00466D24" w:rsidRDefault="00651DCF" w:rsidP="009F484D">
                      <w:pPr>
                        <w:pStyle w:val="ListParagraph"/>
                        <w:numPr>
                          <w:ilvl w:val="1"/>
                          <w:numId w:val="8"/>
                        </w:numPr>
                        <w:spacing w:after="180" w:line="320" w:lineRule="exact"/>
                        <w:ind w:left="907" w:right="113" w:hanging="340"/>
                        <w:rPr>
                          <w:rFonts w:ascii="Arial" w:hAnsi="Arial" w:cs="Arial"/>
                          <w:b/>
                          <w:bCs/>
                          <w:color w:val="FFFFFF" w:themeColor="background1"/>
                          <w:sz w:val="22"/>
                          <w:szCs w:val="22"/>
                          <w:lang w:val="el-GR"/>
                        </w:rPr>
                      </w:pPr>
                      <w:r w:rsidRPr="009F484D">
                        <w:rPr>
                          <w:rFonts w:ascii="Arial" w:hAnsi="Arial" w:cs="Arial"/>
                          <w:b/>
                          <w:color w:val="FFFFFF" w:themeColor="background1"/>
                          <w:sz w:val="22"/>
                          <w:szCs w:val="22"/>
                        </w:rPr>
                        <w:t>Gigabit</w:t>
                      </w:r>
                      <w:r w:rsidRPr="00466D24">
                        <w:rPr>
                          <w:rFonts w:ascii="Arial" w:hAnsi="Arial" w:cs="Arial"/>
                          <w:b/>
                          <w:bCs/>
                          <w:color w:val="FFFFFF" w:themeColor="background1"/>
                          <w:sz w:val="22"/>
                          <w:szCs w:val="22"/>
                          <w:lang w:val="el-GR"/>
                        </w:rPr>
                        <w:t xml:space="preserve"> </w:t>
                      </w:r>
                      <w:r w:rsidRPr="009F484D">
                        <w:rPr>
                          <w:rFonts w:ascii="Arial" w:hAnsi="Arial" w:cs="Arial"/>
                          <w:b/>
                          <w:color w:val="FFFFFF" w:themeColor="background1"/>
                          <w:sz w:val="22"/>
                          <w:szCs w:val="22"/>
                        </w:rPr>
                        <w:t>Voucher</w:t>
                      </w:r>
                      <w:r w:rsidRPr="00466D24">
                        <w:rPr>
                          <w:rFonts w:ascii="Arial" w:hAnsi="Arial" w:cs="Arial"/>
                          <w:b/>
                          <w:bCs/>
                          <w:color w:val="FFFFFF" w:themeColor="background1"/>
                          <w:sz w:val="22"/>
                          <w:szCs w:val="22"/>
                          <w:lang w:val="el-GR"/>
                        </w:rPr>
                        <w:t>-</w:t>
                      </w:r>
                      <w:r w:rsidR="00A049C4" w:rsidRPr="000B31A0">
                        <w:rPr>
                          <w:rFonts w:ascii="Arial" w:hAnsi="Arial" w:cs="Arial"/>
                          <w:b/>
                          <w:bCs/>
                          <w:color w:val="FFFFFF" w:themeColor="background1"/>
                          <w:sz w:val="22"/>
                          <w:szCs w:val="22"/>
                          <w:lang w:val="el-GR"/>
                        </w:rPr>
                        <w:t xml:space="preserve"> </w:t>
                      </w:r>
                      <w:r w:rsidR="00A049C4">
                        <w:rPr>
                          <w:rFonts w:ascii="Arial" w:hAnsi="Arial" w:cs="Arial"/>
                          <w:b/>
                          <w:bCs/>
                          <w:color w:val="FFFFFF" w:themeColor="background1"/>
                          <w:sz w:val="22"/>
                          <w:szCs w:val="22"/>
                          <w:lang w:val="el-GR"/>
                        </w:rPr>
                        <w:t>Το κ</w:t>
                      </w:r>
                      <w:r w:rsidRPr="00466D24">
                        <w:rPr>
                          <w:rFonts w:ascii="Arial" w:hAnsi="Arial" w:cs="Arial"/>
                          <w:b/>
                          <w:bCs/>
                          <w:color w:val="FFFFFF" w:themeColor="background1"/>
                          <w:sz w:val="22"/>
                          <w:szCs w:val="22"/>
                          <w:lang w:val="el-GR"/>
                        </w:rPr>
                        <w:t xml:space="preserve">ουπόνι επιδότησης για συνδέσεις οπτικών ινών εγκρίθηκε από την </w:t>
                      </w:r>
                      <w:r w:rsidR="00BF30FA" w:rsidRPr="00466D24">
                        <w:rPr>
                          <w:rFonts w:ascii="Arial" w:hAnsi="Arial" w:cs="Arial"/>
                          <w:b/>
                          <w:bCs/>
                          <w:color w:val="FFFFFF" w:themeColor="background1"/>
                          <w:sz w:val="22"/>
                          <w:szCs w:val="22"/>
                          <w:lang w:val="el-GR"/>
                        </w:rPr>
                        <w:t>Ευρωπαϊκή</w:t>
                      </w:r>
                      <w:r w:rsidRPr="00466D24">
                        <w:rPr>
                          <w:rFonts w:ascii="Arial" w:hAnsi="Arial" w:cs="Arial"/>
                          <w:b/>
                          <w:bCs/>
                          <w:color w:val="FFFFFF" w:themeColor="background1"/>
                          <w:sz w:val="22"/>
                          <w:szCs w:val="22"/>
                          <w:lang w:val="el-GR"/>
                        </w:rPr>
                        <w:t xml:space="preserve"> Επιτροπή</w:t>
                      </w:r>
                    </w:p>
                    <w:p w14:paraId="3589F480" w14:textId="28ADEA51" w:rsidR="003A6A0C" w:rsidRPr="00C81D9C" w:rsidRDefault="00CA5D18" w:rsidP="009F484D">
                      <w:pPr>
                        <w:pStyle w:val="ListParagraph"/>
                        <w:numPr>
                          <w:ilvl w:val="1"/>
                          <w:numId w:val="8"/>
                        </w:numPr>
                        <w:spacing w:after="180" w:line="320" w:lineRule="exact"/>
                        <w:ind w:left="907" w:right="113" w:hanging="340"/>
                        <w:rPr>
                          <w:rFonts w:ascii="Arial" w:hAnsi="Arial" w:cs="Arial"/>
                          <w:b/>
                          <w:bCs/>
                          <w:color w:val="FFFFFF" w:themeColor="background1"/>
                          <w:sz w:val="22"/>
                          <w:szCs w:val="22"/>
                          <w:lang w:val="el-GR"/>
                        </w:rPr>
                      </w:pPr>
                      <w:r>
                        <w:rPr>
                          <w:rFonts w:ascii="Arial" w:hAnsi="Arial" w:cs="Arial"/>
                          <w:b/>
                          <w:color w:val="FFFFFF" w:themeColor="background1"/>
                          <w:sz w:val="22"/>
                          <w:szCs w:val="22"/>
                          <w:lang w:val="el-GR"/>
                        </w:rPr>
                        <w:t>Σ</w:t>
                      </w:r>
                      <w:r w:rsidR="00FE7B9C" w:rsidRPr="009F484D">
                        <w:rPr>
                          <w:rFonts w:ascii="Arial" w:hAnsi="Arial" w:cs="Arial"/>
                          <w:b/>
                          <w:color w:val="FFFFFF" w:themeColor="background1"/>
                          <w:sz w:val="22"/>
                          <w:szCs w:val="22"/>
                          <w:lang w:val="el-GR"/>
                        </w:rPr>
                        <w:t xml:space="preserve">υμφωνία </w:t>
                      </w:r>
                      <w:r w:rsidR="003A6A0C" w:rsidRPr="009F484D">
                        <w:rPr>
                          <w:rFonts w:ascii="Arial" w:hAnsi="Arial" w:cs="Arial"/>
                          <w:b/>
                          <w:color w:val="FFFFFF" w:themeColor="background1"/>
                          <w:sz w:val="22"/>
                          <w:szCs w:val="22"/>
                        </w:rPr>
                        <w:t>OTE</w:t>
                      </w:r>
                      <w:r w:rsidR="003A6A0C" w:rsidRPr="00466D24">
                        <w:rPr>
                          <w:rFonts w:ascii="Arial" w:hAnsi="Arial" w:cs="Arial"/>
                          <w:b/>
                          <w:bCs/>
                          <w:color w:val="FFFFFF" w:themeColor="background1"/>
                          <w:sz w:val="22"/>
                          <w:szCs w:val="22"/>
                          <w:lang w:val="el-GR"/>
                        </w:rPr>
                        <w:t>-</w:t>
                      </w:r>
                      <w:r w:rsidR="00FE7B9C">
                        <w:rPr>
                          <w:rFonts w:ascii="Arial" w:hAnsi="Arial" w:cs="Arial"/>
                          <w:b/>
                          <w:color w:val="FFFFFF" w:themeColor="background1"/>
                          <w:sz w:val="22"/>
                          <w:szCs w:val="22"/>
                        </w:rPr>
                        <w:t>NOVA</w:t>
                      </w:r>
                      <w:r w:rsidR="003A6A0C" w:rsidRPr="009F484D">
                        <w:rPr>
                          <w:rFonts w:ascii="Arial" w:hAnsi="Arial" w:cs="Arial"/>
                          <w:b/>
                          <w:color w:val="FFFFFF" w:themeColor="background1"/>
                          <w:sz w:val="22"/>
                          <w:szCs w:val="22"/>
                          <w:lang w:val="el-GR"/>
                        </w:rPr>
                        <w:t>-</w:t>
                      </w:r>
                      <w:r w:rsidR="00C43893" w:rsidRPr="00466D24">
                        <w:rPr>
                          <w:rFonts w:ascii="Arial" w:hAnsi="Arial" w:cs="Arial"/>
                          <w:b/>
                          <w:bCs/>
                          <w:color w:val="FFFFFF" w:themeColor="background1"/>
                          <w:sz w:val="22"/>
                          <w:szCs w:val="22"/>
                          <w:lang w:val="el-GR"/>
                        </w:rPr>
                        <w:t xml:space="preserve"> για </w:t>
                      </w:r>
                      <w:r w:rsidR="003A6A0C" w:rsidRPr="00466D24">
                        <w:rPr>
                          <w:rFonts w:ascii="Arial" w:hAnsi="Arial" w:cs="Arial"/>
                          <w:b/>
                          <w:bCs/>
                          <w:color w:val="FFFFFF" w:themeColor="background1"/>
                          <w:sz w:val="22"/>
                          <w:szCs w:val="22"/>
                          <w:lang w:val="el-GR"/>
                        </w:rPr>
                        <w:t>αμοιβαία διάθεση των αθλητικών τους καναλιών</w:t>
                      </w:r>
                    </w:p>
                    <w:p w14:paraId="5BFBFF26" w14:textId="7E6C112B" w:rsidR="00C81D9C" w:rsidRPr="00466D24" w:rsidRDefault="0079603C" w:rsidP="009F484D">
                      <w:pPr>
                        <w:pStyle w:val="ListParagraph"/>
                        <w:numPr>
                          <w:ilvl w:val="1"/>
                          <w:numId w:val="8"/>
                        </w:numPr>
                        <w:spacing w:after="180" w:line="320" w:lineRule="exact"/>
                        <w:ind w:left="907" w:right="113" w:hanging="340"/>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Συμφωνία </w:t>
                      </w:r>
                      <w:r w:rsidR="00413E44">
                        <w:rPr>
                          <w:rFonts w:ascii="Arial" w:hAnsi="Arial" w:cs="Arial"/>
                          <w:b/>
                          <w:color w:val="FFFFFF" w:themeColor="background1"/>
                          <w:sz w:val="22"/>
                          <w:szCs w:val="22"/>
                          <w:lang w:val="el-GR"/>
                        </w:rPr>
                        <w:t>στην αγορά</w:t>
                      </w:r>
                      <w:r w:rsidR="007D2948" w:rsidRPr="007D2948">
                        <w:rPr>
                          <w:rFonts w:ascii="Arial" w:hAnsi="Arial" w:cs="Arial"/>
                          <w:b/>
                          <w:bCs/>
                          <w:color w:val="FFFFFF" w:themeColor="background1"/>
                          <w:sz w:val="22"/>
                          <w:szCs w:val="22"/>
                          <w:lang w:val="el-GR"/>
                        </w:rPr>
                        <w:t xml:space="preserve"> χονδρικής </w:t>
                      </w:r>
                      <w:r w:rsidR="007D2948" w:rsidRPr="009F484D">
                        <w:rPr>
                          <w:rFonts w:ascii="Arial" w:hAnsi="Arial" w:cs="Arial"/>
                          <w:b/>
                          <w:color w:val="FFFFFF" w:themeColor="background1"/>
                          <w:sz w:val="22"/>
                          <w:szCs w:val="22"/>
                        </w:rPr>
                        <w:t>FTTH </w:t>
                      </w:r>
                      <w:r w:rsidR="007A6AD4">
                        <w:rPr>
                          <w:rFonts w:ascii="Arial" w:hAnsi="Arial" w:cs="Arial"/>
                          <w:b/>
                          <w:bCs/>
                          <w:color w:val="FFFFFF" w:themeColor="background1"/>
                          <w:sz w:val="22"/>
                          <w:szCs w:val="22"/>
                          <w:lang w:val="el-GR"/>
                        </w:rPr>
                        <w:t>με σκοπό</w:t>
                      </w:r>
                      <w:r w:rsidR="007D2948">
                        <w:rPr>
                          <w:rFonts w:ascii="Arial" w:hAnsi="Arial" w:cs="Arial"/>
                          <w:b/>
                          <w:bCs/>
                          <w:color w:val="FFFFFF" w:themeColor="background1"/>
                          <w:sz w:val="22"/>
                          <w:szCs w:val="22"/>
                          <w:lang w:val="el-GR"/>
                        </w:rPr>
                        <w:t xml:space="preserve"> </w:t>
                      </w:r>
                      <w:r w:rsidR="00413E44">
                        <w:rPr>
                          <w:rFonts w:ascii="Arial" w:hAnsi="Arial" w:cs="Arial"/>
                          <w:b/>
                          <w:color w:val="FFFFFF" w:themeColor="background1"/>
                          <w:sz w:val="22"/>
                          <w:szCs w:val="22"/>
                          <w:lang w:val="el-GR"/>
                        </w:rPr>
                        <w:t xml:space="preserve">την </w:t>
                      </w:r>
                      <w:r w:rsidR="007D2948">
                        <w:rPr>
                          <w:rFonts w:ascii="Arial" w:hAnsi="Arial" w:cs="Arial"/>
                          <w:b/>
                          <w:bCs/>
                          <w:color w:val="FFFFFF" w:themeColor="background1"/>
                          <w:sz w:val="22"/>
                          <w:szCs w:val="22"/>
                          <w:lang w:val="el-GR"/>
                        </w:rPr>
                        <w:t xml:space="preserve">ενίσχυση ζήτησης </w:t>
                      </w:r>
                      <w:r w:rsidR="007A6AD4">
                        <w:rPr>
                          <w:rFonts w:ascii="Arial" w:hAnsi="Arial" w:cs="Arial"/>
                          <w:b/>
                          <w:bCs/>
                          <w:color w:val="FFFFFF" w:themeColor="background1"/>
                          <w:sz w:val="22"/>
                          <w:szCs w:val="22"/>
                          <w:lang w:val="el-GR"/>
                        </w:rPr>
                        <w:t>&amp;</w:t>
                      </w:r>
                      <w:r w:rsidR="007D2948">
                        <w:rPr>
                          <w:rFonts w:ascii="Arial" w:hAnsi="Arial" w:cs="Arial"/>
                          <w:b/>
                          <w:bCs/>
                          <w:color w:val="FFFFFF" w:themeColor="background1"/>
                          <w:sz w:val="22"/>
                          <w:szCs w:val="22"/>
                          <w:lang w:val="el-GR"/>
                        </w:rPr>
                        <w:t xml:space="preserve"> αξιοποίηση υποδομής</w:t>
                      </w:r>
                    </w:p>
                    <w:p w14:paraId="104C39C7" w14:textId="3DB6E68F" w:rsidR="00114D8F" w:rsidRPr="00424DDB" w:rsidRDefault="00424DDB" w:rsidP="00424DDB">
                      <w:pPr>
                        <w:pStyle w:val="ListParagraph"/>
                        <w:numPr>
                          <w:ilvl w:val="0"/>
                          <w:numId w:val="30"/>
                        </w:numPr>
                        <w:ind w:right="167"/>
                        <w:jc w:val="both"/>
                        <w:rPr>
                          <w:rFonts w:ascii="Arial" w:hAnsi="Arial" w:cs="Arial"/>
                          <w:b/>
                          <w:bCs/>
                          <w:color w:val="FFFFFF" w:themeColor="background1"/>
                          <w:sz w:val="22"/>
                          <w:szCs w:val="22"/>
                          <w:lang w:val="el-GR"/>
                        </w:rPr>
                      </w:pPr>
                      <w:r w:rsidRPr="00424DDB">
                        <w:rPr>
                          <w:rFonts w:ascii="Arial" w:hAnsi="Arial" w:cs="Arial"/>
                          <w:b/>
                          <w:bCs/>
                          <w:color w:val="FFFFFF" w:themeColor="background1"/>
                          <w:sz w:val="22"/>
                          <w:szCs w:val="22"/>
                          <w:lang w:val="el-GR"/>
                        </w:rPr>
                        <w:t>Σημαντική αύξηση εσόδων Ομίλου</w:t>
                      </w:r>
                      <w:r>
                        <w:rPr>
                          <w:rFonts w:ascii="Arial" w:hAnsi="Arial" w:cs="Arial"/>
                          <w:b/>
                          <w:bCs/>
                          <w:color w:val="FFFFFF" w:themeColor="background1"/>
                          <w:sz w:val="22"/>
                          <w:szCs w:val="22"/>
                          <w:lang w:val="el-GR"/>
                        </w:rPr>
                        <w:t xml:space="preserve"> (</w:t>
                      </w:r>
                      <w:r w:rsidR="00CC17A1">
                        <w:rPr>
                          <w:rFonts w:ascii="Arial" w:hAnsi="Arial" w:cs="Arial"/>
                          <w:b/>
                          <w:bCs/>
                          <w:color w:val="FFFFFF" w:themeColor="background1"/>
                          <w:sz w:val="22"/>
                          <w:szCs w:val="22"/>
                          <w:lang w:val="el-GR"/>
                        </w:rPr>
                        <w:t>+</w:t>
                      </w:r>
                      <w:r w:rsidR="006C4BD2">
                        <w:rPr>
                          <w:rFonts w:ascii="Arial" w:hAnsi="Arial" w:cs="Arial"/>
                          <w:b/>
                          <w:color w:val="FFFFFF" w:themeColor="background1"/>
                          <w:sz w:val="22"/>
                          <w:szCs w:val="22"/>
                          <w:lang w:val="el-GR"/>
                        </w:rPr>
                        <w:t>7</w:t>
                      </w:r>
                      <w:r>
                        <w:rPr>
                          <w:rFonts w:ascii="Arial" w:hAnsi="Arial" w:cs="Arial"/>
                          <w:b/>
                          <w:bCs/>
                          <w:color w:val="FFFFFF" w:themeColor="background1"/>
                          <w:sz w:val="22"/>
                          <w:szCs w:val="22"/>
                          <w:lang w:val="el-GR"/>
                        </w:rPr>
                        <w:t>%)</w:t>
                      </w:r>
                      <w:r w:rsidR="00075D01">
                        <w:rPr>
                          <w:rFonts w:ascii="Arial" w:hAnsi="Arial" w:cs="Arial"/>
                          <w:b/>
                          <w:bCs/>
                          <w:color w:val="FFFFFF" w:themeColor="background1"/>
                          <w:sz w:val="22"/>
                          <w:szCs w:val="22"/>
                          <w:lang w:val="el-GR"/>
                        </w:rPr>
                        <w:t xml:space="preserve">, προσαρμοσμένο </w:t>
                      </w:r>
                      <w:r w:rsidR="00075D01">
                        <w:rPr>
                          <w:rFonts w:ascii="Arial" w:hAnsi="Arial" w:cs="Arial"/>
                          <w:b/>
                          <w:bCs/>
                          <w:color w:val="FFFFFF" w:themeColor="background1"/>
                          <w:sz w:val="22"/>
                          <w:szCs w:val="22"/>
                        </w:rPr>
                        <w:t>EBITDA</w:t>
                      </w:r>
                      <w:r w:rsidR="00075D01" w:rsidRPr="00075D01">
                        <w:rPr>
                          <w:rFonts w:ascii="Arial" w:hAnsi="Arial" w:cs="Arial"/>
                          <w:b/>
                          <w:bCs/>
                          <w:color w:val="FFFFFF" w:themeColor="background1"/>
                          <w:sz w:val="22"/>
                          <w:szCs w:val="22"/>
                          <w:lang w:val="el-GR"/>
                        </w:rPr>
                        <w:t xml:space="preserve"> (</w:t>
                      </w:r>
                      <w:r w:rsidR="00075D01">
                        <w:rPr>
                          <w:rFonts w:ascii="Arial" w:hAnsi="Arial" w:cs="Arial"/>
                          <w:b/>
                          <w:bCs/>
                          <w:color w:val="FFFFFF" w:themeColor="background1"/>
                          <w:sz w:val="22"/>
                          <w:szCs w:val="22"/>
                        </w:rPr>
                        <w:t>AL</w:t>
                      </w:r>
                      <w:r w:rsidR="00075D01" w:rsidRPr="00075D01">
                        <w:rPr>
                          <w:rFonts w:ascii="Arial" w:hAnsi="Arial" w:cs="Arial"/>
                          <w:b/>
                          <w:bCs/>
                          <w:color w:val="FFFFFF" w:themeColor="background1"/>
                          <w:sz w:val="22"/>
                          <w:szCs w:val="22"/>
                          <w:lang w:val="el-GR"/>
                        </w:rPr>
                        <w:t>)</w:t>
                      </w:r>
                      <w:r w:rsidR="004F3CA7" w:rsidRPr="004F3CA7">
                        <w:rPr>
                          <w:rFonts w:ascii="Arial" w:hAnsi="Arial" w:cs="Arial"/>
                          <w:b/>
                          <w:bCs/>
                          <w:color w:val="FFFFFF" w:themeColor="background1"/>
                          <w:sz w:val="22"/>
                          <w:szCs w:val="22"/>
                          <w:lang w:val="el-GR"/>
                        </w:rPr>
                        <w:t xml:space="preserve"> </w:t>
                      </w:r>
                      <w:r w:rsidR="004F3CA7">
                        <w:rPr>
                          <w:rFonts w:ascii="Arial" w:hAnsi="Arial" w:cs="Arial"/>
                          <w:b/>
                          <w:bCs/>
                          <w:color w:val="FFFFFF" w:themeColor="background1"/>
                          <w:sz w:val="22"/>
                          <w:szCs w:val="22"/>
                          <w:lang w:val="el-GR"/>
                        </w:rPr>
                        <w:t>σταθερό λόγω των προκλήσεων στη Ρουμανία</w:t>
                      </w:r>
                    </w:p>
                    <w:p w14:paraId="7E34D260" w14:textId="79700E8C" w:rsidR="009E285A" w:rsidRPr="00426F6A" w:rsidRDefault="009E285A" w:rsidP="00E63245">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p>
                  </w:txbxContent>
                </v:textbox>
                <w10:wrap anchorx="page"/>
              </v:rect>
            </w:pict>
          </mc:Fallback>
        </mc:AlternateContent>
      </w:r>
      <w:r w:rsidRPr="008D47BE">
        <w:rPr>
          <w:rFonts w:ascii="Arial" w:hAnsi="Arial" w:cs="Arial"/>
          <w:b/>
          <w:bCs/>
          <w:color w:val="000000" w:themeColor="text1"/>
        </w:rPr>
        <w:t xml:space="preserve">Σύνοψη </w:t>
      </w:r>
    </w:p>
    <w:p w14:paraId="2953FA63" w14:textId="77777777" w:rsidR="009E285A" w:rsidRPr="00B80799" w:rsidRDefault="009E285A" w:rsidP="009E285A"/>
    <w:p w14:paraId="15B97E6F" w14:textId="77777777" w:rsidR="009E285A" w:rsidRPr="0026502A" w:rsidRDefault="009E285A" w:rsidP="009E285A">
      <w:pPr>
        <w:pStyle w:val="Heading1"/>
        <w:ind w:left="0" w:firstLine="90"/>
        <w:rPr>
          <w:bCs w:val="0"/>
          <w:smallCaps w:val="0"/>
          <w:sz w:val="22"/>
          <w:szCs w:val="22"/>
          <w:u w:val="none"/>
          <w:lang w:val="el-GR" w:eastAsia="en-US"/>
        </w:rPr>
      </w:pPr>
    </w:p>
    <w:p w14:paraId="08343355" w14:textId="77777777" w:rsidR="009E285A" w:rsidRPr="0026502A" w:rsidRDefault="009E285A" w:rsidP="009E285A">
      <w:pPr>
        <w:pStyle w:val="Default"/>
        <w:tabs>
          <w:tab w:val="left" w:pos="2548"/>
        </w:tabs>
        <w:rPr>
          <w:rFonts w:ascii="Arial" w:hAnsi="Arial" w:cs="Arial"/>
          <w:b/>
          <w:color w:val="auto"/>
          <w:sz w:val="22"/>
          <w:szCs w:val="20"/>
          <w:lang w:eastAsia="en-US"/>
        </w:rPr>
      </w:pPr>
      <w:r w:rsidRPr="0026502A">
        <w:rPr>
          <w:rFonts w:ascii="Arial" w:hAnsi="Arial" w:cs="Arial"/>
          <w:b/>
          <w:color w:val="auto"/>
          <w:sz w:val="22"/>
          <w:szCs w:val="20"/>
          <w:lang w:eastAsia="en-US"/>
        </w:rPr>
        <w:t xml:space="preserve">  </w:t>
      </w:r>
      <w:r w:rsidRPr="0026502A">
        <w:rPr>
          <w:rFonts w:ascii="Arial" w:hAnsi="Arial" w:cs="Arial"/>
          <w:b/>
          <w:color w:val="auto"/>
          <w:sz w:val="22"/>
          <w:szCs w:val="20"/>
          <w:lang w:eastAsia="en-US"/>
        </w:rPr>
        <w:tab/>
      </w:r>
    </w:p>
    <w:p w14:paraId="55A1F089" w14:textId="77777777" w:rsidR="009E285A" w:rsidRPr="0026502A" w:rsidRDefault="009E285A" w:rsidP="009E285A">
      <w:pPr>
        <w:rPr>
          <w:rFonts w:ascii="Arial" w:hAnsi="Arial" w:cs="Arial"/>
          <w:b/>
        </w:rPr>
      </w:pPr>
    </w:p>
    <w:p w14:paraId="40959B80" w14:textId="77777777" w:rsidR="009E285A" w:rsidRPr="0026502A" w:rsidRDefault="009E285A" w:rsidP="009E285A">
      <w:pPr>
        <w:rPr>
          <w:rFonts w:ascii="Arial" w:hAnsi="Arial" w:cs="Arial"/>
          <w:b/>
        </w:rPr>
      </w:pPr>
    </w:p>
    <w:p w14:paraId="6784D226" w14:textId="77777777" w:rsidR="009E285A" w:rsidRPr="0026502A" w:rsidRDefault="009E285A" w:rsidP="009E285A">
      <w:pPr>
        <w:rPr>
          <w:rFonts w:ascii="Arial" w:hAnsi="Arial" w:cs="Arial"/>
          <w:b/>
        </w:rPr>
      </w:pPr>
    </w:p>
    <w:p w14:paraId="23BB648D" w14:textId="77777777" w:rsidR="00B66C81" w:rsidRDefault="00B66C81" w:rsidP="002D17AD">
      <w:pPr>
        <w:ind w:left="-1276" w:right="167"/>
        <w:jc w:val="both"/>
        <w:rPr>
          <w:rFonts w:ascii="Arial" w:hAnsi="Arial" w:cs="Arial"/>
          <w:b/>
          <w:bCs/>
          <w:color w:val="000000" w:themeColor="text1"/>
        </w:rPr>
      </w:pPr>
    </w:p>
    <w:p w14:paraId="627C0717" w14:textId="77777777" w:rsidR="003E7EA7" w:rsidRDefault="003E7EA7" w:rsidP="009E285A">
      <w:pPr>
        <w:pStyle w:val="ColorfulList-Accent11"/>
        <w:tabs>
          <w:tab w:val="left" w:pos="0"/>
          <w:tab w:val="left" w:pos="284"/>
        </w:tabs>
        <w:ind w:left="0" w:right="-90"/>
        <w:jc w:val="both"/>
        <w:rPr>
          <w:rFonts w:ascii="Arial" w:hAnsi="Arial" w:cs="Arial"/>
          <w:i/>
          <w:sz w:val="18"/>
          <w:szCs w:val="18"/>
          <w:lang w:val="el-GR"/>
        </w:rPr>
      </w:pPr>
    </w:p>
    <w:p w14:paraId="29B19EB7" w14:textId="77777777" w:rsidR="00877E62" w:rsidRDefault="00877E62" w:rsidP="009E285A">
      <w:pPr>
        <w:pStyle w:val="ColorfulList-Accent11"/>
        <w:tabs>
          <w:tab w:val="left" w:pos="0"/>
          <w:tab w:val="left" w:pos="284"/>
        </w:tabs>
        <w:ind w:left="0" w:right="-90"/>
        <w:jc w:val="both"/>
        <w:rPr>
          <w:rFonts w:ascii="Arial" w:hAnsi="Arial" w:cs="Arial"/>
          <w:i/>
          <w:sz w:val="18"/>
          <w:szCs w:val="18"/>
          <w:lang w:val="el-GR"/>
        </w:rPr>
      </w:pPr>
    </w:p>
    <w:p w14:paraId="6080597A" w14:textId="77777777" w:rsidR="006647BE" w:rsidRDefault="006647BE" w:rsidP="009E285A">
      <w:pPr>
        <w:pStyle w:val="ColorfulList-Accent11"/>
        <w:tabs>
          <w:tab w:val="left" w:pos="0"/>
          <w:tab w:val="left" w:pos="284"/>
        </w:tabs>
        <w:ind w:left="0" w:right="-90"/>
        <w:jc w:val="both"/>
        <w:rPr>
          <w:rFonts w:ascii="Arial" w:hAnsi="Arial" w:cs="Arial"/>
          <w:i/>
          <w:sz w:val="18"/>
          <w:szCs w:val="18"/>
          <w:lang w:val="el-GR"/>
        </w:rPr>
      </w:pPr>
    </w:p>
    <w:p w14:paraId="02FD2528" w14:textId="77777777" w:rsidR="006647BE" w:rsidRPr="0026502A" w:rsidRDefault="006647BE" w:rsidP="009E285A">
      <w:pPr>
        <w:pStyle w:val="ColorfulList-Accent11"/>
        <w:tabs>
          <w:tab w:val="left" w:pos="0"/>
          <w:tab w:val="left" w:pos="284"/>
        </w:tabs>
        <w:ind w:left="0" w:right="-90"/>
        <w:jc w:val="both"/>
        <w:rPr>
          <w:rFonts w:ascii="Arial" w:hAnsi="Arial" w:cs="Arial"/>
          <w:i/>
          <w:sz w:val="18"/>
          <w:szCs w:val="18"/>
          <w:lang w:val="el-GR"/>
        </w:rPr>
      </w:pPr>
    </w:p>
    <w:p w14:paraId="0F406BE4" w14:textId="77777777" w:rsidR="00651DCF" w:rsidRDefault="00651DCF" w:rsidP="009E285A">
      <w:pPr>
        <w:pStyle w:val="ColorfulList-Accent11"/>
        <w:tabs>
          <w:tab w:val="left" w:pos="8595"/>
        </w:tabs>
        <w:ind w:left="0" w:right="414"/>
        <w:jc w:val="both"/>
        <w:rPr>
          <w:rFonts w:ascii="Arial" w:hAnsi="Arial" w:cs="Arial"/>
          <w:i/>
          <w:sz w:val="14"/>
          <w:szCs w:val="14"/>
          <w:lang w:val="el-GR"/>
        </w:rPr>
      </w:pPr>
    </w:p>
    <w:p w14:paraId="4FAE7399" w14:textId="77777777" w:rsidR="00651DCF" w:rsidRDefault="00651DCF" w:rsidP="009E285A">
      <w:pPr>
        <w:pStyle w:val="ColorfulList-Accent11"/>
        <w:tabs>
          <w:tab w:val="left" w:pos="8595"/>
        </w:tabs>
        <w:ind w:left="0" w:right="414"/>
        <w:jc w:val="both"/>
        <w:rPr>
          <w:rFonts w:ascii="Arial" w:hAnsi="Arial" w:cs="Arial"/>
          <w:i/>
          <w:sz w:val="14"/>
          <w:szCs w:val="14"/>
          <w:lang w:val="el-GR"/>
        </w:rPr>
      </w:pPr>
    </w:p>
    <w:p w14:paraId="71A792D2" w14:textId="77777777" w:rsidR="00651DCF" w:rsidRDefault="00651DCF" w:rsidP="009E285A">
      <w:pPr>
        <w:pStyle w:val="ColorfulList-Accent11"/>
        <w:tabs>
          <w:tab w:val="left" w:pos="8595"/>
        </w:tabs>
        <w:ind w:left="0" w:right="414"/>
        <w:jc w:val="both"/>
        <w:rPr>
          <w:rFonts w:ascii="Arial" w:hAnsi="Arial" w:cs="Arial"/>
          <w:i/>
          <w:sz w:val="14"/>
          <w:szCs w:val="14"/>
          <w:lang w:val="el-GR"/>
        </w:rPr>
      </w:pPr>
    </w:p>
    <w:p w14:paraId="7E031C7C" w14:textId="77777777" w:rsidR="00651DCF" w:rsidRDefault="00651DCF" w:rsidP="009E285A">
      <w:pPr>
        <w:pStyle w:val="ColorfulList-Accent11"/>
        <w:tabs>
          <w:tab w:val="left" w:pos="8595"/>
        </w:tabs>
        <w:ind w:left="0" w:right="414"/>
        <w:jc w:val="both"/>
        <w:rPr>
          <w:rFonts w:ascii="Arial" w:hAnsi="Arial" w:cs="Arial"/>
          <w:i/>
          <w:sz w:val="14"/>
          <w:szCs w:val="14"/>
          <w:lang w:val="el-GR"/>
        </w:rPr>
      </w:pPr>
    </w:p>
    <w:p w14:paraId="44439796" w14:textId="77777777" w:rsidR="00651DCF" w:rsidRDefault="00651DCF" w:rsidP="009E285A">
      <w:pPr>
        <w:pStyle w:val="ColorfulList-Accent11"/>
        <w:tabs>
          <w:tab w:val="left" w:pos="8595"/>
        </w:tabs>
        <w:ind w:left="0" w:right="414"/>
        <w:jc w:val="both"/>
        <w:rPr>
          <w:rFonts w:ascii="Arial" w:hAnsi="Arial" w:cs="Arial"/>
          <w:i/>
          <w:sz w:val="14"/>
          <w:szCs w:val="14"/>
          <w:lang w:val="el-GR"/>
        </w:rPr>
      </w:pPr>
    </w:p>
    <w:p w14:paraId="629900CB" w14:textId="77777777" w:rsidR="009F484D" w:rsidRDefault="009F484D" w:rsidP="009E285A">
      <w:pPr>
        <w:pStyle w:val="ColorfulList-Accent11"/>
        <w:tabs>
          <w:tab w:val="left" w:pos="8595"/>
        </w:tabs>
        <w:ind w:left="0" w:right="414"/>
        <w:jc w:val="both"/>
        <w:rPr>
          <w:rFonts w:ascii="Arial" w:hAnsi="Arial" w:cs="Arial"/>
          <w:i/>
          <w:sz w:val="14"/>
          <w:szCs w:val="14"/>
          <w:lang w:val="el-GR"/>
        </w:rPr>
      </w:pPr>
    </w:p>
    <w:p w14:paraId="528C1756" w14:textId="77777777" w:rsidR="009F484D" w:rsidRDefault="009F484D" w:rsidP="009E285A">
      <w:pPr>
        <w:pStyle w:val="ColorfulList-Accent11"/>
        <w:tabs>
          <w:tab w:val="left" w:pos="8595"/>
        </w:tabs>
        <w:ind w:left="0" w:right="414"/>
        <w:jc w:val="both"/>
        <w:rPr>
          <w:rFonts w:ascii="Arial" w:hAnsi="Arial" w:cs="Arial"/>
          <w:i/>
          <w:sz w:val="14"/>
          <w:szCs w:val="14"/>
          <w:lang w:val="el-GR"/>
        </w:rPr>
      </w:pPr>
    </w:p>
    <w:p w14:paraId="29CD022F" w14:textId="77777777" w:rsidR="009F484D" w:rsidRDefault="009F484D" w:rsidP="009E285A">
      <w:pPr>
        <w:pStyle w:val="ColorfulList-Accent11"/>
        <w:tabs>
          <w:tab w:val="left" w:pos="8595"/>
        </w:tabs>
        <w:ind w:left="0" w:right="414"/>
        <w:jc w:val="both"/>
        <w:rPr>
          <w:rFonts w:ascii="Arial" w:hAnsi="Arial" w:cs="Arial"/>
          <w:i/>
          <w:sz w:val="14"/>
          <w:szCs w:val="14"/>
          <w:lang w:val="el-GR"/>
        </w:rPr>
      </w:pPr>
    </w:p>
    <w:p w14:paraId="5CAED02A" w14:textId="77777777" w:rsidR="00651DCF" w:rsidRDefault="00651DCF" w:rsidP="009E285A">
      <w:pPr>
        <w:pStyle w:val="ColorfulList-Accent11"/>
        <w:tabs>
          <w:tab w:val="left" w:pos="8595"/>
        </w:tabs>
        <w:ind w:left="0" w:right="414"/>
        <w:jc w:val="both"/>
        <w:rPr>
          <w:rFonts w:ascii="Arial" w:hAnsi="Arial" w:cs="Arial"/>
          <w:i/>
          <w:sz w:val="14"/>
          <w:szCs w:val="14"/>
          <w:lang w:val="el-GR"/>
        </w:rPr>
      </w:pPr>
    </w:p>
    <w:tbl>
      <w:tblPr>
        <w:tblStyle w:val="TableGrid"/>
        <w:tblW w:w="10630" w:type="dxa"/>
        <w:tblInd w:w="-142"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736"/>
        <w:gridCol w:w="1220"/>
        <w:gridCol w:w="1271"/>
        <w:gridCol w:w="1346"/>
        <w:gridCol w:w="1019"/>
        <w:gridCol w:w="1019"/>
        <w:gridCol w:w="1019"/>
      </w:tblGrid>
      <w:tr w:rsidR="00FF440F" w:rsidRPr="00295FAE" w14:paraId="6A36BE45" w14:textId="77777777" w:rsidTr="00BF6227">
        <w:trPr>
          <w:trHeight w:val="318"/>
        </w:trPr>
        <w:tc>
          <w:tcPr>
            <w:tcW w:w="3736" w:type="dxa"/>
            <w:tcBorders>
              <w:top w:val="single" w:sz="2" w:space="0" w:color="00A5E3"/>
              <w:bottom w:val="single" w:sz="2" w:space="0" w:color="00A5E3"/>
              <w:right w:val="nil"/>
            </w:tcBorders>
            <w:vAlign w:val="center"/>
          </w:tcPr>
          <w:p w14:paraId="3974BA0B" w14:textId="77777777" w:rsidR="00651DCF" w:rsidRPr="007763C7" w:rsidRDefault="00651DCF" w:rsidP="00BF6227">
            <w:pPr>
              <w:pStyle w:val="ColorfulList-Accent11"/>
              <w:tabs>
                <w:tab w:val="left" w:pos="0"/>
                <w:tab w:val="left" w:pos="284"/>
              </w:tabs>
              <w:ind w:left="0" w:right="-90"/>
              <w:rPr>
                <w:rFonts w:ascii="Arial" w:hAnsi="Arial" w:cs="Arial"/>
                <w:i/>
                <w:sz w:val="18"/>
                <w:szCs w:val="18"/>
              </w:rPr>
            </w:pPr>
            <w:r w:rsidRPr="007763C7">
              <w:rPr>
                <w:rFonts w:ascii="Arial" w:hAnsi="Arial" w:cs="Arial"/>
                <w:b/>
                <w:sz w:val="18"/>
                <w:szCs w:val="18"/>
              </w:rPr>
              <w:t>(</w:t>
            </w:r>
            <w:r w:rsidRPr="007763C7">
              <w:rPr>
                <w:rFonts w:ascii="Arial" w:hAnsi="Arial" w:cs="Arial"/>
                <w:b/>
                <w:sz w:val="18"/>
                <w:szCs w:val="18"/>
                <w:lang w:val="el-GR"/>
              </w:rPr>
              <w:t>Εκατ.€</w:t>
            </w:r>
            <w:r w:rsidRPr="007763C7">
              <w:rPr>
                <w:rFonts w:ascii="Arial" w:hAnsi="Arial" w:cs="Arial"/>
                <w:b/>
                <w:sz w:val="18"/>
                <w:szCs w:val="18"/>
              </w:rPr>
              <w:t>)</w:t>
            </w:r>
          </w:p>
        </w:tc>
        <w:tc>
          <w:tcPr>
            <w:tcW w:w="1220" w:type="dxa"/>
            <w:tcBorders>
              <w:top w:val="single" w:sz="2" w:space="0" w:color="00A5E3"/>
              <w:left w:val="nil"/>
              <w:bottom w:val="single" w:sz="2" w:space="0" w:color="00A5E3"/>
              <w:right w:val="nil"/>
            </w:tcBorders>
            <w:vAlign w:val="center"/>
          </w:tcPr>
          <w:p w14:paraId="4E120938" w14:textId="77777777" w:rsidR="00651DCF" w:rsidRPr="0065104A" w:rsidRDefault="00651DCF" w:rsidP="00BF6227">
            <w:pPr>
              <w:pStyle w:val="ColorfulList-Accent11"/>
              <w:tabs>
                <w:tab w:val="left" w:pos="0"/>
                <w:tab w:val="left" w:pos="284"/>
              </w:tabs>
              <w:ind w:left="0" w:right="-90"/>
              <w:jc w:val="right"/>
              <w:rPr>
                <w:rFonts w:ascii="Arial" w:hAnsi="Arial" w:cs="Arial"/>
                <w:i/>
                <w:sz w:val="18"/>
                <w:szCs w:val="18"/>
                <w:lang w:val="el-GR"/>
              </w:rPr>
            </w:pPr>
            <w:r w:rsidRPr="001254A7">
              <w:rPr>
                <w:rFonts w:ascii="Arial" w:hAnsi="Arial" w:cs="Arial"/>
                <w:b/>
              </w:rPr>
              <w:t>Q</w:t>
            </w:r>
            <w:r>
              <w:rPr>
                <w:rFonts w:ascii="Arial" w:hAnsi="Arial" w:cs="Arial"/>
                <w:b/>
              </w:rPr>
              <w:t>2</w:t>
            </w:r>
            <w:r w:rsidRPr="001254A7">
              <w:rPr>
                <w:rFonts w:ascii="Arial" w:hAnsi="Arial" w:cs="Arial"/>
                <w:b/>
              </w:rPr>
              <w:t>'2</w:t>
            </w:r>
            <w:r>
              <w:rPr>
                <w:rFonts w:ascii="Arial" w:hAnsi="Arial" w:cs="Arial"/>
                <w:b/>
              </w:rPr>
              <w:t>4</w:t>
            </w:r>
          </w:p>
        </w:tc>
        <w:tc>
          <w:tcPr>
            <w:tcW w:w="1271" w:type="dxa"/>
            <w:tcBorders>
              <w:top w:val="single" w:sz="2" w:space="0" w:color="00A5E3"/>
              <w:left w:val="nil"/>
              <w:bottom w:val="single" w:sz="2" w:space="0" w:color="00A5E3"/>
              <w:right w:val="nil"/>
            </w:tcBorders>
            <w:vAlign w:val="center"/>
          </w:tcPr>
          <w:p w14:paraId="24F87F4A" w14:textId="77777777" w:rsidR="00651DCF" w:rsidRPr="0065104A" w:rsidRDefault="00651DCF" w:rsidP="00BF6227">
            <w:pPr>
              <w:pStyle w:val="ColorfulList-Accent11"/>
              <w:tabs>
                <w:tab w:val="left" w:pos="0"/>
                <w:tab w:val="left" w:pos="284"/>
              </w:tabs>
              <w:ind w:left="0" w:right="-90"/>
              <w:jc w:val="right"/>
              <w:rPr>
                <w:rFonts w:ascii="Arial" w:hAnsi="Arial" w:cs="Arial"/>
                <w:i/>
                <w:sz w:val="18"/>
                <w:szCs w:val="18"/>
                <w:lang w:val="el-GR"/>
              </w:rPr>
            </w:pPr>
            <w:r w:rsidRPr="001254A7">
              <w:rPr>
                <w:rFonts w:ascii="Arial" w:hAnsi="Arial" w:cs="Arial"/>
                <w:b/>
              </w:rPr>
              <w:t>Q</w:t>
            </w:r>
            <w:r>
              <w:rPr>
                <w:rFonts w:ascii="Arial" w:hAnsi="Arial" w:cs="Arial"/>
                <w:b/>
              </w:rPr>
              <w:t>2</w:t>
            </w:r>
            <w:r w:rsidRPr="001254A7">
              <w:rPr>
                <w:rFonts w:ascii="Arial" w:hAnsi="Arial" w:cs="Arial"/>
                <w:b/>
              </w:rPr>
              <w:t>'2</w:t>
            </w:r>
            <w:r>
              <w:rPr>
                <w:rFonts w:ascii="Arial" w:hAnsi="Arial" w:cs="Arial"/>
                <w:b/>
              </w:rPr>
              <w:t>3</w:t>
            </w:r>
          </w:p>
        </w:tc>
        <w:tc>
          <w:tcPr>
            <w:tcW w:w="1346" w:type="dxa"/>
            <w:tcBorders>
              <w:top w:val="single" w:sz="2" w:space="0" w:color="00A5E3"/>
              <w:left w:val="nil"/>
              <w:bottom w:val="single" w:sz="2" w:space="0" w:color="00A5E3"/>
              <w:right w:val="nil"/>
            </w:tcBorders>
            <w:vAlign w:val="center"/>
          </w:tcPr>
          <w:p w14:paraId="6C37FA78" w14:textId="77777777" w:rsidR="00651DCF" w:rsidRPr="007763C7" w:rsidRDefault="00651DCF" w:rsidP="00BF6227">
            <w:pPr>
              <w:pStyle w:val="ColorfulList-Accent11"/>
              <w:tabs>
                <w:tab w:val="left" w:pos="0"/>
                <w:tab w:val="left" w:pos="284"/>
              </w:tabs>
              <w:ind w:left="0" w:right="-90"/>
              <w:jc w:val="right"/>
              <w:rPr>
                <w:rFonts w:ascii="Arial" w:hAnsi="Arial" w:cs="Arial"/>
                <w:i/>
                <w:sz w:val="18"/>
                <w:szCs w:val="18"/>
                <w:lang w:val="el-GR"/>
              </w:rPr>
            </w:pPr>
            <w:r>
              <w:rPr>
                <w:rFonts w:ascii="Arial" w:hAnsi="Arial" w:cs="Arial"/>
                <w:b/>
              </w:rPr>
              <w:t>y-o-y</w:t>
            </w:r>
          </w:p>
        </w:tc>
        <w:tc>
          <w:tcPr>
            <w:tcW w:w="1019" w:type="dxa"/>
            <w:tcBorders>
              <w:top w:val="single" w:sz="2" w:space="0" w:color="00A5E3"/>
              <w:left w:val="nil"/>
              <w:bottom w:val="single" w:sz="2" w:space="0" w:color="00A5E3"/>
              <w:right w:val="nil"/>
            </w:tcBorders>
            <w:vAlign w:val="center"/>
          </w:tcPr>
          <w:p w14:paraId="3A90BD76" w14:textId="77777777" w:rsidR="00651DCF" w:rsidRPr="007763C7" w:rsidRDefault="00651DCF" w:rsidP="00BF6227">
            <w:pPr>
              <w:pStyle w:val="ColorfulList-Accent11"/>
              <w:tabs>
                <w:tab w:val="left" w:pos="0"/>
                <w:tab w:val="left" w:pos="284"/>
              </w:tabs>
              <w:ind w:left="0" w:right="-90"/>
              <w:jc w:val="right"/>
              <w:rPr>
                <w:rFonts w:ascii="Arial" w:hAnsi="Arial" w:cs="Arial"/>
                <w:b/>
                <w:sz w:val="18"/>
                <w:szCs w:val="18"/>
                <w:lang w:val="el-GR"/>
              </w:rPr>
            </w:pPr>
            <w:r>
              <w:rPr>
                <w:rFonts w:ascii="Arial" w:hAnsi="Arial" w:cs="Arial"/>
                <w:b/>
              </w:rPr>
              <w:t>6</w:t>
            </w:r>
            <w:r w:rsidRPr="001254A7">
              <w:rPr>
                <w:rFonts w:ascii="Arial" w:hAnsi="Arial" w:cs="Arial"/>
                <w:b/>
              </w:rPr>
              <w:t>M'2</w:t>
            </w:r>
            <w:r>
              <w:rPr>
                <w:rFonts w:ascii="Arial" w:hAnsi="Arial" w:cs="Arial"/>
                <w:b/>
              </w:rPr>
              <w:t>4</w:t>
            </w:r>
          </w:p>
        </w:tc>
        <w:tc>
          <w:tcPr>
            <w:tcW w:w="1019" w:type="dxa"/>
            <w:tcBorders>
              <w:top w:val="single" w:sz="2" w:space="0" w:color="00A5E3"/>
              <w:left w:val="nil"/>
              <w:bottom w:val="single" w:sz="2" w:space="0" w:color="00A5E3"/>
              <w:right w:val="nil"/>
            </w:tcBorders>
            <w:vAlign w:val="center"/>
          </w:tcPr>
          <w:p w14:paraId="5DC1390C" w14:textId="77777777" w:rsidR="00651DCF" w:rsidRPr="007763C7" w:rsidRDefault="00651DCF" w:rsidP="00BF6227">
            <w:pPr>
              <w:pStyle w:val="ColorfulList-Accent11"/>
              <w:tabs>
                <w:tab w:val="left" w:pos="0"/>
                <w:tab w:val="left" w:pos="284"/>
              </w:tabs>
              <w:ind w:left="0" w:right="-90"/>
              <w:jc w:val="right"/>
              <w:rPr>
                <w:rFonts w:ascii="Arial" w:hAnsi="Arial" w:cs="Arial"/>
                <w:b/>
                <w:sz w:val="18"/>
                <w:szCs w:val="18"/>
                <w:lang w:val="el-GR"/>
              </w:rPr>
            </w:pPr>
            <w:r>
              <w:rPr>
                <w:rFonts w:ascii="Arial" w:hAnsi="Arial" w:cs="Arial"/>
                <w:b/>
              </w:rPr>
              <w:t>6</w:t>
            </w:r>
            <w:r w:rsidRPr="001254A7">
              <w:rPr>
                <w:rFonts w:ascii="Arial" w:hAnsi="Arial" w:cs="Arial"/>
                <w:b/>
              </w:rPr>
              <w:t>M'2</w:t>
            </w:r>
            <w:r>
              <w:rPr>
                <w:rFonts w:ascii="Arial" w:hAnsi="Arial" w:cs="Arial"/>
                <w:b/>
              </w:rPr>
              <w:t>3</w:t>
            </w:r>
          </w:p>
        </w:tc>
        <w:tc>
          <w:tcPr>
            <w:tcW w:w="1019" w:type="dxa"/>
            <w:tcBorders>
              <w:top w:val="single" w:sz="2" w:space="0" w:color="00A5E3"/>
              <w:left w:val="nil"/>
              <w:bottom w:val="single" w:sz="2" w:space="0" w:color="00A5E3"/>
              <w:right w:val="nil"/>
            </w:tcBorders>
            <w:vAlign w:val="center"/>
          </w:tcPr>
          <w:p w14:paraId="58B671C0" w14:textId="77777777" w:rsidR="00651DCF" w:rsidRPr="007763C7" w:rsidRDefault="00651DCF" w:rsidP="00BF6227">
            <w:pPr>
              <w:pStyle w:val="ColorfulList-Accent11"/>
              <w:tabs>
                <w:tab w:val="left" w:pos="0"/>
                <w:tab w:val="left" w:pos="284"/>
              </w:tabs>
              <w:ind w:left="0" w:right="-90"/>
              <w:jc w:val="right"/>
              <w:rPr>
                <w:rFonts w:ascii="Arial" w:hAnsi="Arial" w:cs="Arial"/>
                <w:b/>
                <w:sz w:val="18"/>
                <w:szCs w:val="18"/>
                <w:lang w:val="el-GR"/>
              </w:rPr>
            </w:pPr>
            <w:r>
              <w:rPr>
                <w:rFonts w:ascii="Arial" w:hAnsi="Arial" w:cs="Arial"/>
                <w:b/>
              </w:rPr>
              <w:t>y-o-y</w:t>
            </w:r>
          </w:p>
        </w:tc>
      </w:tr>
      <w:tr w:rsidR="00FF440F" w:rsidRPr="00295FAE" w14:paraId="0CC249EC" w14:textId="77777777" w:rsidTr="00BF6227">
        <w:trPr>
          <w:trHeight w:val="197"/>
        </w:trPr>
        <w:tc>
          <w:tcPr>
            <w:tcW w:w="3736" w:type="dxa"/>
            <w:tcBorders>
              <w:top w:val="single" w:sz="2" w:space="0" w:color="00A5E3"/>
              <w:bottom w:val="single" w:sz="2" w:space="0" w:color="A6A6A6" w:themeColor="background1" w:themeShade="A6"/>
              <w:right w:val="nil"/>
            </w:tcBorders>
            <w:shd w:val="clear" w:color="auto" w:fill="F2F2F2" w:themeFill="background1" w:themeFillShade="F2"/>
            <w:vAlign w:val="center"/>
          </w:tcPr>
          <w:p w14:paraId="512E5001" w14:textId="77777777" w:rsidR="00651DCF" w:rsidRPr="007763C7" w:rsidRDefault="00651DCF" w:rsidP="00BF6227">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Κύκλος Εργασιών</w:t>
            </w:r>
          </w:p>
        </w:tc>
        <w:tc>
          <w:tcPr>
            <w:tcW w:w="1220"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78C028A0" w14:textId="7ED8A7F1"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A11680">
              <w:rPr>
                <w:rFonts w:ascii="Arial" w:hAnsi="Arial" w:cs="Arial"/>
              </w:rPr>
              <w:t>910</w:t>
            </w:r>
            <w:r w:rsidR="00225188">
              <w:rPr>
                <w:rFonts w:ascii="Arial" w:hAnsi="Arial" w:cs="Arial"/>
              </w:rPr>
              <w:t>,</w:t>
            </w:r>
            <w:r w:rsidRPr="00A11680">
              <w:rPr>
                <w:rFonts w:ascii="Arial" w:hAnsi="Arial" w:cs="Arial"/>
              </w:rPr>
              <w:t xml:space="preserve">7 </w:t>
            </w:r>
          </w:p>
        </w:tc>
        <w:tc>
          <w:tcPr>
            <w:tcW w:w="1271"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7EE38266" w14:textId="6884DF00"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A11680">
              <w:rPr>
                <w:rFonts w:ascii="Arial" w:hAnsi="Arial" w:cs="Arial"/>
              </w:rPr>
              <w:t>854</w:t>
            </w:r>
            <w:r w:rsidR="00225188">
              <w:rPr>
                <w:rFonts w:ascii="Arial" w:hAnsi="Arial" w:cs="Arial"/>
              </w:rPr>
              <w:t>,</w:t>
            </w:r>
            <w:r w:rsidRPr="00A11680">
              <w:rPr>
                <w:rFonts w:ascii="Arial" w:hAnsi="Arial" w:cs="Arial"/>
              </w:rPr>
              <w:t xml:space="preserve">1 </w:t>
            </w:r>
          </w:p>
        </w:tc>
        <w:tc>
          <w:tcPr>
            <w:tcW w:w="1346"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790E820E" w14:textId="6664D7D4"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A11680">
              <w:rPr>
                <w:rFonts w:ascii="Arial" w:hAnsi="Arial" w:cs="Arial"/>
              </w:rPr>
              <w:t>+6</w:t>
            </w:r>
            <w:r w:rsidR="00225188">
              <w:rPr>
                <w:rFonts w:ascii="Arial" w:hAnsi="Arial" w:cs="Arial"/>
              </w:rPr>
              <w:t>,</w:t>
            </w:r>
            <w:r w:rsidRPr="00A11680">
              <w:rPr>
                <w:rFonts w:ascii="Arial" w:hAnsi="Arial" w:cs="Arial"/>
              </w:rPr>
              <w:t>6%</w:t>
            </w:r>
          </w:p>
        </w:tc>
        <w:tc>
          <w:tcPr>
            <w:tcW w:w="1019"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3CA04ECB" w14:textId="5DCF94EC" w:rsidR="00651DCF" w:rsidRPr="00226CA4" w:rsidRDefault="00651DCF" w:rsidP="00BF6227">
            <w:pPr>
              <w:pStyle w:val="ColorfulList-Accent11"/>
              <w:tabs>
                <w:tab w:val="left" w:pos="0"/>
                <w:tab w:val="left" w:pos="284"/>
              </w:tabs>
              <w:ind w:left="0" w:right="-90"/>
              <w:jc w:val="right"/>
              <w:rPr>
                <w:rFonts w:ascii="Arial" w:hAnsi="Arial" w:cs="Arial"/>
              </w:rPr>
            </w:pPr>
            <w:r w:rsidRPr="00A11680">
              <w:rPr>
                <w:rFonts w:ascii="Arial" w:hAnsi="Arial" w:cs="Arial"/>
              </w:rPr>
              <w:t>1</w:t>
            </w:r>
            <w:r w:rsidR="00225188">
              <w:rPr>
                <w:rFonts w:ascii="Arial" w:hAnsi="Arial" w:cs="Arial"/>
              </w:rPr>
              <w:t>.</w:t>
            </w:r>
            <w:r w:rsidRPr="00A11680">
              <w:rPr>
                <w:rFonts w:ascii="Arial" w:hAnsi="Arial" w:cs="Arial"/>
              </w:rPr>
              <w:t>788</w:t>
            </w:r>
            <w:r w:rsidR="00225188">
              <w:rPr>
                <w:rFonts w:ascii="Arial" w:hAnsi="Arial" w:cs="Arial"/>
              </w:rPr>
              <w:t>,</w:t>
            </w:r>
            <w:r w:rsidRPr="00A11680">
              <w:rPr>
                <w:rFonts w:ascii="Arial" w:hAnsi="Arial" w:cs="Arial"/>
              </w:rPr>
              <w:t xml:space="preserve">3 </w:t>
            </w:r>
          </w:p>
        </w:tc>
        <w:tc>
          <w:tcPr>
            <w:tcW w:w="1019"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6CFB9763" w14:textId="7BDE7C3B" w:rsidR="00651DCF" w:rsidRPr="00226CA4" w:rsidRDefault="00651DCF" w:rsidP="00BF6227">
            <w:pPr>
              <w:pStyle w:val="ColorfulList-Accent11"/>
              <w:tabs>
                <w:tab w:val="left" w:pos="0"/>
                <w:tab w:val="left" w:pos="284"/>
              </w:tabs>
              <w:ind w:left="0" w:right="-90"/>
              <w:jc w:val="right"/>
              <w:rPr>
                <w:rFonts w:ascii="Arial" w:hAnsi="Arial" w:cs="Arial"/>
              </w:rPr>
            </w:pPr>
            <w:r w:rsidRPr="00A11680">
              <w:rPr>
                <w:rFonts w:ascii="Arial" w:hAnsi="Arial" w:cs="Arial"/>
              </w:rPr>
              <w:t>1</w:t>
            </w:r>
            <w:r w:rsidR="00225188">
              <w:rPr>
                <w:rFonts w:ascii="Arial" w:hAnsi="Arial" w:cs="Arial"/>
              </w:rPr>
              <w:t>.</w:t>
            </w:r>
            <w:r w:rsidRPr="00A11680">
              <w:rPr>
                <w:rFonts w:ascii="Arial" w:hAnsi="Arial" w:cs="Arial"/>
              </w:rPr>
              <w:t>657</w:t>
            </w:r>
            <w:r w:rsidR="00225188">
              <w:rPr>
                <w:rFonts w:ascii="Arial" w:hAnsi="Arial" w:cs="Arial"/>
              </w:rPr>
              <w:t>,</w:t>
            </w:r>
            <w:r w:rsidRPr="00A11680">
              <w:rPr>
                <w:rFonts w:ascii="Arial" w:hAnsi="Arial" w:cs="Arial"/>
              </w:rPr>
              <w:t xml:space="preserve">7 </w:t>
            </w:r>
          </w:p>
        </w:tc>
        <w:tc>
          <w:tcPr>
            <w:tcW w:w="1019"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0AEBA269" w14:textId="34C71228" w:rsidR="00651DCF" w:rsidRPr="00226CA4" w:rsidRDefault="00651DCF" w:rsidP="00BF6227">
            <w:pPr>
              <w:pStyle w:val="ColorfulList-Accent11"/>
              <w:tabs>
                <w:tab w:val="left" w:pos="0"/>
                <w:tab w:val="left" w:pos="284"/>
              </w:tabs>
              <w:ind w:left="0" w:right="-90"/>
              <w:jc w:val="right"/>
              <w:rPr>
                <w:rFonts w:ascii="Arial" w:hAnsi="Arial" w:cs="Arial"/>
              </w:rPr>
            </w:pPr>
            <w:r w:rsidRPr="00A11680">
              <w:rPr>
                <w:rFonts w:ascii="Arial" w:hAnsi="Arial" w:cs="Arial"/>
              </w:rPr>
              <w:t>+7</w:t>
            </w:r>
            <w:r w:rsidR="00225188">
              <w:rPr>
                <w:rFonts w:ascii="Arial" w:hAnsi="Arial" w:cs="Arial"/>
              </w:rPr>
              <w:t>,</w:t>
            </w:r>
            <w:r w:rsidRPr="00A11680">
              <w:rPr>
                <w:rFonts w:ascii="Arial" w:hAnsi="Arial" w:cs="Arial"/>
              </w:rPr>
              <w:t>9%</w:t>
            </w:r>
          </w:p>
        </w:tc>
      </w:tr>
      <w:tr w:rsidR="00FF440F" w:rsidRPr="00295FAE" w14:paraId="1D13D09D" w14:textId="77777777" w:rsidTr="00BF6227">
        <w:trPr>
          <w:trHeight w:val="206"/>
        </w:trPr>
        <w:tc>
          <w:tcPr>
            <w:tcW w:w="3736"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149AA9EB" w14:textId="77777777" w:rsidR="00651DCF" w:rsidRPr="007763C7" w:rsidRDefault="00651DCF" w:rsidP="00BF6227">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 xml:space="preserve">Προσαρμοσμένο EBITDA (AL) </w:t>
            </w:r>
          </w:p>
        </w:tc>
        <w:tc>
          <w:tcPr>
            <w:tcW w:w="122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C756548" w14:textId="113C2379"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A11680">
              <w:rPr>
                <w:rFonts w:ascii="Arial" w:hAnsi="Arial" w:cs="Arial"/>
              </w:rPr>
              <w:t>326</w:t>
            </w:r>
            <w:r w:rsidR="00225188">
              <w:rPr>
                <w:rFonts w:ascii="Arial" w:hAnsi="Arial" w:cs="Arial"/>
              </w:rPr>
              <w:t>,</w:t>
            </w:r>
            <w:r w:rsidRPr="00A11680">
              <w:rPr>
                <w:rFonts w:ascii="Arial" w:hAnsi="Arial" w:cs="Arial"/>
              </w:rPr>
              <w:t xml:space="preserve">7 </w:t>
            </w:r>
          </w:p>
        </w:tc>
        <w:tc>
          <w:tcPr>
            <w:tcW w:w="127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EBB2485" w14:textId="17C044AD"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A11680">
              <w:rPr>
                <w:rFonts w:ascii="Arial" w:hAnsi="Arial" w:cs="Arial"/>
              </w:rPr>
              <w:t>326</w:t>
            </w:r>
            <w:r w:rsidR="00225188">
              <w:rPr>
                <w:rFonts w:ascii="Arial" w:hAnsi="Arial" w:cs="Arial"/>
              </w:rPr>
              <w:t>,</w:t>
            </w:r>
            <w:r w:rsidRPr="00A11680">
              <w:rPr>
                <w:rFonts w:ascii="Arial" w:hAnsi="Arial" w:cs="Arial"/>
              </w:rPr>
              <w:t xml:space="preserve">8 </w:t>
            </w:r>
          </w:p>
        </w:tc>
        <w:tc>
          <w:tcPr>
            <w:tcW w:w="1346"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C74BFFC" w14:textId="080DA5B3" w:rsidR="00651DCF" w:rsidRPr="00370E6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370E6C">
              <w:rPr>
                <w:rFonts w:ascii="Arial" w:hAnsi="Arial" w:cs="Arial"/>
              </w:rPr>
              <w:t>0</w:t>
            </w:r>
            <w:r w:rsidR="00225188">
              <w:rPr>
                <w:rFonts w:ascii="Arial" w:hAnsi="Arial" w:cs="Arial"/>
              </w:rPr>
              <w:t>,</w:t>
            </w:r>
            <w:r w:rsidRPr="00370E6C">
              <w:rPr>
                <w:rFonts w:ascii="Arial" w:hAnsi="Arial" w:cs="Arial"/>
              </w:rPr>
              <w:t>0%</w:t>
            </w:r>
          </w:p>
        </w:tc>
        <w:tc>
          <w:tcPr>
            <w:tcW w:w="10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65F5ECD4" w14:textId="5638096C" w:rsidR="00651DCF" w:rsidRPr="00226CA4" w:rsidRDefault="00651DCF" w:rsidP="00BF6227">
            <w:pPr>
              <w:pStyle w:val="ColorfulList-Accent11"/>
              <w:tabs>
                <w:tab w:val="left" w:pos="0"/>
                <w:tab w:val="left" w:pos="284"/>
              </w:tabs>
              <w:ind w:left="0" w:right="-90"/>
              <w:jc w:val="right"/>
              <w:rPr>
                <w:rFonts w:ascii="Arial" w:hAnsi="Arial" w:cs="Arial"/>
              </w:rPr>
            </w:pPr>
            <w:r w:rsidRPr="00A11680">
              <w:rPr>
                <w:rFonts w:ascii="Arial" w:hAnsi="Arial" w:cs="Arial"/>
              </w:rPr>
              <w:t>652</w:t>
            </w:r>
            <w:r w:rsidR="00225188">
              <w:rPr>
                <w:rFonts w:ascii="Arial" w:hAnsi="Arial" w:cs="Arial"/>
              </w:rPr>
              <w:t>,</w:t>
            </w:r>
            <w:r w:rsidRPr="00A11680">
              <w:rPr>
                <w:rFonts w:ascii="Arial" w:hAnsi="Arial" w:cs="Arial"/>
              </w:rPr>
              <w:t xml:space="preserve">7 </w:t>
            </w:r>
          </w:p>
        </w:tc>
        <w:tc>
          <w:tcPr>
            <w:tcW w:w="10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68B6965" w14:textId="0EB23CC1" w:rsidR="00651DCF" w:rsidRPr="00226CA4" w:rsidRDefault="00651DCF" w:rsidP="00BF6227">
            <w:pPr>
              <w:pStyle w:val="ColorfulList-Accent11"/>
              <w:tabs>
                <w:tab w:val="left" w:pos="0"/>
                <w:tab w:val="left" w:pos="284"/>
              </w:tabs>
              <w:ind w:left="0" w:right="-90"/>
              <w:jc w:val="right"/>
              <w:rPr>
                <w:rFonts w:ascii="Arial" w:hAnsi="Arial" w:cs="Arial"/>
              </w:rPr>
            </w:pPr>
            <w:r w:rsidRPr="00A11680">
              <w:rPr>
                <w:rFonts w:ascii="Arial" w:hAnsi="Arial" w:cs="Arial"/>
              </w:rPr>
              <w:t>648</w:t>
            </w:r>
            <w:r w:rsidR="00225188">
              <w:rPr>
                <w:rFonts w:ascii="Arial" w:hAnsi="Arial" w:cs="Arial"/>
              </w:rPr>
              <w:t>,</w:t>
            </w:r>
            <w:r w:rsidRPr="00A11680">
              <w:rPr>
                <w:rFonts w:ascii="Arial" w:hAnsi="Arial" w:cs="Arial"/>
              </w:rPr>
              <w:t xml:space="preserve">8 </w:t>
            </w:r>
          </w:p>
        </w:tc>
        <w:tc>
          <w:tcPr>
            <w:tcW w:w="10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D56FC24" w14:textId="0C6F6224" w:rsidR="00651DCF" w:rsidRPr="00226CA4" w:rsidRDefault="00651DCF" w:rsidP="00BF6227">
            <w:pPr>
              <w:pStyle w:val="ColorfulList-Accent11"/>
              <w:tabs>
                <w:tab w:val="left" w:pos="0"/>
                <w:tab w:val="left" w:pos="284"/>
              </w:tabs>
              <w:ind w:left="0" w:right="-90"/>
              <w:jc w:val="right"/>
              <w:rPr>
                <w:rFonts w:ascii="Arial" w:hAnsi="Arial" w:cs="Arial"/>
              </w:rPr>
            </w:pPr>
            <w:r w:rsidRPr="00A11680">
              <w:rPr>
                <w:rFonts w:ascii="Arial" w:hAnsi="Arial" w:cs="Arial"/>
              </w:rPr>
              <w:t>+0</w:t>
            </w:r>
            <w:r w:rsidR="00225188">
              <w:rPr>
                <w:rFonts w:ascii="Arial" w:hAnsi="Arial" w:cs="Arial"/>
              </w:rPr>
              <w:t>,</w:t>
            </w:r>
            <w:r w:rsidRPr="00A11680">
              <w:rPr>
                <w:rFonts w:ascii="Arial" w:hAnsi="Arial" w:cs="Arial"/>
              </w:rPr>
              <w:t>6%</w:t>
            </w:r>
          </w:p>
        </w:tc>
      </w:tr>
      <w:tr w:rsidR="00FF440F" w:rsidRPr="00295FAE" w14:paraId="613E69E9" w14:textId="77777777" w:rsidTr="00BF6227">
        <w:trPr>
          <w:trHeight w:val="197"/>
        </w:trPr>
        <w:tc>
          <w:tcPr>
            <w:tcW w:w="3736" w:type="dxa"/>
            <w:tcBorders>
              <w:top w:val="single" w:sz="2" w:space="0" w:color="A6A6A6" w:themeColor="background1" w:themeShade="A6"/>
              <w:bottom w:val="single" w:sz="2" w:space="0" w:color="A6A6A6" w:themeColor="background1" w:themeShade="A6"/>
              <w:right w:val="nil"/>
            </w:tcBorders>
            <w:vAlign w:val="center"/>
          </w:tcPr>
          <w:p w14:paraId="1C36E137" w14:textId="77777777" w:rsidR="00651DCF" w:rsidRPr="007763C7" w:rsidRDefault="00651DCF" w:rsidP="00BF6227">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sz w:val="18"/>
                <w:szCs w:val="18"/>
              </w:rPr>
              <w:t xml:space="preserve">Περιθώριο (%) </w:t>
            </w:r>
          </w:p>
        </w:tc>
        <w:tc>
          <w:tcPr>
            <w:tcW w:w="1220" w:type="dxa"/>
            <w:tcBorders>
              <w:top w:val="single" w:sz="2" w:space="0" w:color="A6A6A6" w:themeColor="background1" w:themeShade="A6"/>
              <w:left w:val="nil"/>
              <w:bottom w:val="single" w:sz="2" w:space="0" w:color="A6A6A6" w:themeColor="background1" w:themeShade="A6"/>
              <w:right w:val="nil"/>
            </w:tcBorders>
            <w:vAlign w:val="center"/>
          </w:tcPr>
          <w:p w14:paraId="006ACE15" w14:textId="3E4095AE"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A11680">
              <w:rPr>
                <w:rFonts w:ascii="Arial" w:hAnsi="Arial" w:cs="Arial"/>
                <w:i/>
              </w:rPr>
              <w:t>35</w:t>
            </w:r>
            <w:r w:rsidR="00225188">
              <w:rPr>
                <w:rFonts w:ascii="Arial" w:hAnsi="Arial" w:cs="Arial"/>
                <w:i/>
                <w:iCs/>
              </w:rPr>
              <w:t>,</w:t>
            </w:r>
            <w:r w:rsidRPr="00A11680">
              <w:rPr>
                <w:rFonts w:ascii="Arial" w:hAnsi="Arial" w:cs="Arial"/>
                <w:i/>
              </w:rPr>
              <w:t>9%</w:t>
            </w:r>
          </w:p>
        </w:tc>
        <w:tc>
          <w:tcPr>
            <w:tcW w:w="1271" w:type="dxa"/>
            <w:tcBorders>
              <w:top w:val="single" w:sz="2" w:space="0" w:color="A6A6A6" w:themeColor="background1" w:themeShade="A6"/>
              <w:left w:val="nil"/>
              <w:bottom w:val="single" w:sz="2" w:space="0" w:color="A6A6A6" w:themeColor="background1" w:themeShade="A6"/>
              <w:right w:val="nil"/>
            </w:tcBorders>
            <w:vAlign w:val="center"/>
          </w:tcPr>
          <w:p w14:paraId="1C70999A" w14:textId="776A8DA9"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A11680">
              <w:rPr>
                <w:rFonts w:ascii="Arial" w:hAnsi="Arial" w:cs="Arial"/>
                <w:i/>
              </w:rPr>
              <w:t>38</w:t>
            </w:r>
            <w:r w:rsidR="00225188">
              <w:rPr>
                <w:rFonts w:ascii="Arial" w:hAnsi="Arial" w:cs="Arial"/>
                <w:i/>
                <w:iCs/>
              </w:rPr>
              <w:t>,</w:t>
            </w:r>
            <w:r w:rsidRPr="00A11680">
              <w:rPr>
                <w:rFonts w:ascii="Arial" w:hAnsi="Arial" w:cs="Arial"/>
                <w:i/>
              </w:rPr>
              <w:t>3%</w:t>
            </w:r>
          </w:p>
        </w:tc>
        <w:tc>
          <w:tcPr>
            <w:tcW w:w="1346" w:type="dxa"/>
            <w:tcBorders>
              <w:top w:val="single" w:sz="2" w:space="0" w:color="A6A6A6" w:themeColor="background1" w:themeShade="A6"/>
              <w:left w:val="nil"/>
              <w:bottom w:val="single" w:sz="2" w:space="0" w:color="A6A6A6" w:themeColor="background1" w:themeShade="A6"/>
              <w:right w:val="nil"/>
            </w:tcBorders>
            <w:vAlign w:val="center"/>
          </w:tcPr>
          <w:p w14:paraId="26C1759A" w14:textId="0DFCB586"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lang w:val="el-GR"/>
              </w:rPr>
            </w:pPr>
            <w:r w:rsidRPr="00A11680">
              <w:rPr>
                <w:rFonts w:ascii="Arial" w:hAnsi="Arial" w:cs="Arial"/>
                <w:i/>
              </w:rPr>
              <w:t>-2</w:t>
            </w:r>
            <w:r w:rsidR="00225188">
              <w:rPr>
                <w:rFonts w:ascii="Arial" w:hAnsi="Arial" w:cs="Arial"/>
                <w:i/>
                <w:iCs/>
              </w:rPr>
              <w:t>,</w:t>
            </w:r>
            <w:r w:rsidRPr="00A11680">
              <w:rPr>
                <w:rFonts w:ascii="Arial" w:hAnsi="Arial" w:cs="Arial"/>
                <w:i/>
              </w:rPr>
              <w:t>4</w:t>
            </w:r>
            <w:r w:rsidR="00AD60B1">
              <w:rPr>
                <w:rFonts w:ascii="Arial" w:hAnsi="Arial" w:cs="Arial"/>
                <w:i/>
                <w:lang w:val="el-GR"/>
              </w:rPr>
              <w:t>μον</w:t>
            </w:r>
          </w:p>
        </w:tc>
        <w:tc>
          <w:tcPr>
            <w:tcW w:w="1019" w:type="dxa"/>
            <w:tcBorders>
              <w:top w:val="single" w:sz="2" w:space="0" w:color="A6A6A6" w:themeColor="background1" w:themeShade="A6"/>
              <w:left w:val="nil"/>
              <w:bottom w:val="single" w:sz="2" w:space="0" w:color="A6A6A6" w:themeColor="background1" w:themeShade="A6"/>
              <w:right w:val="nil"/>
            </w:tcBorders>
            <w:vAlign w:val="center"/>
          </w:tcPr>
          <w:p w14:paraId="66C94CF4" w14:textId="552A91FB" w:rsidR="00651DCF" w:rsidRPr="00226CA4" w:rsidRDefault="00651DCF" w:rsidP="00BF6227">
            <w:pPr>
              <w:pStyle w:val="ColorfulList-Accent11"/>
              <w:tabs>
                <w:tab w:val="left" w:pos="0"/>
                <w:tab w:val="left" w:pos="284"/>
              </w:tabs>
              <w:ind w:left="0" w:right="-90"/>
              <w:jc w:val="right"/>
              <w:rPr>
                <w:rFonts w:ascii="Arial" w:hAnsi="Arial" w:cs="Arial"/>
                <w:i/>
                <w:iCs/>
              </w:rPr>
            </w:pPr>
            <w:r w:rsidRPr="00A11680">
              <w:rPr>
                <w:rFonts w:ascii="Arial" w:hAnsi="Arial" w:cs="Arial"/>
                <w:i/>
              </w:rPr>
              <w:t>36</w:t>
            </w:r>
            <w:r w:rsidR="00225188">
              <w:rPr>
                <w:rFonts w:ascii="Arial" w:hAnsi="Arial" w:cs="Arial"/>
                <w:i/>
                <w:iCs/>
              </w:rPr>
              <w:t>,</w:t>
            </w:r>
            <w:r w:rsidRPr="00A11680">
              <w:rPr>
                <w:rFonts w:ascii="Arial" w:hAnsi="Arial" w:cs="Arial"/>
                <w:i/>
              </w:rPr>
              <w:t>5%</w:t>
            </w:r>
          </w:p>
        </w:tc>
        <w:tc>
          <w:tcPr>
            <w:tcW w:w="1019" w:type="dxa"/>
            <w:tcBorders>
              <w:top w:val="single" w:sz="2" w:space="0" w:color="A6A6A6" w:themeColor="background1" w:themeShade="A6"/>
              <w:left w:val="nil"/>
              <w:bottom w:val="single" w:sz="2" w:space="0" w:color="A6A6A6" w:themeColor="background1" w:themeShade="A6"/>
              <w:right w:val="nil"/>
            </w:tcBorders>
            <w:vAlign w:val="center"/>
          </w:tcPr>
          <w:p w14:paraId="539A1115" w14:textId="73FEB1ED" w:rsidR="00651DCF" w:rsidRPr="00226CA4" w:rsidRDefault="00651DCF" w:rsidP="00BF6227">
            <w:pPr>
              <w:pStyle w:val="ColorfulList-Accent11"/>
              <w:tabs>
                <w:tab w:val="left" w:pos="0"/>
                <w:tab w:val="left" w:pos="284"/>
              </w:tabs>
              <w:ind w:left="0" w:right="-90"/>
              <w:jc w:val="right"/>
              <w:rPr>
                <w:rFonts w:ascii="Arial" w:hAnsi="Arial" w:cs="Arial"/>
                <w:i/>
                <w:iCs/>
              </w:rPr>
            </w:pPr>
            <w:r w:rsidRPr="00A11680">
              <w:rPr>
                <w:rFonts w:ascii="Arial" w:hAnsi="Arial" w:cs="Arial"/>
                <w:i/>
              </w:rPr>
              <w:t>39</w:t>
            </w:r>
            <w:r w:rsidR="00225188">
              <w:rPr>
                <w:rFonts w:ascii="Arial" w:hAnsi="Arial" w:cs="Arial"/>
                <w:i/>
                <w:iCs/>
              </w:rPr>
              <w:t>,</w:t>
            </w:r>
            <w:r w:rsidRPr="00A11680">
              <w:rPr>
                <w:rFonts w:ascii="Arial" w:hAnsi="Arial" w:cs="Arial"/>
                <w:i/>
              </w:rPr>
              <w:t>1%</w:t>
            </w:r>
          </w:p>
        </w:tc>
        <w:tc>
          <w:tcPr>
            <w:tcW w:w="1019" w:type="dxa"/>
            <w:tcBorders>
              <w:top w:val="single" w:sz="2" w:space="0" w:color="A6A6A6" w:themeColor="background1" w:themeShade="A6"/>
              <w:left w:val="nil"/>
              <w:bottom w:val="single" w:sz="2" w:space="0" w:color="A6A6A6" w:themeColor="background1" w:themeShade="A6"/>
              <w:right w:val="nil"/>
            </w:tcBorders>
            <w:vAlign w:val="center"/>
          </w:tcPr>
          <w:p w14:paraId="588E2C18" w14:textId="32CC85A3" w:rsidR="00651DCF" w:rsidRPr="000B31A0" w:rsidRDefault="00651DCF" w:rsidP="00BF6227">
            <w:pPr>
              <w:pStyle w:val="ColorfulList-Accent11"/>
              <w:tabs>
                <w:tab w:val="left" w:pos="0"/>
                <w:tab w:val="left" w:pos="284"/>
              </w:tabs>
              <w:ind w:left="0" w:right="-90"/>
              <w:jc w:val="right"/>
              <w:rPr>
                <w:rFonts w:ascii="Arial" w:hAnsi="Arial" w:cs="Arial"/>
                <w:i/>
                <w:iCs/>
                <w:lang w:val="el-GR"/>
              </w:rPr>
            </w:pPr>
            <w:r w:rsidRPr="00A11680">
              <w:rPr>
                <w:rFonts w:ascii="Arial" w:hAnsi="Arial" w:cs="Arial"/>
                <w:i/>
              </w:rPr>
              <w:t>-2</w:t>
            </w:r>
            <w:r w:rsidR="00225188">
              <w:rPr>
                <w:rFonts w:ascii="Arial" w:hAnsi="Arial" w:cs="Arial"/>
                <w:i/>
                <w:iCs/>
              </w:rPr>
              <w:t>,</w:t>
            </w:r>
            <w:r w:rsidRPr="00A11680">
              <w:rPr>
                <w:rFonts w:ascii="Arial" w:hAnsi="Arial" w:cs="Arial"/>
                <w:i/>
              </w:rPr>
              <w:t>6</w:t>
            </w:r>
            <w:r w:rsidR="00AD60B1">
              <w:rPr>
                <w:rFonts w:ascii="Arial" w:hAnsi="Arial" w:cs="Arial"/>
                <w:i/>
                <w:lang w:val="el-GR"/>
              </w:rPr>
              <w:t>μον</w:t>
            </w:r>
          </w:p>
        </w:tc>
      </w:tr>
      <w:tr w:rsidR="00FF440F" w:rsidRPr="00295FAE" w14:paraId="1DCE4D0B" w14:textId="77777777" w:rsidTr="00C635BC">
        <w:trPr>
          <w:trHeight w:val="362"/>
        </w:trPr>
        <w:tc>
          <w:tcPr>
            <w:tcW w:w="3736" w:type="dxa"/>
            <w:tcBorders>
              <w:top w:val="single" w:sz="2" w:space="0" w:color="A6A6A6" w:themeColor="background1" w:themeShade="A6"/>
              <w:bottom w:val="single" w:sz="2" w:space="0" w:color="A6A6A6" w:themeColor="background1" w:themeShade="A6"/>
              <w:right w:val="nil"/>
            </w:tcBorders>
            <w:vAlign w:val="center"/>
          </w:tcPr>
          <w:p w14:paraId="3271FDA4" w14:textId="77777777" w:rsidR="00651DCF" w:rsidRPr="007763C7" w:rsidRDefault="00651DCF" w:rsidP="00BF6227">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Λειτουργικά Κέρδη προ Χρηματοοικονομικών και επενδυτικών δραστηριοτήτων</w:t>
            </w:r>
          </w:p>
        </w:tc>
        <w:tc>
          <w:tcPr>
            <w:tcW w:w="1220" w:type="dxa"/>
            <w:tcBorders>
              <w:top w:val="single" w:sz="2" w:space="0" w:color="A6A6A6" w:themeColor="background1" w:themeShade="A6"/>
              <w:left w:val="nil"/>
              <w:bottom w:val="single" w:sz="2" w:space="0" w:color="A6A6A6" w:themeColor="background1" w:themeShade="A6"/>
              <w:right w:val="nil"/>
            </w:tcBorders>
            <w:vAlign w:val="center"/>
          </w:tcPr>
          <w:p w14:paraId="5A1C48EE" w14:textId="544F41BD" w:rsidR="00651DCF" w:rsidRPr="00B40D38" w:rsidRDefault="00651DCF" w:rsidP="00BF6227">
            <w:pPr>
              <w:pStyle w:val="ColorfulList-Accent11"/>
              <w:tabs>
                <w:tab w:val="left" w:pos="0"/>
                <w:tab w:val="left" w:pos="284"/>
              </w:tabs>
              <w:ind w:left="0" w:right="-90"/>
              <w:jc w:val="right"/>
              <w:rPr>
                <w:rFonts w:ascii="Arial" w:hAnsi="Arial" w:cs="Arial"/>
                <w:i/>
                <w:color w:val="FF0000"/>
              </w:rPr>
            </w:pPr>
            <w:r w:rsidRPr="00B40D38">
              <w:rPr>
                <w:rFonts w:ascii="Arial" w:hAnsi="Arial" w:cs="Arial"/>
              </w:rPr>
              <w:t>171</w:t>
            </w:r>
            <w:r w:rsidR="00225188">
              <w:rPr>
                <w:rFonts w:ascii="Arial" w:hAnsi="Arial" w:cs="Arial"/>
              </w:rPr>
              <w:t>,</w:t>
            </w:r>
            <w:r w:rsidRPr="00B40D38">
              <w:rPr>
                <w:rFonts w:ascii="Arial" w:hAnsi="Arial" w:cs="Arial"/>
              </w:rPr>
              <w:t xml:space="preserve">1 </w:t>
            </w:r>
          </w:p>
        </w:tc>
        <w:tc>
          <w:tcPr>
            <w:tcW w:w="1271" w:type="dxa"/>
            <w:tcBorders>
              <w:top w:val="single" w:sz="2" w:space="0" w:color="A6A6A6" w:themeColor="background1" w:themeShade="A6"/>
              <w:left w:val="nil"/>
              <w:bottom w:val="single" w:sz="2" w:space="0" w:color="A6A6A6" w:themeColor="background1" w:themeShade="A6"/>
              <w:right w:val="nil"/>
            </w:tcBorders>
            <w:vAlign w:val="center"/>
          </w:tcPr>
          <w:p w14:paraId="0A26AFD3" w14:textId="494CEB40" w:rsidR="00651DCF" w:rsidRPr="00B40D38" w:rsidRDefault="00651DCF" w:rsidP="00BF6227">
            <w:pPr>
              <w:pStyle w:val="ColorfulList-Accent11"/>
              <w:tabs>
                <w:tab w:val="left" w:pos="0"/>
                <w:tab w:val="left" w:pos="284"/>
              </w:tabs>
              <w:ind w:left="0" w:right="-90"/>
              <w:jc w:val="right"/>
              <w:rPr>
                <w:rFonts w:ascii="Arial" w:hAnsi="Arial" w:cs="Arial"/>
                <w:i/>
                <w:color w:val="FF0000"/>
              </w:rPr>
            </w:pPr>
            <w:r w:rsidRPr="00B40D38">
              <w:rPr>
                <w:rFonts w:ascii="Arial" w:hAnsi="Arial" w:cs="Arial"/>
              </w:rPr>
              <w:t>151</w:t>
            </w:r>
            <w:r w:rsidR="00225188">
              <w:rPr>
                <w:rFonts w:ascii="Arial" w:hAnsi="Arial" w:cs="Arial"/>
              </w:rPr>
              <w:t>,</w:t>
            </w:r>
            <w:r w:rsidRPr="00B40D38">
              <w:rPr>
                <w:rFonts w:ascii="Arial" w:hAnsi="Arial" w:cs="Arial"/>
              </w:rPr>
              <w:t xml:space="preserve">2 </w:t>
            </w:r>
          </w:p>
        </w:tc>
        <w:tc>
          <w:tcPr>
            <w:tcW w:w="1346" w:type="dxa"/>
            <w:tcBorders>
              <w:top w:val="single" w:sz="2" w:space="0" w:color="A6A6A6" w:themeColor="background1" w:themeShade="A6"/>
              <w:left w:val="nil"/>
              <w:bottom w:val="single" w:sz="2" w:space="0" w:color="A6A6A6" w:themeColor="background1" w:themeShade="A6"/>
              <w:right w:val="nil"/>
            </w:tcBorders>
            <w:vAlign w:val="center"/>
          </w:tcPr>
          <w:p w14:paraId="0933F192" w14:textId="731A5170" w:rsidR="00651DCF" w:rsidRPr="00B40D38" w:rsidRDefault="00651DCF" w:rsidP="00BF6227">
            <w:pPr>
              <w:pStyle w:val="ColorfulList-Accent11"/>
              <w:tabs>
                <w:tab w:val="left" w:pos="0"/>
                <w:tab w:val="left" w:pos="284"/>
              </w:tabs>
              <w:ind w:left="0" w:right="-90"/>
              <w:jc w:val="right"/>
              <w:rPr>
                <w:rFonts w:ascii="Arial" w:hAnsi="Arial" w:cs="Arial"/>
                <w:i/>
                <w:color w:val="FF0000"/>
              </w:rPr>
            </w:pPr>
            <w:r w:rsidRPr="00B40D38">
              <w:rPr>
                <w:rFonts w:ascii="Arial" w:hAnsi="Arial" w:cs="Arial"/>
              </w:rPr>
              <w:t>+13</w:t>
            </w:r>
            <w:r w:rsidR="00225188">
              <w:rPr>
                <w:rFonts w:ascii="Arial" w:hAnsi="Arial" w:cs="Arial"/>
              </w:rPr>
              <w:t>,</w:t>
            </w:r>
            <w:r w:rsidRPr="00B40D38">
              <w:rPr>
                <w:rFonts w:ascii="Arial" w:hAnsi="Arial" w:cs="Arial"/>
              </w:rPr>
              <w:t>2%</w:t>
            </w:r>
          </w:p>
        </w:tc>
        <w:tc>
          <w:tcPr>
            <w:tcW w:w="1019" w:type="dxa"/>
            <w:tcBorders>
              <w:top w:val="single" w:sz="2" w:space="0" w:color="A6A6A6" w:themeColor="background1" w:themeShade="A6"/>
              <w:left w:val="nil"/>
              <w:bottom w:val="single" w:sz="2" w:space="0" w:color="A6A6A6" w:themeColor="background1" w:themeShade="A6"/>
              <w:right w:val="nil"/>
            </w:tcBorders>
            <w:vAlign w:val="center"/>
          </w:tcPr>
          <w:p w14:paraId="28C71F32" w14:textId="1C3B882F" w:rsidR="00651DCF" w:rsidRPr="00B40D38" w:rsidRDefault="00651DCF" w:rsidP="00BF6227">
            <w:pPr>
              <w:pStyle w:val="ColorfulList-Accent11"/>
              <w:tabs>
                <w:tab w:val="left" w:pos="0"/>
                <w:tab w:val="left" w:pos="284"/>
              </w:tabs>
              <w:ind w:left="0" w:right="-90"/>
              <w:jc w:val="right"/>
              <w:rPr>
                <w:rFonts w:ascii="Arial" w:hAnsi="Arial" w:cs="Arial"/>
              </w:rPr>
            </w:pPr>
            <w:r w:rsidRPr="00B40D38">
              <w:rPr>
                <w:rFonts w:ascii="Arial" w:hAnsi="Arial" w:cs="Arial"/>
              </w:rPr>
              <w:t>353</w:t>
            </w:r>
            <w:r w:rsidR="00225188">
              <w:rPr>
                <w:rFonts w:ascii="Arial" w:hAnsi="Arial" w:cs="Arial"/>
              </w:rPr>
              <w:t>,</w:t>
            </w:r>
            <w:r w:rsidRPr="00B40D38">
              <w:rPr>
                <w:rFonts w:ascii="Arial" w:hAnsi="Arial" w:cs="Arial"/>
              </w:rPr>
              <w:t xml:space="preserve">3 </w:t>
            </w:r>
          </w:p>
        </w:tc>
        <w:tc>
          <w:tcPr>
            <w:tcW w:w="1019" w:type="dxa"/>
            <w:tcBorders>
              <w:top w:val="single" w:sz="2" w:space="0" w:color="A6A6A6" w:themeColor="background1" w:themeShade="A6"/>
              <w:left w:val="nil"/>
              <w:bottom w:val="single" w:sz="2" w:space="0" w:color="A6A6A6" w:themeColor="background1" w:themeShade="A6"/>
              <w:right w:val="nil"/>
            </w:tcBorders>
            <w:vAlign w:val="center"/>
          </w:tcPr>
          <w:p w14:paraId="7A047AA1" w14:textId="75882250" w:rsidR="00651DCF" w:rsidRPr="00B40D38" w:rsidRDefault="00651DCF" w:rsidP="00BF6227">
            <w:pPr>
              <w:pStyle w:val="ColorfulList-Accent11"/>
              <w:tabs>
                <w:tab w:val="left" w:pos="0"/>
                <w:tab w:val="left" w:pos="284"/>
              </w:tabs>
              <w:ind w:left="0" w:right="-90"/>
              <w:jc w:val="right"/>
              <w:rPr>
                <w:rFonts w:ascii="Arial" w:hAnsi="Arial" w:cs="Arial"/>
              </w:rPr>
            </w:pPr>
            <w:r w:rsidRPr="00B40D38">
              <w:rPr>
                <w:rFonts w:ascii="Arial" w:hAnsi="Arial" w:cs="Arial"/>
              </w:rPr>
              <w:t>332</w:t>
            </w:r>
            <w:r w:rsidR="00225188">
              <w:rPr>
                <w:rFonts w:ascii="Arial" w:hAnsi="Arial" w:cs="Arial"/>
              </w:rPr>
              <w:t>,</w:t>
            </w:r>
            <w:r w:rsidRPr="00B40D38">
              <w:rPr>
                <w:rFonts w:ascii="Arial" w:hAnsi="Arial" w:cs="Arial"/>
              </w:rPr>
              <w:t xml:space="preserve">4 </w:t>
            </w:r>
          </w:p>
        </w:tc>
        <w:tc>
          <w:tcPr>
            <w:tcW w:w="1019" w:type="dxa"/>
            <w:tcBorders>
              <w:top w:val="single" w:sz="2" w:space="0" w:color="A6A6A6" w:themeColor="background1" w:themeShade="A6"/>
              <w:left w:val="nil"/>
              <w:bottom w:val="single" w:sz="2" w:space="0" w:color="A6A6A6" w:themeColor="background1" w:themeShade="A6"/>
              <w:right w:val="nil"/>
            </w:tcBorders>
            <w:vAlign w:val="center"/>
          </w:tcPr>
          <w:p w14:paraId="18E17EE8" w14:textId="50AFB246" w:rsidR="00651DCF" w:rsidRPr="00B40D38" w:rsidRDefault="00651DCF" w:rsidP="00BF6227">
            <w:pPr>
              <w:pStyle w:val="ColorfulList-Accent11"/>
              <w:tabs>
                <w:tab w:val="left" w:pos="0"/>
                <w:tab w:val="left" w:pos="284"/>
              </w:tabs>
              <w:ind w:left="0" w:right="-90"/>
              <w:jc w:val="right"/>
              <w:rPr>
                <w:rFonts w:ascii="Arial" w:hAnsi="Arial" w:cs="Arial"/>
              </w:rPr>
            </w:pPr>
            <w:r w:rsidRPr="00B40D38">
              <w:rPr>
                <w:rFonts w:ascii="Arial" w:hAnsi="Arial" w:cs="Arial"/>
              </w:rPr>
              <w:t>+6</w:t>
            </w:r>
            <w:r w:rsidR="00225188">
              <w:rPr>
                <w:rFonts w:ascii="Arial" w:hAnsi="Arial" w:cs="Arial"/>
              </w:rPr>
              <w:t>,</w:t>
            </w:r>
            <w:r w:rsidRPr="00B40D38">
              <w:rPr>
                <w:rFonts w:ascii="Arial" w:hAnsi="Arial" w:cs="Arial"/>
              </w:rPr>
              <w:t>3%</w:t>
            </w:r>
          </w:p>
        </w:tc>
      </w:tr>
      <w:tr w:rsidR="00FF440F" w:rsidRPr="00295FAE" w14:paraId="14C6E27D" w14:textId="77777777" w:rsidTr="00BF6227">
        <w:trPr>
          <w:trHeight w:val="248"/>
        </w:trPr>
        <w:tc>
          <w:tcPr>
            <w:tcW w:w="3736" w:type="dxa"/>
            <w:tcBorders>
              <w:top w:val="single" w:sz="2" w:space="0" w:color="A6A6A6" w:themeColor="background1" w:themeShade="A6"/>
              <w:bottom w:val="single" w:sz="2" w:space="0" w:color="A6A6A6" w:themeColor="background1" w:themeShade="A6"/>
              <w:right w:val="nil"/>
            </w:tcBorders>
            <w:vAlign w:val="center"/>
          </w:tcPr>
          <w:p w14:paraId="0E6E72C5" w14:textId="77777777" w:rsidR="00651DCF" w:rsidRPr="007763C7" w:rsidRDefault="00651DCF" w:rsidP="00BF6227">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Κέρδη κατανεμημένα στους μετόχους της Εταιρείας</w:t>
            </w:r>
          </w:p>
        </w:tc>
        <w:tc>
          <w:tcPr>
            <w:tcW w:w="1220" w:type="dxa"/>
            <w:tcBorders>
              <w:top w:val="single" w:sz="2" w:space="0" w:color="A6A6A6" w:themeColor="background1" w:themeShade="A6"/>
              <w:left w:val="nil"/>
              <w:bottom w:val="single" w:sz="2" w:space="0" w:color="A6A6A6" w:themeColor="background1" w:themeShade="A6"/>
              <w:right w:val="nil"/>
            </w:tcBorders>
            <w:vAlign w:val="center"/>
          </w:tcPr>
          <w:p w14:paraId="3E35A5E4" w14:textId="47E13C5A" w:rsidR="00651DCF" w:rsidRPr="00B40D38" w:rsidRDefault="00651DCF" w:rsidP="00BF6227">
            <w:pPr>
              <w:pStyle w:val="ColorfulList-Accent11"/>
              <w:tabs>
                <w:tab w:val="left" w:pos="0"/>
                <w:tab w:val="left" w:pos="284"/>
              </w:tabs>
              <w:ind w:left="0" w:right="-90"/>
              <w:jc w:val="right"/>
              <w:rPr>
                <w:rFonts w:ascii="Arial" w:hAnsi="Arial" w:cs="Arial"/>
                <w:i/>
                <w:color w:val="FF0000"/>
              </w:rPr>
            </w:pPr>
            <w:r w:rsidRPr="00575475">
              <w:rPr>
                <w:rFonts w:ascii="Arial" w:hAnsi="Arial" w:cs="Arial"/>
              </w:rPr>
              <w:t>125</w:t>
            </w:r>
            <w:r w:rsidR="00225188" w:rsidRPr="00575475">
              <w:rPr>
                <w:rFonts w:ascii="Arial" w:hAnsi="Arial" w:cs="Arial"/>
              </w:rPr>
              <w:t>,</w:t>
            </w:r>
            <w:r w:rsidRPr="00575475">
              <w:rPr>
                <w:rFonts w:ascii="Arial" w:hAnsi="Arial" w:cs="Arial"/>
              </w:rPr>
              <w:t>9</w:t>
            </w:r>
          </w:p>
        </w:tc>
        <w:tc>
          <w:tcPr>
            <w:tcW w:w="1271" w:type="dxa"/>
            <w:tcBorders>
              <w:top w:val="single" w:sz="2" w:space="0" w:color="A6A6A6" w:themeColor="background1" w:themeShade="A6"/>
              <w:left w:val="nil"/>
              <w:bottom w:val="single" w:sz="2" w:space="0" w:color="A6A6A6" w:themeColor="background1" w:themeShade="A6"/>
              <w:right w:val="nil"/>
            </w:tcBorders>
            <w:vAlign w:val="center"/>
          </w:tcPr>
          <w:p w14:paraId="2B29E9C1" w14:textId="5C1316FD" w:rsidR="00651DCF" w:rsidRPr="00B40D38" w:rsidRDefault="00651DCF" w:rsidP="00BF6227">
            <w:pPr>
              <w:pStyle w:val="ColorfulList-Accent11"/>
              <w:tabs>
                <w:tab w:val="left" w:pos="0"/>
                <w:tab w:val="left" w:pos="284"/>
              </w:tabs>
              <w:ind w:left="0" w:right="-90"/>
              <w:jc w:val="right"/>
              <w:rPr>
                <w:rFonts w:ascii="Arial" w:hAnsi="Arial" w:cs="Arial"/>
                <w:i/>
                <w:color w:val="FF0000"/>
              </w:rPr>
            </w:pPr>
            <w:r w:rsidRPr="00575475">
              <w:rPr>
                <w:rFonts w:ascii="Arial" w:hAnsi="Arial" w:cs="Arial"/>
              </w:rPr>
              <w:t>111</w:t>
            </w:r>
            <w:r w:rsidR="00225188" w:rsidRPr="00575475">
              <w:rPr>
                <w:rFonts w:ascii="Arial" w:hAnsi="Arial" w:cs="Arial"/>
              </w:rPr>
              <w:t>,</w:t>
            </w:r>
            <w:r w:rsidRPr="00575475">
              <w:rPr>
                <w:rFonts w:ascii="Arial" w:hAnsi="Arial" w:cs="Arial"/>
              </w:rPr>
              <w:t>9</w:t>
            </w:r>
          </w:p>
        </w:tc>
        <w:tc>
          <w:tcPr>
            <w:tcW w:w="1346" w:type="dxa"/>
            <w:tcBorders>
              <w:top w:val="single" w:sz="2" w:space="0" w:color="A6A6A6" w:themeColor="background1" w:themeShade="A6"/>
              <w:left w:val="nil"/>
              <w:bottom w:val="single" w:sz="2" w:space="0" w:color="A6A6A6" w:themeColor="background1" w:themeShade="A6"/>
              <w:right w:val="nil"/>
            </w:tcBorders>
            <w:vAlign w:val="center"/>
          </w:tcPr>
          <w:p w14:paraId="01F9675C" w14:textId="53D1DCE2" w:rsidR="00651DCF" w:rsidRPr="00B40D38" w:rsidRDefault="00651DCF" w:rsidP="00BF6227">
            <w:pPr>
              <w:pStyle w:val="ColorfulList-Accent11"/>
              <w:tabs>
                <w:tab w:val="left" w:pos="0"/>
                <w:tab w:val="left" w:pos="284"/>
              </w:tabs>
              <w:ind w:left="0" w:right="-90"/>
              <w:jc w:val="right"/>
              <w:rPr>
                <w:rFonts w:ascii="Arial" w:hAnsi="Arial" w:cs="Arial"/>
                <w:i/>
                <w:color w:val="FF0000"/>
              </w:rPr>
            </w:pPr>
            <w:r w:rsidRPr="00575475">
              <w:rPr>
                <w:rFonts w:ascii="Arial" w:hAnsi="Arial" w:cs="Arial"/>
              </w:rPr>
              <w:t>+12</w:t>
            </w:r>
            <w:r w:rsidR="00225188" w:rsidRPr="00575475">
              <w:rPr>
                <w:rFonts w:ascii="Arial" w:hAnsi="Arial" w:cs="Arial"/>
              </w:rPr>
              <w:t>,</w:t>
            </w:r>
            <w:r w:rsidRPr="00575475">
              <w:rPr>
                <w:rFonts w:ascii="Arial" w:hAnsi="Arial" w:cs="Arial"/>
              </w:rPr>
              <w:t>5%</w:t>
            </w:r>
          </w:p>
        </w:tc>
        <w:tc>
          <w:tcPr>
            <w:tcW w:w="1019" w:type="dxa"/>
            <w:tcBorders>
              <w:top w:val="single" w:sz="2" w:space="0" w:color="A6A6A6" w:themeColor="background1" w:themeShade="A6"/>
              <w:left w:val="nil"/>
              <w:bottom w:val="single" w:sz="2" w:space="0" w:color="A6A6A6" w:themeColor="background1" w:themeShade="A6"/>
              <w:right w:val="nil"/>
            </w:tcBorders>
            <w:vAlign w:val="center"/>
          </w:tcPr>
          <w:p w14:paraId="57FEEA85" w14:textId="50090941" w:rsidR="00651DCF" w:rsidRPr="00B40D38" w:rsidRDefault="00651DCF" w:rsidP="00BF6227">
            <w:pPr>
              <w:pStyle w:val="ColorfulList-Accent11"/>
              <w:tabs>
                <w:tab w:val="left" w:pos="0"/>
                <w:tab w:val="left" w:pos="284"/>
              </w:tabs>
              <w:ind w:left="0" w:right="-90"/>
              <w:jc w:val="right"/>
              <w:rPr>
                <w:rFonts w:ascii="Arial" w:hAnsi="Arial" w:cs="Arial"/>
              </w:rPr>
            </w:pPr>
            <w:r w:rsidRPr="00575475">
              <w:rPr>
                <w:rFonts w:ascii="Arial" w:hAnsi="Arial" w:cs="Arial"/>
              </w:rPr>
              <w:t>260</w:t>
            </w:r>
            <w:r w:rsidR="00225188" w:rsidRPr="00575475">
              <w:rPr>
                <w:rFonts w:ascii="Arial" w:hAnsi="Arial" w:cs="Arial"/>
              </w:rPr>
              <w:t>,</w:t>
            </w:r>
            <w:r w:rsidRPr="00575475">
              <w:rPr>
                <w:rFonts w:ascii="Arial" w:hAnsi="Arial" w:cs="Arial"/>
              </w:rPr>
              <w:t>7</w:t>
            </w:r>
          </w:p>
        </w:tc>
        <w:tc>
          <w:tcPr>
            <w:tcW w:w="1019" w:type="dxa"/>
            <w:tcBorders>
              <w:top w:val="single" w:sz="2" w:space="0" w:color="A6A6A6" w:themeColor="background1" w:themeShade="A6"/>
              <w:left w:val="nil"/>
              <w:bottom w:val="single" w:sz="2" w:space="0" w:color="A6A6A6" w:themeColor="background1" w:themeShade="A6"/>
              <w:right w:val="nil"/>
            </w:tcBorders>
            <w:vAlign w:val="center"/>
          </w:tcPr>
          <w:p w14:paraId="6977CFB3" w14:textId="060CE4BB" w:rsidR="00651DCF" w:rsidRPr="00B40D38" w:rsidRDefault="00651DCF" w:rsidP="00BF6227">
            <w:pPr>
              <w:pStyle w:val="ColorfulList-Accent11"/>
              <w:tabs>
                <w:tab w:val="left" w:pos="0"/>
                <w:tab w:val="left" w:pos="284"/>
              </w:tabs>
              <w:ind w:left="0" w:right="-90"/>
              <w:jc w:val="right"/>
              <w:rPr>
                <w:rFonts w:ascii="Arial" w:hAnsi="Arial" w:cs="Arial"/>
              </w:rPr>
            </w:pPr>
            <w:r w:rsidRPr="00575475">
              <w:rPr>
                <w:rFonts w:ascii="Arial" w:hAnsi="Arial" w:cs="Arial"/>
              </w:rPr>
              <w:t>247</w:t>
            </w:r>
            <w:r w:rsidR="00225188" w:rsidRPr="00575475">
              <w:rPr>
                <w:rFonts w:ascii="Arial" w:hAnsi="Arial" w:cs="Arial"/>
              </w:rPr>
              <w:t>,</w:t>
            </w:r>
            <w:r w:rsidRPr="00575475">
              <w:rPr>
                <w:rFonts w:ascii="Arial" w:hAnsi="Arial" w:cs="Arial"/>
              </w:rPr>
              <w:t>2</w:t>
            </w:r>
          </w:p>
        </w:tc>
        <w:tc>
          <w:tcPr>
            <w:tcW w:w="1019" w:type="dxa"/>
            <w:tcBorders>
              <w:top w:val="single" w:sz="2" w:space="0" w:color="A6A6A6" w:themeColor="background1" w:themeShade="A6"/>
              <w:left w:val="nil"/>
              <w:bottom w:val="single" w:sz="2" w:space="0" w:color="A6A6A6" w:themeColor="background1" w:themeShade="A6"/>
              <w:right w:val="nil"/>
            </w:tcBorders>
            <w:vAlign w:val="center"/>
          </w:tcPr>
          <w:p w14:paraId="3467FFA3" w14:textId="65384229" w:rsidR="00651DCF" w:rsidRPr="00B40D38" w:rsidRDefault="00651DCF" w:rsidP="00BF6227">
            <w:pPr>
              <w:pStyle w:val="ColorfulList-Accent11"/>
              <w:tabs>
                <w:tab w:val="left" w:pos="0"/>
                <w:tab w:val="left" w:pos="284"/>
              </w:tabs>
              <w:ind w:left="0" w:right="-90"/>
              <w:jc w:val="right"/>
              <w:rPr>
                <w:rFonts w:ascii="Arial" w:hAnsi="Arial" w:cs="Arial"/>
              </w:rPr>
            </w:pPr>
            <w:r w:rsidRPr="00575475">
              <w:rPr>
                <w:rFonts w:ascii="Arial" w:hAnsi="Arial" w:cs="Arial"/>
              </w:rPr>
              <w:t>+5</w:t>
            </w:r>
            <w:r w:rsidR="00225188" w:rsidRPr="00575475">
              <w:rPr>
                <w:rFonts w:ascii="Arial" w:hAnsi="Arial" w:cs="Arial"/>
              </w:rPr>
              <w:t>,</w:t>
            </w:r>
            <w:r w:rsidRPr="00575475">
              <w:rPr>
                <w:rFonts w:ascii="Arial" w:hAnsi="Arial" w:cs="Arial"/>
              </w:rPr>
              <w:t>5%</w:t>
            </w:r>
          </w:p>
        </w:tc>
      </w:tr>
      <w:tr w:rsidR="00FF440F" w:rsidRPr="00295FAE" w14:paraId="48D71DA6" w14:textId="77777777" w:rsidTr="00BF6227">
        <w:trPr>
          <w:trHeight w:val="374"/>
        </w:trPr>
        <w:tc>
          <w:tcPr>
            <w:tcW w:w="3736" w:type="dxa"/>
            <w:tcBorders>
              <w:top w:val="single" w:sz="2" w:space="0" w:color="A6A6A6" w:themeColor="background1" w:themeShade="A6"/>
              <w:bottom w:val="single" w:sz="2" w:space="0" w:color="A6A6A6" w:themeColor="background1" w:themeShade="A6"/>
              <w:right w:val="nil"/>
            </w:tcBorders>
            <w:vAlign w:val="center"/>
          </w:tcPr>
          <w:p w14:paraId="2CEB99D2" w14:textId="77777777" w:rsidR="00651DCF" w:rsidRPr="007763C7" w:rsidRDefault="00651DCF" w:rsidP="00BF6227">
            <w:pPr>
              <w:pStyle w:val="ColorfulList-Accent11"/>
              <w:tabs>
                <w:tab w:val="left" w:pos="0"/>
                <w:tab w:val="left" w:pos="284"/>
              </w:tabs>
              <w:ind w:left="0" w:right="-90"/>
              <w:rPr>
                <w:rFonts w:ascii="Arial" w:hAnsi="Arial" w:cs="Arial"/>
                <w:sz w:val="18"/>
                <w:szCs w:val="18"/>
                <w:lang w:val="el-GR"/>
              </w:rPr>
            </w:pPr>
            <w:r w:rsidRPr="007763C7">
              <w:rPr>
                <w:rFonts w:ascii="Arial" w:hAnsi="Arial" w:cs="Arial"/>
                <w:sz w:val="18"/>
                <w:szCs w:val="18"/>
                <w:lang w:val="el-GR"/>
              </w:rPr>
              <w:t>Προσαρμοσμένα Κέρδη κατανεμημένα στους μετόχους της Εταιρείας</w:t>
            </w:r>
          </w:p>
        </w:tc>
        <w:tc>
          <w:tcPr>
            <w:tcW w:w="1220" w:type="dxa"/>
            <w:tcBorders>
              <w:top w:val="single" w:sz="2" w:space="0" w:color="A6A6A6" w:themeColor="background1" w:themeShade="A6"/>
              <w:left w:val="nil"/>
              <w:bottom w:val="single" w:sz="2" w:space="0" w:color="A6A6A6" w:themeColor="background1" w:themeShade="A6"/>
              <w:right w:val="nil"/>
            </w:tcBorders>
            <w:vAlign w:val="center"/>
          </w:tcPr>
          <w:p w14:paraId="6578E0E8" w14:textId="035B4DF4" w:rsidR="00651DCF" w:rsidRPr="00B40D38" w:rsidRDefault="00651DCF" w:rsidP="00BF6227">
            <w:pPr>
              <w:pStyle w:val="ColorfulList-Accent11"/>
              <w:tabs>
                <w:tab w:val="left" w:pos="0"/>
                <w:tab w:val="left" w:pos="284"/>
              </w:tabs>
              <w:ind w:left="0" w:right="-90"/>
              <w:jc w:val="right"/>
              <w:rPr>
                <w:rFonts w:ascii="Arial" w:hAnsi="Arial" w:cs="Arial"/>
                <w:color w:val="FF0000"/>
                <w:lang w:val="el-GR"/>
              </w:rPr>
            </w:pPr>
            <w:r w:rsidRPr="00575475">
              <w:rPr>
                <w:rFonts w:ascii="Arial" w:hAnsi="Arial" w:cs="Arial"/>
              </w:rPr>
              <w:t>140</w:t>
            </w:r>
            <w:r w:rsidR="00225188" w:rsidRPr="00575475">
              <w:rPr>
                <w:rFonts w:ascii="Arial" w:hAnsi="Arial" w:cs="Arial"/>
              </w:rPr>
              <w:t>,</w:t>
            </w:r>
            <w:r w:rsidRPr="00575475">
              <w:rPr>
                <w:rFonts w:ascii="Arial" w:hAnsi="Arial" w:cs="Arial"/>
              </w:rPr>
              <w:t>5</w:t>
            </w:r>
          </w:p>
        </w:tc>
        <w:tc>
          <w:tcPr>
            <w:tcW w:w="1271" w:type="dxa"/>
            <w:tcBorders>
              <w:top w:val="single" w:sz="2" w:space="0" w:color="A6A6A6" w:themeColor="background1" w:themeShade="A6"/>
              <w:left w:val="nil"/>
              <w:bottom w:val="single" w:sz="2" w:space="0" w:color="A6A6A6" w:themeColor="background1" w:themeShade="A6"/>
              <w:right w:val="nil"/>
            </w:tcBorders>
            <w:vAlign w:val="center"/>
          </w:tcPr>
          <w:p w14:paraId="69591964" w14:textId="4B7A63D8" w:rsidR="00651DCF" w:rsidRPr="00B40D38" w:rsidRDefault="00651DCF" w:rsidP="00BF6227">
            <w:pPr>
              <w:pStyle w:val="ColorfulList-Accent11"/>
              <w:tabs>
                <w:tab w:val="left" w:pos="0"/>
                <w:tab w:val="left" w:pos="284"/>
              </w:tabs>
              <w:ind w:left="0" w:right="-90"/>
              <w:jc w:val="right"/>
              <w:rPr>
                <w:rFonts w:ascii="Arial" w:hAnsi="Arial" w:cs="Arial"/>
                <w:color w:val="FF0000"/>
                <w:lang w:val="el-GR"/>
              </w:rPr>
            </w:pPr>
            <w:r w:rsidRPr="00575475">
              <w:rPr>
                <w:rFonts w:ascii="Arial" w:hAnsi="Arial" w:cs="Arial"/>
              </w:rPr>
              <w:t>133</w:t>
            </w:r>
            <w:r w:rsidR="00225188" w:rsidRPr="00575475">
              <w:rPr>
                <w:rFonts w:ascii="Arial" w:hAnsi="Arial" w:cs="Arial"/>
              </w:rPr>
              <w:t>,</w:t>
            </w:r>
            <w:r w:rsidRPr="00575475">
              <w:rPr>
                <w:rFonts w:ascii="Arial" w:hAnsi="Arial" w:cs="Arial"/>
              </w:rPr>
              <w:t>0</w:t>
            </w:r>
          </w:p>
        </w:tc>
        <w:tc>
          <w:tcPr>
            <w:tcW w:w="1346" w:type="dxa"/>
            <w:tcBorders>
              <w:top w:val="single" w:sz="2" w:space="0" w:color="A6A6A6" w:themeColor="background1" w:themeShade="A6"/>
              <w:left w:val="nil"/>
              <w:bottom w:val="single" w:sz="2" w:space="0" w:color="A6A6A6" w:themeColor="background1" w:themeShade="A6"/>
              <w:right w:val="nil"/>
            </w:tcBorders>
            <w:vAlign w:val="center"/>
          </w:tcPr>
          <w:p w14:paraId="1A300DDD" w14:textId="2BAE7F41" w:rsidR="00651DCF" w:rsidRPr="00B40D38" w:rsidRDefault="00651DCF" w:rsidP="00BF6227">
            <w:pPr>
              <w:pStyle w:val="ColorfulList-Accent11"/>
              <w:tabs>
                <w:tab w:val="left" w:pos="0"/>
                <w:tab w:val="left" w:pos="284"/>
              </w:tabs>
              <w:ind w:left="0" w:right="-90"/>
              <w:jc w:val="right"/>
              <w:rPr>
                <w:rFonts w:ascii="Arial" w:hAnsi="Arial" w:cs="Arial"/>
                <w:color w:val="FF0000"/>
                <w:lang w:val="el-GR"/>
              </w:rPr>
            </w:pPr>
            <w:r w:rsidRPr="00575475">
              <w:rPr>
                <w:rFonts w:ascii="Arial" w:hAnsi="Arial" w:cs="Arial"/>
              </w:rPr>
              <w:t>+5</w:t>
            </w:r>
            <w:r w:rsidR="00225188" w:rsidRPr="00575475">
              <w:rPr>
                <w:rFonts w:ascii="Arial" w:hAnsi="Arial" w:cs="Arial"/>
              </w:rPr>
              <w:t>,</w:t>
            </w:r>
            <w:r w:rsidRPr="00575475">
              <w:rPr>
                <w:rFonts w:ascii="Arial" w:hAnsi="Arial" w:cs="Arial"/>
              </w:rPr>
              <w:t>6%</w:t>
            </w:r>
          </w:p>
        </w:tc>
        <w:tc>
          <w:tcPr>
            <w:tcW w:w="1019" w:type="dxa"/>
            <w:tcBorders>
              <w:top w:val="single" w:sz="2" w:space="0" w:color="A6A6A6" w:themeColor="background1" w:themeShade="A6"/>
              <w:left w:val="nil"/>
              <w:bottom w:val="single" w:sz="2" w:space="0" w:color="A6A6A6" w:themeColor="background1" w:themeShade="A6"/>
              <w:right w:val="nil"/>
            </w:tcBorders>
            <w:vAlign w:val="center"/>
          </w:tcPr>
          <w:p w14:paraId="4090866A" w14:textId="28F87A10" w:rsidR="00651DCF" w:rsidRPr="00B40D38" w:rsidRDefault="00651DCF" w:rsidP="00BF6227">
            <w:pPr>
              <w:pStyle w:val="ColorfulList-Accent11"/>
              <w:tabs>
                <w:tab w:val="left" w:pos="0"/>
                <w:tab w:val="left" w:pos="284"/>
              </w:tabs>
              <w:ind w:left="0" w:right="-90"/>
              <w:jc w:val="right"/>
              <w:rPr>
                <w:rFonts w:ascii="Arial" w:hAnsi="Arial" w:cs="Arial"/>
              </w:rPr>
            </w:pPr>
            <w:r w:rsidRPr="00575475">
              <w:rPr>
                <w:rFonts w:ascii="Arial" w:hAnsi="Arial" w:cs="Arial"/>
              </w:rPr>
              <w:t>283</w:t>
            </w:r>
            <w:r w:rsidR="00225188" w:rsidRPr="00575475">
              <w:rPr>
                <w:rFonts w:ascii="Arial" w:hAnsi="Arial" w:cs="Arial"/>
              </w:rPr>
              <w:t>,</w:t>
            </w:r>
            <w:r w:rsidRPr="00575475">
              <w:rPr>
                <w:rFonts w:ascii="Arial" w:hAnsi="Arial" w:cs="Arial"/>
              </w:rPr>
              <w:t>0</w:t>
            </w:r>
          </w:p>
        </w:tc>
        <w:tc>
          <w:tcPr>
            <w:tcW w:w="1019" w:type="dxa"/>
            <w:tcBorders>
              <w:top w:val="single" w:sz="2" w:space="0" w:color="A6A6A6" w:themeColor="background1" w:themeShade="A6"/>
              <w:left w:val="nil"/>
              <w:bottom w:val="single" w:sz="2" w:space="0" w:color="A6A6A6" w:themeColor="background1" w:themeShade="A6"/>
              <w:right w:val="nil"/>
            </w:tcBorders>
            <w:vAlign w:val="center"/>
          </w:tcPr>
          <w:p w14:paraId="03817404" w14:textId="52ACEDF3" w:rsidR="00651DCF" w:rsidRPr="00B40D38" w:rsidRDefault="00651DCF" w:rsidP="00BF6227">
            <w:pPr>
              <w:pStyle w:val="ColorfulList-Accent11"/>
              <w:tabs>
                <w:tab w:val="left" w:pos="0"/>
                <w:tab w:val="left" w:pos="284"/>
              </w:tabs>
              <w:ind w:left="0" w:right="-90"/>
              <w:jc w:val="right"/>
              <w:rPr>
                <w:rFonts w:ascii="Arial" w:hAnsi="Arial" w:cs="Arial"/>
              </w:rPr>
            </w:pPr>
            <w:r w:rsidRPr="00575475">
              <w:rPr>
                <w:rFonts w:ascii="Arial" w:hAnsi="Arial" w:cs="Arial"/>
              </w:rPr>
              <w:t>268</w:t>
            </w:r>
            <w:r w:rsidR="00225188" w:rsidRPr="00575475">
              <w:rPr>
                <w:rFonts w:ascii="Arial" w:hAnsi="Arial" w:cs="Arial"/>
              </w:rPr>
              <w:t>,</w:t>
            </w:r>
            <w:r w:rsidRPr="00575475">
              <w:rPr>
                <w:rFonts w:ascii="Arial" w:hAnsi="Arial" w:cs="Arial"/>
              </w:rPr>
              <w:t>8</w:t>
            </w:r>
          </w:p>
        </w:tc>
        <w:tc>
          <w:tcPr>
            <w:tcW w:w="1019" w:type="dxa"/>
            <w:tcBorders>
              <w:top w:val="single" w:sz="2" w:space="0" w:color="A6A6A6" w:themeColor="background1" w:themeShade="A6"/>
              <w:left w:val="nil"/>
              <w:bottom w:val="single" w:sz="2" w:space="0" w:color="A6A6A6" w:themeColor="background1" w:themeShade="A6"/>
              <w:right w:val="nil"/>
            </w:tcBorders>
            <w:vAlign w:val="center"/>
          </w:tcPr>
          <w:p w14:paraId="184C7953" w14:textId="32302C32" w:rsidR="00651DCF" w:rsidRPr="00B40D38" w:rsidRDefault="00651DCF" w:rsidP="00BF6227">
            <w:pPr>
              <w:pStyle w:val="ColorfulList-Accent11"/>
              <w:tabs>
                <w:tab w:val="left" w:pos="0"/>
                <w:tab w:val="left" w:pos="284"/>
              </w:tabs>
              <w:ind w:left="0" w:right="-90"/>
              <w:jc w:val="right"/>
              <w:rPr>
                <w:rFonts w:ascii="Arial" w:hAnsi="Arial" w:cs="Arial"/>
              </w:rPr>
            </w:pPr>
            <w:r w:rsidRPr="00575475">
              <w:rPr>
                <w:rFonts w:ascii="Arial" w:hAnsi="Arial" w:cs="Arial"/>
              </w:rPr>
              <w:t>+5</w:t>
            </w:r>
            <w:r w:rsidR="00225188" w:rsidRPr="00575475">
              <w:rPr>
                <w:rFonts w:ascii="Arial" w:hAnsi="Arial" w:cs="Arial"/>
              </w:rPr>
              <w:t>,</w:t>
            </w:r>
            <w:r w:rsidRPr="00575475">
              <w:rPr>
                <w:rFonts w:ascii="Arial" w:hAnsi="Arial" w:cs="Arial"/>
              </w:rPr>
              <w:t>3%</w:t>
            </w:r>
          </w:p>
        </w:tc>
      </w:tr>
      <w:tr w:rsidR="00FF440F" w:rsidRPr="00295FAE" w14:paraId="67D33A90" w14:textId="77777777" w:rsidTr="00BF6227">
        <w:trPr>
          <w:trHeight w:val="206"/>
        </w:trPr>
        <w:tc>
          <w:tcPr>
            <w:tcW w:w="3736" w:type="dxa"/>
            <w:tcBorders>
              <w:top w:val="single" w:sz="2" w:space="0" w:color="A6A6A6" w:themeColor="background1" w:themeShade="A6"/>
              <w:bottom w:val="single" w:sz="2" w:space="0" w:color="A6A6A6" w:themeColor="background1" w:themeShade="A6"/>
              <w:right w:val="nil"/>
            </w:tcBorders>
            <w:vAlign w:val="center"/>
          </w:tcPr>
          <w:p w14:paraId="7F99417E" w14:textId="77777777" w:rsidR="00651DCF" w:rsidRPr="007763C7" w:rsidRDefault="00651DCF" w:rsidP="00BF6227">
            <w:pPr>
              <w:pStyle w:val="ColorfulList-Accent11"/>
              <w:tabs>
                <w:tab w:val="left" w:pos="0"/>
                <w:tab w:val="left" w:pos="284"/>
              </w:tabs>
              <w:ind w:left="0" w:right="-90"/>
              <w:jc w:val="right"/>
              <w:rPr>
                <w:rFonts w:ascii="Arial" w:hAnsi="Arial" w:cs="Arial"/>
                <w:i/>
                <w:iCs/>
                <w:sz w:val="18"/>
                <w:szCs w:val="18"/>
              </w:rPr>
            </w:pPr>
            <w:r w:rsidRPr="007763C7">
              <w:rPr>
                <w:rFonts w:ascii="Arial" w:hAnsi="Arial" w:cs="Arial"/>
                <w:i/>
                <w:sz w:val="18"/>
                <w:szCs w:val="18"/>
              </w:rPr>
              <w:t>Βασικά Κέρδη ανά μετοχή (€)</w:t>
            </w:r>
          </w:p>
        </w:tc>
        <w:tc>
          <w:tcPr>
            <w:tcW w:w="1220" w:type="dxa"/>
            <w:tcBorders>
              <w:top w:val="single" w:sz="2" w:space="0" w:color="A6A6A6" w:themeColor="background1" w:themeShade="A6"/>
              <w:left w:val="nil"/>
              <w:bottom w:val="single" w:sz="2" w:space="0" w:color="A6A6A6" w:themeColor="background1" w:themeShade="A6"/>
              <w:right w:val="nil"/>
            </w:tcBorders>
            <w:vAlign w:val="center"/>
          </w:tcPr>
          <w:p w14:paraId="357276F6" w14:textId="3FB05FFD"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A11680">
              <w:rPr>
                <w:rFonts w:ascii="Arial" w:hAnsi="Arial" w:cs="Arial"/>
                <w:i/>
              </w:rPr>
              <w:t>0</w:t>
            </w:r>
            <w:r w:rsidR="00225188">
              <w:rPr>
                <w:rFonts w:ascii="Arial" w:hAnsi="Arial" w:cs="Arial"/>
                <w:i/>
              </w:rPr>
              <w:t>,</w:t>
            </w:r>
            <w:r w:rsidRPr="00A11680">
              <w:rPr>
                <w:rFonts w:ascii="Arial" w:hAnsi="Arial" w:cs="Arial"/>
                <w:i/>
              </w:rPr>
              <w:t>3047</w:t>
            </w:r>
          </w:p>
        </w:tc>
        <w:tc>
          <w:tcPr>
            <w:tcW w:w="1271" w:type="dxa"/>
            <w:tcBorders>
              <w:top w:val="single" w:sz="2" w:space="0" w:color="A6A6A6" w:themeColor="background1" w:themeShade="A6"/>
              <w:left w:val="nil"/>
              <w:bottom w:val="single" w:sz="2" w:space="0" w:color="A6A6A6" w:themeColor="background1" w:themeShade="A6"/>
              <w:right w:val="nil"/>
            </w:tcBorders>
            <w:vAlign w:val="center"/>
          </w:tcPr>
          <w:p w14:paraId="034A7C56" w14:textId="1D4F8F41"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A11680">
              <w:rPr>
                <w:rFonts w:ascii="Arial" w:hAnsi="Arial" w:cs="Arial"/>
                <w:i/>
              </w:rPr>
              <w:t>0</w:t>
            </w:r>
            <w:r w:rsidR="00225188">
              <w:rPr>
                <w:rFonts w:ascii="Arial" w:hAnsi="Arial" w:cs="Arial"/>
                <w:i/>
              </w:rPr>
              <w:t>,</w:t>
            </w:r>
            <w:r w:rsidRPr="00A11680">
              <w:rPr>
                <w:rFonts w:ascii="Arial" w:hAnsi="Arial" w:cs="Arial"/>
                <w:i/>
              </w:rPr>
              <w:t>2687</w:t>
            </w:r>
          </w:p>
        </w:tc>
        <w:tc>
          <w:tcPr>
            <w:tcW w:w="1346" w:type="dxa"/>
            <w:tcBorders>
              <w:top w:val="single" w:sz="2" w:space="0" w:color="A6A6A6" w:themeColor="background1" w:themeShade="A6"/>
              <w:left w:val="nil"/>
              <w:bottom w:val="single" w:sz="2" w:space="0" w:color="A6A6A6" w:themeColor="background1" w:themeShade="A6"/>
              <w:right w:val="nil"/>
            </w:tcBorders>
            <w:vAlign w:val="center"/>
          </w:tcPr>
          <w:p w14:paraId="5B908EDC" w14:textId="38ED8DAF"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A11680">
              <w:rPr>
                <w:rFonts w:ascii="Arial" w:hAnsi="Arial" w:cs="Arial"/>
                <w:i/>
              </w:rPr>
              <w:t>+13</w:t>
            </w:r>
            <w:r w:rsidR="00225188">
              <w:rPr>
                <w:rFonts w:ascii="Arial" w:hAnsi="Arial" w:cs="Arial"/>
                <w:i/>
              </w:rPr>
              <w:t>,</w:t>
            </w:r>
            <w:r w:rsidRPr="00A11680">
              <w:rPr>
                <w:rFonts w:ascii="Arial" w:hAnsi="Arial" w:cs="Arial"/>
                <w:i/>
              </w:rPr>
              <w:t>4%</w:t>
            </w:r>
          </w:p>
        </w:tc>
        <w:tc>
          <w:tcPr>
            <w:tcW w:w="1019" w:type="dxa"/>
            <w:tcBorders>
              <w:top w:val="single" w:sz="2" w:space="0" w:color="A6A6A6" w:themeColor="background1" w:themeShade="A6"/>
              <w:left w:val="nil"/>
              <w:bottom w:val="single" w:sz="2" w:space="0" w:color="A6A6A6" w:themeColor="background1" w:themeShade="A6"/>
              <w:right w:val="nil"/>
            </w:tcBorders>
          </w:tcPr>
          <w:p w14:paraId="53C580CA" w14:textId="08423846" w:rsidR="00651DCF" w:rsidRPr="00226CA4" w:rsidRDefault="00651DCF" w:rsidP="00BF6227">
            <w:pPr>
              <w:pStyle w:val="ColorfulList-Accent11"/>
              <w:tabs>
                <w:tab w:val="left" w:pos="0"/>
                <w:tab w:val="left" w:pos="284"/>
              </w:tabs>
              <w:ind w:left="0" w:right="-90"/>
              <w:jc w:val="right"/>
              <w:rPr>
                <w:rFonts w:ascii="Arial" w:hAnsi="Arial" w:cs="Arial"/>
                <w:i/>
              </w:rPr>
            </w:pPr>
            <w:r w:rsidRPr="00A11680">
              <w:rPr>
                <w:rFonts w:ascii="Arial" w:hAnsi="Arial" w:cs="Arial"/>
                <w:i/>
              </w:rPr>
              <w:t>0</w:t>
            </w:r>
            <w:r w:rsidR="00225188">
              <w:rPr>
                <w:rFonts w:ascii="Arial" w:hAnsi="Arial" w:cs="Arial"/>
                <w:i/>
              </w:rPr>
              <w:t>,</w:t>
            </w:r>
            <w:r w:rsidRPr="00A11680">
              <w:rPr>
                <w:rFonts w:ascii="Arial" w:hAnsi="Arial" w:cs="Arial"/>
                <w:i/>
              </w:rPr>
              <w:t>6289</w:t>
            </w:r>
          </w:p>
        </w:tc>
        <w:tc>
          <w:tcPr>
            <w:tcW w:w="1019" w:type="dxa"/>
            <w:tcBorders>
              <w:top w:val="single" w:sz="2" w:space="0" w:color="A6A6A6" w:themeColor="background1" w:themeShade="A6"/>
              <w:left w:val="nil"/>
              <w:bottom w:val="single" w:sz="2" w:space="0" w:color="A6A6A6" w:themeColor="background1" w:themeShade="A6"/>
              <w:right w:val="nil"/>
            </w:tcBorders>
          </w:tcPr>
          <w:p w14:paraId="5AEAA152" w14:textId="0CBB6AD1" w:rsidR="00651DCF" w:rsidRPr="00226CA4" w:rsidRDefault="00651DCF" w:rsidP="00BF6227">
            <w:pPr>
              <w:pStyle w:val="ColorfulList-Accent11"/>
              <w:tabs>
                <w:tab w:val="left" w:pos="0"/>
                <w:tab w:val="left" w:pos="284"/>
              </w:tabs>
              <w:ind w:left="0" w:right="-90"/>
              <w:jc w:val="right"/>
              <w:rPr>
                <w:rFonts w:ascii="Arial" w:hAnsi="Arial" w:cs="Arial"/>
                <w:i/>
              </w:rPr>
            </w:pPr>
            <w:r w:rsidRPr="00A11680">
              <w:rPr>
                <w:rFonts w:ascii="Arial" w:hAnsi="Arial" w:cs="Arial"/>
                <w:i/>
              </w:rPr>
              <w:t>0</w:t>
            </w:r>
            <w:r w:rsidR="00225188">
              <w:rPr>
                <w:rFonts w:ascii="Arial" w:hAnsi="Arial" w:cs="Arial"/>
                <w:i/>
              </w:rPr>
              <w:t>,</w:t>
            </w:r>
            <w:r w:rsidRPr="00A11680">
              <w:rPr>
                <w:rFonts w:ascii="Arial" w:hAnsi="Arial" w:cs="Arial"/>
                <w:i/>
              </w:rPr>
              <w:t>5786</w:t>
            </w:r>
          </w:p>
        </w:tc>
        <w:tc>
          <w:tcPr>
            <w:tcW w:w="1019" w:type="dxa"/>
            <w:tcBorders>
              <w:top w:val="single" w:sz="2" w:space="0" w:color="A6A6A6" w:themeColor="background1" w:themeShade="A6"/>
              <w:left w:val="nil"/>
              <w:bottom w:val="single" w:sz="2" w:space="0" w:color="A6A6A6" w:themeColor="background1" w:themeShade="A6"/>
              <w:right w:val="nil"/>
            </w:tcBorders>
          </w:tcPr>
          <w:p w14:paraId="763B9BC1" w14:textId="75CA45E1" w:rsidR="00651DCF" w:rsidRPr="00226CA4" w:rsidRDefault="00651DCF" w:rsidP="00BF6227">
            <w:pPr>
              <w:pStyle w:val="ColorfulList-Accent11"/>
              <w:tabs>
                <w:tab w:val="left" w:pos="0"/>
                <w:tab w:val="left" w:pos="284"/>
              </w:tabs>
              <w:ind w:left="0" w:right="-90"/>
              <w:jc w:val="right"/>
              <w:rPr>
                <w:rFonts w:ascii="Arial" w:hAnsi="Arial" w:cs="Arial"/>
                <w:i/>
              </w:rPr>
            </w:pPr>
            <w:r w:rsidRPr="00A11680">
              <w:rPr>
                <w:rFonts w:ascii="Arial" w:hAnsi="Arial" w:cs="Arial"/>
                <w:i/>
              </w:rPr>
              <w:t>+8</w:t>
            </w:r>
            <w:r w:rsidR="00225188">
              <w:rPr>
                <w:rFonts w:ascii="Arial" w:hAnsi="Arial" w:cs="Arial"/>
                <w:i/>
              </w:rPr>
              <w:t>,</w:t>
            </w:r>
            <w:r w:rsidRPr="00A11680">
              <w:rPr>
                <w:rFonts w:ascii="Arial" w:hAnsi="Arial" w:cs="Arial"/>
                <w:i/>
              </w:rPr>
              <w:t>7%</w:t>
            </w:r>
          </w:p>
        </w:tc>
      </w:tr>
      <w:tr w:rsidR="00FF440F" w:rsidRPr="00295FAE" w14:paraId="39871D50" w14:textId="77777777" w:rsidTr="00BF6227">
        <w:trPr>
          <w:trHeight w:val="165"/>
        </w:trPr>
        <w:tc>
          <w:tcPr>
            <w:tcW w:w="3736"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2D7AA578" w14:textId="77777777" w:rsidR="00651DCF" w:rsidRPr="007763C7" w:rsidRDefault="00651DCF" w:rsidP="00BF6227">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Προσαρμοσμένες Επενδύσεις σε πάγια περιουσιακά στοιχεία</w:t>
            </w:r>
          </w:p>
        </w:tc>
        <w:tc>
          <w:tcPr>
            <w:tcW w:w="122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552AA96F" w14:textId="351D626C"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Pr>
                <w:rFonts w:ascii="Arial" w:hAnsi="Arial" w:cs="Arial"/>
                <w:color w:val="000000"/>
              </w:rPr>
              <w:t>156</w:t>
            </w:r>
            <w:r w:rsidR="00225188">
              <w:rPr>
                <w:rFonts w:ascii="Arial" w:hAnsi="Arial" w:cs="Arial"/>
                <w:color w:val="000000"/>
              </w:rPr>
              <w:t>,</w:t>
            </w:r>
            <w:r>
              <w:rPr>
                <w:rFonts w:ascii="Arial" w:hAnsi="Arial" w:cs="Arial"/>
                <w:color w:val="000000"/>
              </w:rPr>
              <w:t xml:space="preserve">1 </w:t>
            </w:r>
          </w:p>
        </w:tc>
        <w:tc>
          <w:tcPr>
            <w:tcW w:w="127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60B2F40B" w14:textId="43F9C8A1"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Pr>
                <w:rFonts w:ascii="Arial" w:hAnsi="Arial" w:cs="Arial"/>
                <w:color w:val="000000"/>
              </w:rPr>
              <w:t>166</w:t>
            </w:r>
            <w:r w:rsidR="00225188">
              <w:rPr>
                <w:rFonts w:ascii="Arial" w:hAnsi="Arial" w:cs="Arial"/>
                <w:color w:val="000000"/>
              </w:rPr>
              <w:t>,</w:t>
            </w:r>
            <w:r>
              <w:rPr>
                <w:rFonts w:ascii="Arial" w:hAnsi="Arial" w:cs="Arial"/>
                <w:color w:val="000000"/>
              </w:rPr>
              <w:t xml:space="preserve">7 </w:t>
            </w:r>
          </w:p>
        </w:tc>
        <w:tc>
          <w:tcPr>
            <w:tcW w:w="1346"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C493957" w14:textId="76E2A5BC"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Pr>
                <w:rFonts w:ascii="Arial" w:hAnsi="Arial" w:cs="Arial"/>
                <w:color w:val="000000"/>
              </w:rPr>
              <w:t>-6</w:t>
            </w:r>
            <w:r w:rsidR="00225188">
              <w:rPr>
                <w:rFonts w:ascii="Arial" w:hAnsi="Arial" w:cs="Arial"/>
                <w:color w:val="000000"/>
              </w:rPr>
              <w:t>,</w:t>
            </w:r>
            <w:r>
              <w:rPr>
                <w:rFonts w:ascii="Arial" w:hAnsi="Arial" w:cs="Arial"/>
                <w:color w:val="000000"/>
              </w:rPr>
              <w:t>4%</w:t>
            </w:r>
          </w:p>
        </w:tc>
        <w:tc>
          <w:tcPr>
            <w:tcW w:w="10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029954C" w14:textId="58ACF3EC" w:rsidR="00651DCF" w:rsidRPr="00226CA4" w:rsidRDefault="00225188" w:rsidP="00BF6227">
            <w:pPr>
              <w:pStyle w:val="ColorfulList-Accent11"/>
              <w:tabs>
                <w:tab w:val="left" w:pos="0"/>
                <w:tab w:val="left" w:pos="284"/>
              </w:tabs>
              <w:ind w:left="0" w:right="-90"/>
              <w:jc w:val="right"/>
              <w:rPr>
                <w:rFonts w:ascii="Arial" w:hAnsi="Arial" w:cs="Arial"/>
              </w:rPr>
            </w:pPr>
            <w:r>
              <w:rPr>
                <w:rFonts w:ascii="Arial" w:hAnsi="Arial" w:cs="Arial"/>
                <w:color w:val="000000"/>
              </w:rPr>
              <w:t>273,6</w:t>
            </w:r>
          </w:p>
        </w:tc>
        <w:tc>
          <w:tcPr>
            <w:tcW w:w="10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6516484" w14:textId="4394B5F3" w:rsidR="00651DCF" w:rsidRPr="00226CA4" w:rsidRDefault="00225188" w:rsidP="00BF6227">
            <w:pPr>
              <w:pStyle w:val="ColorfulList-Accent11"/>
              <w:tabs>
                <w:tab w:val="left" w:pos="0"/>
                <w:tab w:val="left" w:pos="284"/>
              </w:tabs>
              <w:ind w:left="0" w:right="-90"/>
              <w:jc w:val="right"/>
              <w:rPr>
                <w:rFonts w:ascii="Arial" w:hAnsi="Arial" w:cs="Arial"/>
              </w:rPr>
            </w:pPr>
            <w:r>
              <w:rPr>
                <w:rFonts w:ascii="Arial" w:hAnsi="Arial" w:cs="Arial"/>
                <w:color w:val="000000"/>
              </w:rPr>
              <w:t>246,6</w:t>
            </w:r>
          </w:p>
        </w:tc>
        <w:tc>
          <w:tcPr>
            <w:tcW w:w="10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B8A08F9" w14:textId="2F752CF4" w:rsidR="00651DCF" w:rsidRPr="00226CA4" w:rsidRDefault="00651DCF" w:rsidP="00BF6227">
            <w:pPr>
              <w:pStyle w:val="ColorfulList-Accent11"/>
              <w:tabs>
                <w:tab w:val="left" w:pos="0"/>
                <w:tab w:val="left" w:pos="284"/>
              </w:tabs>
              <w:ind w:left="0" w:right="-90"/>
              <w:jc w:val="right"/>
              <w:rPr>
                <w:rFonts w:ascii="Arial" w:hAnsi="Arial" w:cs="Arial"/>
              </w:rPr>
            </w:pPr>
            <w:r>
              <w:rPr>
                <w:rFonts w:ascii="Arial" w:hAnsi="Arial" w:cs="Arial"/>
                <w:color w:val="000000"/>
              </w:rPr>
              <w:t>+10</w:t>
            </w:r>
            <w:r w:rsidR="00225188">
              <w:rPr>
                <w:rFonts w:ascii="Arial" w:hAnsi="Arial" w:cs="Arial"/>
                <w:color w:val="000000"/>
              </w:rPr>
              <w:t>,9</w:t>
            </w:r>
            <w:r>
              <w:rPr>
                <w:rFonts w:ascii="Arial" w:hAnsi="Arial" w:cs="Arial"/>
                <w:color w:val="000000"/>
              </w:rPr>
              <w:t>%</w:t>
            </w:r>
          </w:p>
        </w:tc>
      </w:tr>
      <w:tr w:rsidR="00FF440F" w:rsidRPr="00295FAE" w14:paraId="21315A81" w14:textId="77777777" w:rsidTr="00BF6227">
        <w:trPr>
          <w:trHeight w:val="197"/>
        </w:trPr>
        <w:tc>
          <w:tcPr>
            <w:tcW w:w="3736"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0F7C4C46" w14:textId="77777777" w:rsidR="00651DCF" w:rsidRPr="007763C7" w:rsidRDefault="00651DCF" w:rsidP="00BF6227">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 xml:space="preserve">Ελεύθερες Ταμειακές Ροές (AL) </w:t>
            </w:r>
          </w:p>
        </w:tc>
        <w:tc>
          <w:tcPr>
            <w:tcW w:w="122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E86D479" w14:textId="67143357"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Pr>
                <w:rFonts w:ascii="Arial" w:hAnsi="Arial" w:cs="Arial"/>
                <w:color w:val="000000"/>
              </w:rPr>
              <w:t>121</w:t>
            </w:r>
            <w:r w:rsidR="00225188">
              <w:rPr>
                <w:rFonts w:ascii="Arial" w:hAnsi="Arial" w:cs="Arial"/>
                <w:color w:val="000000"/>
              </w:rPr>
              <w:t>,</w:t>
            </w:r>
            <w:r>
              <w:rPr>
                <w:rFonts w:ascii="Arial" w:hAnsi="Arial" w:cs="Arial"/>
                <w:color w:val="000000"/>
              </w:rPr>
              <w:t xml:space="preserve">2 </w:t>
            </w:r>
          </w:p>
        </w:tc>
        <w:tc>
          <w:tcPr>
            <w:tcW w:w="127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59204E5" w14:textId="34D0BA03"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Pr>
                <w:rFonts w:ascii="Arial" w:hAnsi="Arial" w:cs="Arial"/>
                <w:color w:val="000000"/>
              </w:rPr>
              <w:t>144</w:t>
            </w:r>
            <w:r w:rsidR="00225188">
              <w:rPr>
                <w:rFonts w:ascii="Arial" w:hAnsi="Arial" w:cs="Arial"/>
                <w:color w:val="000000"/>
              </w:rPr>
              <w:t>,</w:t>
            </w:r>
            <w:r>
              <w:rPr>
                <w:rFonts w:ascii="Arial" w:hAnsi="Arial" w:cs="Arial"/>
                <w:color w:val="000000"/>
              </w:rPr>
              <w:t xml:space="preserve">0 </w:t>
            </w:r>
          </w:p>
        </w:tc>
        <w:tc>
          <w:tcPr>
            <w:tcW w:w="1346"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DD27DFD" w14:textId="3EDA69A2"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Pr>
                <w:rFonts w:ascii="Arial" w:hAnsi="Arial" w:cs="Arial"/>
                <w:color w:val="000000"/>
              </w:rPr>
              <w:t>-15</w:t>
            </w:r>
            <w:r w:rsidR="00225188">
              <w:rPr>
                <w:rFonts w:ascii="Arial" w:hAnsi="Arial" w:cs="Arial"/>
                <w:color w:val="000000"/>
              </w:rPr>
              <w:t>,</w:t>
            </w:r>
            <w:r>
              <w:rPr>
                <w:rFonts w:ascii="Arial" w:hAnsi="Arial" w:cs="Arial"/>
                <w:color w:val="000000"/>
              </w:rPr>
              <w:t>8%</w:t>
            </w:r>
          </w:p>
        </w:tc>
        <w:tc>
          <w:tcPr>
            <w:tcW w:w="10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1F38209D" w14:textId="6BA75A7C" w:rsidR="00651DCF" w:rsidRPr="00226CA4" w:rsidRDefault="00225188" w:rsidP="00BF6227">
            <w:pPr>
              <w:pStyle w:val="ColorfulList-Accent11"/>
              <w:tabs>
                <w:tab w:val="left" w:pos="0"/>
                <w:tab w:val="left" w:pos="284"/>
              </w:tabs>
              <w:ind w:left="0" w:right="-90"/>
              <w:jc w:val="right"/>
              <w:rPr>
                <w:rFonts w:ascii="Arial" w:hAnsi="Arial" w:cs="Arial"/>
              </w:rPr>
            </w:pPr>
            <w:r>
              <w:rPr>
                <w:rFonts w:ascii="Arial" w:hAnsi="Arial" w:cs="Arial"/>
                <w:color w:val="000000"/>
              </w:rPr>
              <w:t>248,</w:t>
            </w:r>
            <w:r w:rsidR="00651DCF">
              <w:rPr>
                <w:rFonts w:ascii="Arial" w:hAnsi="Arial" w:cs="Arial"/>
                <w:color w:val="000000"/>
              </w:rPr>
              <w:t xml:space="preserve">3 </w:t>
            </w:r>
          </w:p>
        </w:tc>
        <w:tc>
          <w:tcPr>
            <w:tcW w:w="10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747E85F" w14:textId="5F45F6D7" w:rsidR="00651DCF" w:rsidRPr="00226CA4" w:rsidRDefault="00225188" w:rsidP="00BF6227">
            <w:pPr>
              <w:pStyle w:val="ColorfulList-Accent11"/>
              <w:tabs>
                <w:tab w:val="left" w:pos="0"/>
                <w:tab w:val="left" w:pos="284"/>
              </w:tabs>
              <w:ind w:left="0" w:right="-90"/>
              <w:jc w:val="right"/>
              <w:rPr>
                <w:rFonts w:ascii="Arial" w:hAnsi="Arial" w:cs="Arial"/>
              </w:rPr>
            </w:pPr>
            <w:r>
              <w:rPr>
                <w:rFonts w:ascii="Arial" w:hAnsi="Arial" w:cs="Arial"/>
                <w:color w:val="000000"/>
              </w:rPr>
              <w:t xml:space="preserve">370,1 </w:t>
            </w:r>
          </w:p>
        </w:tc>
        <w:tc>
          <w:tcPr>
            <w:tcW w:w="10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CAA6D57" w14:textId="2CB32548" w:rsidR="00651DCF" w:rsidRPr="00226CA4" w:rsidRDefault="00225188" w:rsidP="00BF6227">
            <w:pPr>
              <w:pStyle w:val="ColorfulList-Accent11"/>
              <w:tabs>
                <w:tab w:val="left" w:pos="0"/>
                <w:tab w:val="left" w:pos="284"/>
              </w:tabs>
              <w:ind w:left="0" w:right="-90"/>
              <w:jc w:val="right"/>
              <w:rPr>
                <w:rFonts w:ascii="Arial" w:hAnsi="Arial" w:cs="Arial"/>
              </w:rPr>
            </w:pPr>
            <w:r>
              <w:rPr>
                <w:rFonts w:ascii="Arial" w:hAnsi="Arial" w:cs="Arial"/>
                <w:color w:val="000000"/>
              </w:rPr>
              <w:t>-32,9%</w:t>
            </w:r>
          </w:p>
        </w:tc>
      </w:tr>
      <w:tr w:rsidR="00FF440F" w:rsidRPr="00295FAE" w14:paraId="046995B5" w14:textId="77777777" w:rsidTr="00BF6227">
        <w:trPr>
          <w:trHeight w:val="254"/>
        </w:trPr>
        <w:tc>
          <w:tcPr>
            <w:tcW w:w="3736" w:type="dxa"/>
            <w:tcBorders>
              <w:top w:val="single" w:sz="2" w:space="0" w:color="A6A6A6" w:themeColor="background1" w:themeShade="A6"/>
              <w:bottom w:val="single" w:sz="4" w:space="0" w:color="A6A6A6" w:themeColor="background1" w:themeShade="A6"/>
              <w:right w:val="nil"/>
            </w:tcBorders>
            <w:vAlign w:val="center"/>
          </w:tcPr>
          <w:p w14:paraId="7D69CDAB" w14:textId="77777777" w:rsidR="00651DCF" w:rsidRPr="007763C7" w:rsidRDefault="00651DCF" w:rsidP="00BF6227">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Ταμειακά Διαθέσιμα &amp;Ταμειακά Ισοδύναμα</w:t>
            </w:r>
            <w:r w:rsidRPr="007763C7" w:rsidDel="00FA3E72">
              <w:rPr>
                <w:rFonts w:ascii="Arial" w:hAnsi="Arial" w:cs="Arial"/>
                <w:sz w:val="18"/>
                <w:szCs w:val="18"/>
              </w:rPr>
              <w:t xml:space="preserve"> </w:t>
            </w:r>
          </w:p>
        </w:tc>
        <w:tc>
          <w:tcPr>
            <w:tcW w:w="1220" w:type="dxa"/>
            <w:tcBorders>
              <w:top w:val="single" w:sz="2" w:space="0" w:color="A6A6A6" w:themeColor="background1" w:themeShade="A6"/>
              <w:left w:val="nil"/>
              <w:bottom w:val="single" w:sz="4" w:space="0" w:color="A6A6A6" w:themeColor="background1" w:themeShade="A6"/>
              <w:right w:val="nil"/>
            </w:tcBorders>
            <w:vAlign w:val="center"/>
          </w:tcPr>
          <w:p w14:paraId="5F040BE9" w14:textId="690302AE"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2E09A8">
              <w:rPr>
                <w:rFonts w:ascii="Arial" w:hAnsi="Arial" w:cs="Arial"/>
              </w:rPr>
              <w:t>686</w:t>
            </w:r>
            <w:r w:rsidR="00225188">
              <w:rPr>
                <w:rFonts w:ascii="Arial" w:hAnsi="Arial" w:cs="Arial"/>
              </w:rPr>
              <w:t>,</w:t>
            </w:r>
            <w:r w:rsidRPr="002E09A8">
              <w:rPr>
                <w:rFonts w:ascii="Arial" w:hAnsi="Arial" w:cs="Arial"/>
              </w:rPr>
              <w:t>0</w:t>
            </w:r>
          </w:p>
        </w:tc>
        <w:tc>
          <w:tcPr>
            <w:tcW w:w="1271" w:type="dxa"/>
            <w:tcBorders>
              <w:top w:val="single" w:sz="2" w:space="0" w:color="A6A6A6" w:themeColor="background1" w:themeShade="A6"/>
              <w:left w:val="nil"/>
              <w:bottom w:val="single" w:sz="4" w:space="0" w:color="A6A6A6" w:themeColor="background1" w:themeShade="A6"/>
              <w:right w:val="nil"/>
            </w:tcBorders>
            <w:vAlign w:val="center"/>
          </w:tcPr>
          <w:p w14:paraId="3949CDF9" w14:textId="6C84895F"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2E09A8">
              <w:rPr>
                <w:rFonts w:ascii="Arial" w:hAnsi="Arial" w:cs="Arial"/>
              </w:rPr>
              <w:t>821</w:t>
            </w:r>
            <w:r w:rsidR="00225188">
              <w:rPr>
                <w:rFonts w:ascii="Arial" w:hAnsi="Arial" w:cs="Arial"/>
              </w:rPr>
              <w:t>,</w:t>
            </w:r>
            <w:r w:rsidRPr="002E09A8">
              <w:rPr>
                <w:rFonts w:ascii="Arial" w:hAnsi="Arial" w:cs="Arial"/>
              </w:rPr>
              <w:t>1</w:t>
            </w:r>
          </w:p>
        </w:tc>
        <w:tc>
          <w:tcPr>
            <w:tcW w:w="1346" w:type="dxa"/>
            <w:tcBorders>
              <w:top w:val="single" w:sz="2" w:space="0" w:color="A6A6A6" w:themeColor="background1" w:themeShade="A6"/>
              <w:left w:val="nil"/>
              <w:bottom w:val="single" w:sz="4" w:space="0" w:color="A6A6A6" w:themeColor="background1" w:themeShade="A6"/>
              <w:right w:val="nil"/>
            </w:tcBorders>
            <w:vAlign w:val="center"/>
          </w:tcPr>
          <w:p w14:paraId="5F6FAB9D" w14:textId="3FBFC28B"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2E09A8">
              <w:rPr>
                <w:rFonts w:ascii="Arial" w:hAnsi="Arial" w:cs="Arial"/>
              </w:rPr>
              <w:t>-16</w:t>
            </w:r>
            <w:r w:rsidR="00225188">
              <w:rPr>
                <w:rFonts w:ascii="Arial" w:hAnsi="Arial" w:cs="Arial"/>
              </w:rPr>
              <w:t>,</w:t>
            </w:r>
            <w:r w:rsidRPr="002E09A8">
              <w:rPr>
                <w:rFonts w:ascii="Arial" w:hAnsi="Arial" w:cs="Arial"/>
              </w:rPr>
              <w:t>5%</w:t>
            </w:r>
          </w:p>
        </w:tc>
        <w:tc>
          <w:tcPr>
            <w:tcW w:w="1019" w:type="dxa"/>
            <w:tcBorders>
              <w:top w:val="single" w:sz="2" w:space="0" w:color="A6A6A6" w:themeColor="background1" w:themeShade="A6"/>
              <w:left w:val="nil"/>
              <w:bottom w:val="single" w:sz="4" w:space="0" w:color="A6A6A6" w:themeColor="background1" w:themeShade="A6"/>
              <w:right w:val="nil"/>
            </w:tcBorders>
            <w:vAlign w:val="center"/>
          </w:tcPr>
          <w:p w14:paraId="5A177DED" w14:textId="52F3686C" w:rsidR="00651DCF" w:rsidRPr="000F4109" w:rsidRDefault="00651DCF" w:rsidP="00BF6227">
            <w:pPr>
              <w:pStyle w:val="ColorfulList-Accent11"/>
              <w:tabs>
                <w:tab w:val="left" w:pos="0"/>
                <w:tab w:val="left" w:pos="284"/>
              </w:tabs>
              <w:ind w:left="0" w:right="-90"/>
              <w:jc w:val="right"/>
              <w:rPr>
                <w:rFonts w:ascii="Arial" w:hAnsi="Arial" w:cs="Arial"/>
              </w:rPr>
            </w:pPr>
            <w:r w:rsidRPr="002E09A8">
              <w:rPr>
                <w:rFonts w:ascii="Arial" w:hAnsi="Arial" w:cs="Arial"/>
              </w:rPr>
              <w:t>686</w:t>
            </w:r>
            <w:r w:rsidR="00225188">
              <w:rPr>
                <w:rFonts w:ascii="Arial" w:hAnsi="Arial" w:cs="Arial"/>
              </w:rPr>
              <w:t>,</w:t>
            </w:r>
            <w:r w:rsidRPr="002E09A8">
              <w:rPr>
                <w:rFonts w:ascii="Arial" w:hAnsi="Arial" w:cs="Arial"/>
              </w:rPr>
              <w:t>0</w:t>
            </w:r>
          </w:p>
        </w:tc>
        <w:tc>
          <w:tcPr>
            <w:tcW w:w="1019" w:type="dxa"/>
            <w:tcBorders>
              <w:top w:val="single" w:sz="2" w:space="0" w:color="A6A6A6" w:themeColor="background1" w:themeShade="A6"/>
              <w:left w:val="nil"/>
              <w:bottom w:val="single" w:sz="4" w:space="0" w:color="A6A6A6" w:themeColor="background1" w:themeShade="A6"/>
              <w:right w:val="nil"/>
            </w:tcBorders>
            <w:vAlign w:val="center"/>
          </w:tcPr>
          <w:p w14:paraId="5246C969" w14:textId="33FE533C" w:rsidR="00651DCF" w:rsidRPr="000F4109" w:rsidRDefault="00651DCF" w:rsidP="00BF6227">
            <w:pPr>
              <w:pStyle w:val="ColorfulList-Accent11"/>
              <w:tabs>
                <w:tab w:val="left" w:pos="0"/>
                <w:tab w:val="left" w:pos="284"/>
              </w:tabs>
              <w:ind w:left="0" w:right="-90"/>
              <w:jc w:val="right"/>
              <w:rPr>
                <w:rFonts w:ascii="Arial" w:hAnsi="Arial" w:cs="Arial"/>
              </w:rPr>
            </w:pPr>
            <w:r w:rsidRPr="002E09A8">
              <w:rPr>
                <w:rFonts w:ascii="Arial" w:hAnsi="Arial" w:cs="Arial"/>
              </w:rPr>
              <w:t>821</w:t>
            </w:r>
            <w:r w:rsidR="00225188">
              <w:rPr>
                <w:rFonts w:ascii="Arial" w:hAnsi="Arial" w:cs="Arial"/>
              </w:rPr>
              <w:t>,</w:t>
            </w:r>
            <w:r w:rsidRPr="002E09A8">
              <w:rPr>
                <w:rFonts w:ascii="Arial" w:hAnsi="Arial" w:cs="Arial"/>
              </w:rPr>
              <w:t>1</w:t>
            </w:r>
          </w:p>
        </w:tc>
        <w:tc>
          <w:tcPr>
            <w:tcW w:w="1019" w:type="dxa"/>
            <w:tcBorders>
              <w:top w:val="single" w:sz="2" w:space="0" w:color="A6A6A6" w:themeColor="background1" w:themeShade="A6"/>
              <w:left w:val="nil"/>
              <w:bottom w:val="single" w:sz="4" w:space="0" w:color="A6A6A6" w:themeColor="background1" w:themeShade="A6"/>
              <w:right w:val="nil"/>
            </w:tcBorders>
            <w:vAlign w:val="center"/>
          </w:tcPr>
          <w:p w14:paraId="00A99299" w14:textId="31D231F3" w:rsidR="00651DCF" w:rsidRPr="000F4109" w:rsidRDefault="00651DCF" w:rsidP="00BF6227">
            <w:pPr>
              <w:pStyle w:val="ColorfulList-Accent11"/>
              <w:tabs>
                <w:tab w:val="left" w:pos="0"/>
                <w:tab w:val="left" w:pos="284"/>
              </w:tabs>
              <w:ind w:left="0" w:right="-90"/>
              <w:jc w:val="right"/>
              <w:rPr>
                <w:rFonts w:ascii="Arial" w:hAnsi="Arial" w:cs="Arial"/>
              </w:rPr>
            </w:pPr>
            <w:r w:rsidRPr="002E09A8">
              <w:rPr>
                <w:rFonts w:ascii="Arial" w:hAnsi="Arial" w:cs="Arial"/>
              </w:rPr>
              <w:t>-16</w:t>
            </w:r>
            <w:r w:rsidR="00225188">
              <w:rPr>
                <w:rFonts w:ascii="Arial" w:hAnsi="Arial" w:cs="Arial"/>
              </w:rPr>
              <w:t>,</w:t>
            </w:r>
            <w:r w:rsidRPr="002E09A8">
              <w:rPr>
                <w:rFonts w:ascii="Arial" w:hAnsi="Arial" w:cs="Arial"/>
              </w:rPr>
              <w:t>5%</w:t>
            </w:r>
          </w:p>
        </w:tc>
      </w:tr>
      <w:tr w:rsidR="00FF440F" w:rsidRPr="00295FAE" w14:paraId="41352DBA" w14:textId="77777777" w:rsidTr="00BF6227">
        <w:trPr>
          <w:trHeight w:val="206"/>
        </w:trPr>
        <w:tc>
          <w:tcPr>
            <w:tcW w:w="3736" w:type="dxa"/>
            <w:tcBorders>
              <w:top w:val="single" w:sz="4" w:space="0" w:color="A6A6A6" w:themeColor="background1" w:themeShade="A6"/>
              <w:bottom w:val="single" w:sz="4" w:space="0" w:color="00A5E3"/>
              <w:right w:val="nil"/>
            </w:tcBorders>
            <w:shd w:val="clear" w:color="auto" w:fill="F2F2F2" w:themeFill="background1" w:themeFillShade="F2"/>
            <w:vAlign w:val="center"/>
          </w:tcPr>
          <w:p w14:paraId="61A0F4FA" w14:textId="77777777" w:rsidR="00651DCF" w:rsidRPr="007763C7" w:rsidRDefault="00651DCF" w:rsidP="00BF6227">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Καθαρός δανεισμός</w:t>
            </w:r>
          </w:p>
        </w:tc>
        <w:tc>
          <w:tcPr>
            <w:tcW w:w="1220"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76E3174E" w14:textId="2655E84E"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2E09A8">
              <w:rPr>
                <w:rFonts w:ascii="Arial" w:hAnsi="Arial" w:cs="Arial"/>
              </w:rPr>
              <w:t>457</w:t>
            </w:r>
            <w:r w:rsidR="00225188">
              <w:rPr>
                <w:rFonts w:ascii="Arial" w:hAnsi="Arial" w:cs="Arial"/>
              </w:rPr>
              <w:t>,</w:t>
            </w:r>
            <w:r w:rsidRPr="002E09A8">
              <w:rPr>
                <w:rFonts w:ascii="Arial" w:hAnsi="Arial" w:cs="Arial"/>
              </w:rPr>
              <w:t xml:space="preserve">0 </w:t>
            </w:r>
          </w:p>
        </w:tc>
        <w:tc>
          <w:tcPr>
            <w:tcW w:w="1271"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01020F4A" w14:textId="34A8005C"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2E09A8">
              <w:rPr>
                <w:rFonts w:ascii="Arial" w:hAnsi="Arial" w:cs="Arial"/>
              </w:rPr>
              <w:t>390</w:t>
            </w:r>
            <w:r w:rsidR="00225188">
              <w:rPr>
                <w:rFonts w:ascii="Arial" w:hAnsi="Arial" w:cs="Arial"/>
              </w:rPr>
              <w:t>,</w:t>
            </w:r>
            <w:r w:rsidRPr="002E09A8">
              <w:rPr>
                <w:rFonts w:ascii="Arial" w:hAnsi="Arial" w:cs="Arial"/>
              </w:rPr>
              <w:t xml:space="preserve">6 </w:t>
            </w:r>
          </w:p>
        </w:tc>
        <w:tc>
          <w:tcPr>
            <w:tcW w:w="1346"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4711386A" w14:textId="4391248B" w:rsidR="00651DCF" w:rsidRPr="0026202C" w:rsidRDefault="00651DCF" w:rsidP="00BF6227">
            <w:pPr>
              <w:pStyle w:val="ColorfulList-Accent11"/>
              <w:tabs>
                <w:tab w:val="left" w:pos="0"/>
                <w:tab w:val="left" w:pos="284"/>
              </w:tabs>
              <w:ind w:left="0" w:right="-90"/>
              <w:jc w:val="right"/>
              <w:rPr>
                <w:rFonts w:ascii="Arial" w:hAnsi="Arial" w:cs="Arial"/>
                <w:i/>
                <w:color w:val="FF0000"/>
                <w:sz w:val="18"/>
                <w:szCs w:val="18"/>
              </w:rPr>
            </w:pPr>
            <w:r w:rsidRPr="002E09A8">
              <w:rPr>
                <w:rFonts w:ascii="Arial" w:hAnsi="Arial" w:cs="Arial"/>
              </w:rPr>
              <w:t>+17</w:t>
            </w:r>
            <w:r w:rsidR="00225188">
              <w:rPr>
                <w:rFonts w:ascii="Arial" w:hAnsi="Arial" w:cs="Arial"/>
              </w:rPr>
              <w:t>,</w:t>
            </w:r>
            <w:r w:rsidRPr="002E09A8">
              <w:rPr>
                <w:rFonts w:ascii="Arial" w:hAnsi="Arial" w:cs="Arial"/>
              </w:rPr>
              <w:t>0%</w:t>
            </w:r>
          </w:p>
        </w:tc>
        <w:tc>
          <w:tcPr>
            <w:tcW w:w="1019"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7AAE0CA1" w14:textId="0773C641" w:rsidR="00651DCF" w:rsidRPr="00226CA4" w:rsidRDefault="00651DCF" w:rsidP="00BF6227">
            <w:pPr>
              <w:pStyle w:val="ColorfulList-Accent11"/>
              <w:tabs>
                <w:tab w:val="left" w:pos="0"/>
                <w:tab w:val="left" w:pos="284"/>
              </w:tabs>
              <w:ind w:left="0" w:right="-90"/>
              <w:jc w:val="right"/>
              <w:rPr>
                <w:rFonts w:ascii="Arial" w:hAnsi="Arial" w:cs="Arial"/>
              </w:rPr>
            </w:pPr>
            <w:r w:rsidRPr="002E09A8">
              <w:rPr>
                <w:rFonts w:ascii="Arial" w:hAnsi="Arial" w:cs="Arial"/>
              </w:rPr>
              <w:t>457</w:t>
            </w:r>
            <w:r w:rsidR="00225188">
              <w:rPr>
                <w:rFonts w:ascii="Arial" w:hAnsi="Arial" w:cs="Arial"/>
              </w:rPr>
              <w:t>,</w:t>
            </w:r>
            <w:r w:rsidRPr="002E09A8">
              <w:rPr>
                <w:rFonts w:ascii="Arial" w:hAnsi="Arial" w:cs="Arial"/>
              </w:rPr>
              <w:t xml:space="preserve">0 </w:t>
            </w:r>
          </w:p>
        </w:tc>
        <w:tc>
          <w:tcPr>
            <w:tcW w:w="1019"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022764CB" w14:textId="52DE34DD" w:rsidR="00651DCF" w:rsidRPr="00226CA4" w:rsidRDefault="00651DCF" w:rsidP="00BF6227">
            <w:pPr>
              <w:pStyle w:val="ColorfulList-Accent11"/>
              <w:tabs>
                <w:tab w:val="left" w:pos="0"/>
                <w:tab w:val="left" w:pos="284"/>
              </w:tabs>
              <w:ind w:left="0" w:right="-90"/>
              <w:jc w:val="right"/>
              <w:rPr>
                <w:rFonts w:ascii="Arial" w:hAnsi="Arial" w:cs="Arial"/>
              </w:rPr>
            </w:pPr>
            <w:r w:rsidRPr="002E09A8">
              <w:rPr>
                <w:rFonts w:ascii="Arial" w:hAnsi="Arial" w:cs="Arial"/>
              </w:rPr>
              <w:t>390</w:t>
            </w:r>
            <w:r w:rsidR="00225188">
              <w:rPr>
                <w:rFonts w:ascii="Arial" w:hAnsi="Arial" w:cs="Arial"/>
              </w:rPr>
              <w:t>,</w:t>
            </w:r>
            <w:r w:rsidRPr="002E09A8">
              <w:rPr>
                <w:rFonts w:ascii="Arial" w:hAnsi="Arial" w:cs="Arial"/>
              </w:rPr>
              <w:t xml:space="preserve">6 </w:t>
            </w:r>
          </w:p>
        </w:tc>
        <w:tc>
          <w:tcPr>
            <w:tcW w:w="1019"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3C526D3A" w14:textId="3938693A" w:rsidR="00651DCF" w:rsidRPr="00226CA4" w:rsidRDefault="00651DCF" w:rsidP="00BF6227">
            <w:pPr>
              <w:pStyle w:val="ColorfulList-Accent11"/>
              <w:tabs>
                <w:tab w:val="left" w:pos="0"/>
                <w:tab w:val="left" w:pos="284"/>
              </w:tabs>
              <w:ind w:left="0" w:right="-90"/>
              <w:jc w:val="right"/>
              <w:rPr>
                <w:rFonts w:ascii="Arial" w:hAnsi="Arial" w:cs="Arial"/>
              </w:rPr>
            </w:pPr>
            <w:r w:rsidRPr="002E09A8">
              <w:rPr>
                <w:rFonts w:ascii="Arial" w:hAnsi="Arial" w:cs="Arial"/>
              </w:rPr>
              <w:t>+17</w:t>
            </w:r>
            <w:r w:rsidR="00225188">
              <w:rPr>
                <w:rFonts w:ascii="Arial" w:hAnsi="Arial" w:cs="Arial"/>
              </w:rPr>
              <w:t>,</w:t>
            </w:r>
            <w:r w:rsidRPr="002E09A8">
              <w:rPr>
                <w:rFonts w:ascii="Arial" w:hAnsi="Arial" w:cs="Arial"/>
              </w:rPr>
              <w:t>0%</w:t>
            </w:r>
          </w:p>
        </w:tc>
      </w:tr>
    </w:tbl>
    <w:p w14:paraId="5E33182A" w14:textId="701B26DD" w:rsidR="009E285A" w:rsidRPr="00A7639D" w:rsidRDefault="009E285A" w:rsidP="009E285A">
      <w:pPr>
        <w:pStyle w:val="ColorfulList-Accent11"/>
        <w:tabs>
          <w:tab w:val="left" w:pos="8595"/>
        </w:tabs>
        <w:ind w:left="0" w:right="414"/>
        <w:jc w:val="both"/>
        <w:rPr>
          <w:rFonts w:ascii="Arial" w:hAnsi="Arial" w:cs="Arial"/>
          <w:i/>
          <w:sz w:val="14"/>
          <w:szCs w:val="14"/>
          <w:lang w:val="el-GR"/>
        </w:rPr>
      </w:pPr>
      <w:r w:rsidRPr="00A7639D">
        <w:rPr>
          <w:rFonts w:ascii="Arial" w:hAnsi="Arial" w:cs="Arial"/>
          <w:i/>
          <w:sz w:val="14"/>
          <w:szCs w:val="14"/>
          <w:lang w:val="el-GR"/>
        </w:rPr>
        <w:t xml:space="preserve">Σημείωση : Για επεξηγήσεις και υπολογισμό των Προσαρμοσμένων μεγεθών/δεικτών βλ. την </w:t>
      </w:r>
      <w:hyperlink w:anchor="ΕΝΑΛΛΑΚΤΙΚΟΙ" w:history="1">
        <w:r w:rsidRPr="00070A80">
          <w:rPr>
            <w:rFonts w:ascii="Tahoma" w:hAnsi="Tahoma" w:cs="Tahoma"/>
            <w:i/>
            <w:iCs/>
            <w:sz w:val="14"/>
            <w:szCs w:val="14"/>
            <w:lang w:val="el-GR"/>
          </w:rPr>
          <w:t>Ενότητα Εναλλακτικοί Δείκτες Μέτρησης Απόδοσης</w:t>
        </w:r>
      </w:hyperlink>
      <w:r w:rsidRPr="00A7639D">
        <w:rPr>
          <w:rFonts w:ascii="Arial" w:hAnsi="Arial" w:cs="Arial"/>
          <w:i/>
          <w:sz w:val="14"/>
          <w:szCs w:val="14"/>
          <w:lang w:val="el-GR"/>
        </w:rPr>
        <w:t>.</w:t>
      </w:r>
    </w:p>
    <w:p w14:paraId="1631ED80" w14:textId="77777777" w:rsidR="00B8173B" w:rsidRDefault="00B8173B" w:rsidP="00B8173B">
      <w:pPr>
        <w:tabs>
          <w:tab w:val="left" w:pos="1653"/>
        </w:tabs>
        <w:rPr>
          <w:rFonts w:ascii="Arial" w:hAnsi="Arial" w:cs="Arial"/>
          <w:b/>
        </w:rPr>
      </w:pPr>
    </w:p>
    <w:p w14:paraId="5FB966E4" w14:textId="6115BFCE" w:rsidR="00496E96" w:rsidRPr="00F93731" w:rsidRDefault="009E285A" w:rsidP="00496E96">
      <w:pPr>
        <w:tabs>
          <w:tab w:val="left" w:pos="1653"/>
        </w:tabs>
        <w:spacing w:after="0" w:line="240" w:lineRule="auto"/>
        <w:jc w:val="both"/>
        <w:rPr>
          <w:rFonts w:ascii="Arial" w:eastAsia="Times New Roman" w:hAnsi="Arial" w:cs="Arial"/>
          <w:b/>
          <w:szCs w:val="20"/>
        </w:rPr>
      </w:pPr>
      <w:r w:rsidRPr="00F93731">
        <w:rPr>
          <w:rFonts w:ascii="Arial" w:eastAsia="Times New Roman" w:hAnsi="Arial" w:cs="Arial"/>
          <w:b/>
          <w:szCs w:val="20"/>
        </w:rPr>
        <w:t xml:space="preserve">Μήνυμα του Προέδρου και Διευθύνοντος Συμβούλου, κ. </w:t>
      </w:r>
      <w:r w:rsidR="00A77437">
        <w:rPr>
          <w:rFonts w:ascii="Arial" w:eastAsia="Times New Roman" w:hAnsi="Arial" w:cs="Arial"/>
          <w:b/>
          <w:szCs w:val="20"/>
        </w:rPr>
        <w:t>Κώστα Νεμπή</w:t>
      </w:r>
      <w:r w:rsidRPr="00F93731">
        <w:rPr>
          <w:rFonts w:ascii="Arial" w:eastAsia="Times New Roman" w:hAnsi="Arial" w:cs="Arial"/>
          <w:b/>
          <w:szCs w:val="20"/>
        </w:rPr>
        <w:t>:</w:t>
      </w:r>
    </w:p>
    <w:p w14:paraId="71355100" w14:textId="19A5BC4E" w:rsidR="001F1185" w:rsidRPr="001F1185" w:rsidRDefault="00071B93" w:rsidP="000B31A0">
      <w:pPr>
        <w:jc w:val="both"/>
        <w:rPr>
          <w:rFonts w:ascii="Arial" w:hAnsi="Arial" w:cs="Arial"/>
        </w:rPr>
      </w:pPr>
      <w:r w:rsidRPr="000B31A0">
        <w:rPr>
          <w:rFonts w:ascii="Arial" w:hAnsi="Arial" w:cs="Arial"/>
        </w:rPr>
        <w:t>«</w:t>
      </w:r>
      <w:r w:rsidR="001F1185" w:rsidRPr="001F1185">
        <w:rPr>
          <w:rFonts w:ascii="Arial" w:hAnsi="Arial" w:cs="Arial"/>
        </w:rPr>
        <w:t xml:space="preserve">Είμαι υπερήφανος που έχω την ευκαιρία και την ευθύνη να ηγηθώ της επόμενης ημέρας του Ομίλου ΟΤΕ, συνεισφέροντας στο στέρεο οικοδόμημα που έχτισαν οι προκάτοχοί μου. Από τις πρώτες εβδομάδες της επιστροφής μου, επιβεβαίωσα ότι ο Όμιλος διαθέτει τους κατάλληλους ανθρώπους, τα απαραίτητα εφόδια και το κίνητρο για να πετύχει. </w:t>
      </w:r>
      <w:r w:rsidR="00A01E58">
        <w:rPr>
          <w:rFonts w:ascii="Arial" w:hAnsi="Arial" w:cs="Arial"/>
        </w:rPr>
        <w:t>Κ</w:t>
      </w:r>
      <w:r w:rsidR="00A01E58" w:rsidRPr="00685EA2">
        <w:rPr>
          <w:rFonts w:ascii="Arial" w:hAnsi="Arial" w:cs="Arial"/>
        </w:rPr>
        <w:t xml:space="preserve">αθώς αυξάνονται οι </w:t>
      </w:r>
      <w:r w:rsidR="00A01E58">
        <w:rPr>
          <w:rFonts w:ascii="Arial" w:hAnsi="Arial" w:cs="Arial"/>
        </w:rPr>
        <w:t>ανάγκες για</w:t>
      </w:r>
      <w:r w:rsidR="00A01E58" w:rsidRPr="00685EA2">
        <w:rPr>
          <w:rFonts w:ascii="Arial" w:hAnsi="Arial" w:cs="Arial"/>
        </w:rPr>
        <w:t xml:space="preserve"> επικοινωνία και ψηφι</w:t>
      </w:r>
      <w:r w:rsidR="001452FC">
        <w:rPr>
          <w:rFonts w:ascii="Arial" w:hAnsi="Arial" w:cs="Arial"/>
        </w:rPr>
        <w:t>ακ</w:t>
      </w:r>
      <w:r w:rsidR="00A01E58" w:rsidRPr="00685EA2">
        <w:rPr>
          <w:rFonts w:ascii="Arial" w:hAnsi="Arial" w:cs="Arial"/>
        </w:rPr>
        <w:t>οπο</w:t>
      </w:r>
      <w:r w:rsidR="004F76BB">
        <w:rPr>
          <w:rFonts w:ascii="Arial" w:hAnsi="Arial" w:cs="Arial"/>
        </w:rPr>
        <w:t>ίη</w:t>
      </w:r>
      <w:r w:rsidR="00A01E58" w:rsidRPr="00685EA2">
        <w:rPr>
          <w:rFonts w:ascii="Arial" w:hAnsi="Arial" w:cs="Arial"/>
        </w:rPr>
        <w:t>σ</w:t>
      </w:r>
      <w:r w:rsidR="004D3774">
        <w:rPr>
          <w:rFonts w:ascii="Arial" w:hAnsi="Arial" w:cs="Arial"/>
        </w:rPr>
        <w:t>η</w:t>
      </w:r>
      <w:r w:rsidR="00A01E58" w:rsidRPr="00685EA2">
        <w:rPr>
          <w:rFonts w:ascii="Arial" w:hAnsi="Arial" w:cs="Arial"/>
        </w:rPr>
        <w:t xml:space="preserve"> </w:t>
      </w:r>
      <w:r w:rsidR="00A01E58">
        <w:rPr>
          <w:rFonts w:ascii="Arial" w:hAnsi="Arial" w:cs="Arial"/>
        </w:rPr>
        <w:t>σ</w:t>
      </w:r>
      <w:r w:rsidR="00A01E58" w:rsidRPr="00685EA2">
        <w:rPr>
          <w:rFonts w:ascii="Arial" w:hAnsi="Arial" w:cs="Arial"/>
        </w:rPr>
        <w:t>τη</w:t>
      </w:r>
      <w:r w:rsidR="00A01E58">
        <w:rPr>
          <w:rFonts w:ascii="Arial" w:hAnsi="Arial" w:cs="Arial"/>
        </w:rPr>
        <w:t>ν</w:t>
      </w:r>
      <w:r w:rsidR="00A01E58" w:rsidRPr="00685EA2">
        <w:rPr>
          <w:rFonts w:ascii="Arial" w:hAnsi="Arial" w:cs="Arial"/>
        </w:rPr>
        <w:t xml:space="preserve"> Ελλάδα</w:t>
      </w:r>
      <w:r w:rsidR="00A01E58">
        <w:rPr>
          <w:rFonts w:ascii="Arial" w:hAnsi="Arial" w:cs="Arial"/>
        </w:rPr>
        <w:t>,</w:t>
      </w:r>
      <w:r w:rsidR="00A01E58" w:rsidRPr="00685EA2">
        <w:rPr>
          <w:rFonts w:ascii="Arial" w:hAnsi="Arial" w:cs="Arial"/>
        </w:rPr>
        <w:t xml:space="preserve"> </w:t>
      </w:r>
      <w:r w:rsidR="00A01E58">
        <w:rPr>
          <w:rFonts w:ascii="Arial" w:hAnsi="Arial" w:cs="Arial"/>
        </w:rPr>
        <w:t>ε</w:t>
      </w:r>
      <w:r w:rsidR="00685EA2" w:rsidRPr="00685EA2">
        <w:rPr>
          <w:rFonts w:ascii="Arial" w:hAnsi="Arial" w:cs="Arial"/>
        </w:rPr>
        <w:t xml:space="preserve">ίμαι βέβαιος ότι οι προοπτικές που έχουμε μπροστά μας είναι </w:t>
      </w:r>
      <w:r w:rsidR="00FC383D">
        <w:rPr>
          <w:rFonts w:ascii="Arial" w:hAnsi="Arial" w:cs="Arial"/>
        </w:rPr>
        <w:t>θετικές</w:t>
      </w:r>
      <w:r w:rsidR="00685EA2" w:rsidRPr="00685EA2">
        <w:rPr>
          <w:rFonts w:ascii="Arial" w:hAnsi="Arial" w:cs="Arial"/>
        </w:rPr>
        <w:t xml:space="preserve"> και μπορούμε να βελτιώσουμε</w:t>
      </w:r>
      <w:r w:rsidR="00252888" w:rsidRPr="00252888">
        <w:rPr>
          <w:rFonts w:ascii="Arial" w:hAnsi="Arial" w:cs="Arial"/>
        </w:rPr>
        <w:t xml:space="preserve"> </w:t>
      </w:r>
      <w:r w:rsidR="00252888">
        <w:rPr>
          <w:rFonts w:ascii="Arial" w:hAnsi="Arial" w:cs="Arial"/>
        </w:rPr>
        <w:t>περαιτέρω</w:t>
      </w:r>
      <w:r w:rsidR="00685EA2" w:rsidRPr="00685EA2">
        <w:rPr>
          <w:rFonts w:ascii="Arial" w:hAnsi="Arial" w:cs="Arial"/>
        </w:rPr>
        <w:t xml:space="preserve"> τις επιδόσεις μας</w:t>
      </w:r>
      <w:r w:rsidR="00A01E58">
        <w:rPr>
          <w:rFonts w:ascii="Arial" w:hAnsi="Arial" w:cs="Arial"/>
        </w:rPr>
        <w:t>.</w:t>
      </w:r>
    </w:p>
    <w:p w14:paraId="5506D47C" w14:textId="6AD3E91C" w:rsidR="00FE1DA9" w:rsidRDefault="001F1185" w:rsidP="001F1185">
      <w:pPr>
        <w:pStyle w:val="ListParagraph"/>
        <w:spacing w:after="160"/>
        <w:ind w:left="0"/>
        <w:contextualSpacing w:val="0"/>
        <w:jc w:val="both"/>
        <w:rPr>
          <w:rFonts w:ascii="Arial" w:hAnsi="Arial" w:cs="Arial"/>
          <w:sz w:val="22"/>
          <w:lang w:val="el-GR"/>
        </w:rPr>
      </w:pPr>
      <w:r w:rsidRPr="001F1185">
        <w:rPr>
          <w:rFonts w:ascii="Arial" w:hAnsi="Arial" w:cs="Arial"/>
          <w:sz w:val="22"/>
          <w:lang w:val="el-GR"/>
        </w:rPr>
        <w:t xml:space="preserve">Είμαστε ο κορυφαίος πάροχος ψηφιακών υπηρεσιών στην Ελλάδα, μέσα από τις οποίες οι πελάτες μας επικοινωνούν, εργάζονται και ψυχαγωγούνται. Βασιζόμενοι στα ανταγωνιστικά μας πλεονεκτήματα, θα εντοπίσουμε και θα αξιοποιήσουμε όλες τις ευκαιρίες για να διατηρήσουμε την ανάπτυξή μας. Θα συνεχίσουμε να επενδύουμε σε δίκτυα οπτικών ινών, 5G και τηλεοπτικό περιεχόμενο, επιταχύνοντας την εμπορική τους αξιοποίηση. Θα εντείνουμε τον μετασχηματισμό της εταιρείας και θα αξιοποιήσουμε την </w:t>
      </w:r>
      <w:r w:rsidRPr="001F1185">
        <w:rPr>
          <w:rFonts w:ascii="Arial" w:hAnsi="Arial" w:cs="Arial"/>
          <w:sz w:val="22"/>
          <w:lang w:val="el-GR"/>
        </w:rPr>
        <w:lastRenderedPageBreak/>
        <w:t>τεχνογνωσία του Ομίλου και την πιστότητα των πελατών μας. Οι πρόσφατες συμφωνίες αμοιβαίας διάθεσης αθλητικού περιεχομένου</w:t>
      </w:r>
      <w:r w:rsidR="00024B00">
        <w:rPr>
          <w:rFonts w:ascii="Arial" w:hAnsi="Arial" w:cs="Arial"/>
          <w:sz w:val="22"/>
          <w:lang w:val="el-GR"/>
        </w:rPr>
        <w:t xml:space="preserve"> στη συνδρομητική τηλεόραση</w:t>
      </w:r>
      <w:r w:rsidRPr="001F1185">
        <w:rPr>
          <w:rFonts w:ascii="Arial" w:hAnsi="Arial" w:cs="Arial"/>
          <w:sz w:val="22"/>
          <w:lang w:val="el-GR"/>
        </w:rPr>
        <w:t xml:space="preserve"> και εκπτώσεων στην χονδρική FTTH, είναι πλήρως ευθυγραμμισμένες με την κατεύθυνση που σκοπεύουμε να ακολουθήσουμε, προς όφελος ολόκληρης της αγοράς αλλά και της εταιρείας. Όλες οι ενέργειές μας προσανατολίζονται στη βιώσιμη ανάπτυξη μέσω της ψηφιακοποίησης, της απλοποίησης και της καινοτομίας, για τη δημιουργία ακόμη μεγαλύτερης αξίας προς τους πελάτες, τους μετόχους και την κοινωνία γενικότερα</w:t>
      </w:r>
      <w:r w:rsidR="00716BB8" w:rsidRPr="00716BB8">
        <w:rPr>
          <w:rFonts w:ascii="Arial" w:hAnsi="Arial" w:cs="Arial"/>
          <w:sz w:val="22"/>
          <w:lang w:val="el-GR"/>
        </w:rPr>
        <w:t>».</w:t>
      </w:r>
    </w:p>
    <w:p w14:paraId="3DF7239E" w14:textId="72D0F2FD" w:rsidR="009E285A" w:rsidRPr="00B87F4E" w:rsidRDefault="009E285A" w:rsidP="00FE1DA9">
      <w:pPr>
        <w:pStyle w:val="ListParagraph"/>
        <w:spacing w:after="160"/>
        <w:ind w:left="0"/>
        <w:contextualSpacing w:val="0"/>
        <w:jc w:val="both"/>
        <w:rPr>
          <w:rFonts w:ascii="Arial" w:hAnsi="Arial" w:cs="Arial"/>
          <w:b/>
          <w:sz w:val="22"/>
          <w:lang w:val="el-GR"/>
        </w:rPr>
      </w:pPr>
      <w:r w:rsidRPr="00B87F4E">
        <w:rPr>
          <w:rFonts w:ascii="Arial" w:hAnsi="Arial" w:cs="Arial"/>
          <w:b/>
          <w:sz w:val="22"/>
          <w:lang w:val="el-GR"/>
        </w:rPr>
        <w:t>Προοπτικές</w:t>
      </w:r>
    </w:p>
    <w:p w14:paraId="769626AA" w14:textId="2D739876" w:rsidR="000C5EE9" w:rsidRPr="00BB04EA" w:rsidRDefault="000C5EE9" w:rsidP="00073FA3">
      <w:pPr>
        <w:spacing w:line="240" w:lineRule="auto"/>
        <w:jc w:val="both"/>
        <w:rPr>
          <w:rFonts w:ascii="Arial" w:eastAsia="Times New Roman" w:hAnsi="Arial" w:cs="Arial"/>
          <w:szCs w:val="20"/>
        </w:rPr>
      </w:pPr>
      <w:r w:rsidRPr="00BB04EA">
        <w:rPr>
          <w:rFonts w:ascii="Arial" w:eastAsia="Times New Roman" w:hAnsi="Arial" w:cs="Arial"/>
          <w:szCs w:val="20"/>
        </w:rPr>
        <w:t xml:space="preserve">Ο ΟΤΕ </w:t>
      </w:r>
      <w:r w:rsidR="007D4CD2">
        <w:rPr>
          <w:rFonts w:ascii="Arial" w:eastAsia="Times New Roman" w:hAnsi="Arial" w:cs="Arial"/>
          <w:szCs w:val="20"/>
        </w:rPr>
        <w:t>θα</w:t>
      </w:r>
      <w:r w:rsidRPr="00BB04EA">
        <w:rPr>
          <w:rFonts w:ascii="Arial" w:eastAsia="Times New Roman" w:hAnsi="Arial" w:cs="Arial"/>
          <w:szCs w:val="20"/>
        </w:rPr>
        <w:t xml:space="preserve"> συνεχίσει να ενισχύει την </w:t>
      </w:r>
      <w:r w:rsidR="00FC71AB">
        <w:rPr>
          <w:rFonts w:ascii="Arial" w:eastAsia="Times New Roman" w:hAnsi="Arial" w:cs="Arial"/>
          <w:szCs w:val="20"/>
        </w:rPr>
        <w:t>τεχνολογική</w:t>
      </w:r>
      <w:r w:rsidRPr="00BB04EA">
        <w:rPr>
          <w:rFonts w:ascii="Arial" w:eastAsia="Times New Roman" w:hAnsi="Arial" w:cs="Arial"/>
          <w:szCs w:val="20"/>
        </w:rPr>
        <w:t xml:space="preserve"> του </w:t>
      </w:r>
      <w:r w:rsidR="00FC71AB">
        <w:rPr>
          <w:rFonts w:ascii="Arial" w:eastAsia="Times New Roman" w:hAnsi="Arial" w:cs="Arial"/>
          <w:szCs w:val="20"/>
        </w:rPr>
        <w:t>υπεροχή</w:t>
      </w:r>
      <w:r w:rsidRPr="00BB04EA">
        <w:rPr>
          <w:rFonts w:ascii="Arial" w:eastAsia="Times New Roman" w:hAnsi="Arial" w:cs="Arial"/>
          <w:szCs w:val="20"/>
        </w:rPr>
        <w:t xml:space="preserve"> στην Ελλάδα, αξιοποιώντας τ</w:t>
      </w:r>
      <w:r w:rsidR="00887FF8">
        <w:rPr>
          <w:rFonts w:ascii="Arial" w:eastAsia="Times New Roman" w:hAnsi="Arial" w:cs="Arial"/>
          <w:szCs w:val="20"/>
        </w:rPr>
        <w:t>ο</w:t>
      </w:r>
      <w:r w:rsidR="007D4CD2">
        <w:rPr>
          <w:rFonts w:ascii="Arial" w:eastAsia="Times New Roman" w:hAnsi="Arial" w:cs="Arial"/>
          <w:szCs w:val="20"/>
        </w:rPr>
        <w:t xml:space="preserve"> </w:t>
      </w:r>
      <w:r w:rsidRPr="00BB04EA">
        <w:rPr>
          <w:rFonts w:ascii="Arial" w:eastAsia="Times New Roman" w:hAnsi="Arial" w:cs="Arial"/>
          <w:szCs w:val="20"/>
        </w:rPr>
        <w:t>ανταγωνιστικ</w:t>
      </w:r>
      <w:r w:rsidR="00827264">
        <w:rPr>
          <w:rFonts w:ascii="Arial" w:eastAsia="Times New Roman" w:hAnsi="Arial" w:cs="Arial"/>
          <w:szCs w:val="20"/>
        </w:rPr>
        <w:t>ό</w:t>
      </w:r>
      <w:r w:rsidRPr="00BB04EA">
        <w:rPr>
          <w:rFonts w:ascii="Arial" w:eastAsia="Times New Roman" w:hAnsi="Arial" w:cs="Arial"/>
          <w:szCs w:val="20"/>
        </w:rPr>
        <w:t xml:space="preserve"> του </w:t>
      </w:r>
      <w:r w:rsidR="003E70C9">
        <w:rPr>
          <w:rFonts w:ascii="Arial" w:eastAsia="Times New Roman" w:hAnsi="Arial" w:cs="Arial"/>
          <w:szCs w:val="20"/>
        </w:rPr>
        <w:t>πλεονέκτημα</w:t>
      </w:r>
      <w:r w:rsidRPr="00BB04EA">
        <w:rPr>
          <w:rFonts w:ascii="Arial" w:eastAsia="Times New Roman" w:hAnsi="Arial" w:cs="Arial"/>
          <w:szCs w:val="20"/>
        </w:rPr>
        <w:t xml:space="preserve"> στις υποδομές </w:t>
      </w:r>
      <w:r w:rsidRPr="00BB04EA">
        <w:rPr>
          <w:rFonts w:ascii="Arial" w:eastAsia="Times New Roman" w:hAnsi="Arial" w:cs="Arial"/>
          <w:szCs w:val="20"/>
          <w:lang w:val="en-US"/>
        </w:rPr>
        <w:t>FTTH</w:t>
      </w:r>
      <w:r w:rsidRPr="00BB04EA">
        <w:rPr>
          <w:rFonts w:ascii="Arial" w:eastAsia="Times New Roman" w:hAnsi="Arial" w:cs="Arial"/>
          <w:szCs w:val="20"/>
        </w:rPr>
        <w:t xml:space="preserve"> και την κάλυψη 5</w:t>
      </w:r>
      <w:r w:rsidRPr="00BB04EA">
        <w:rPr>
          <w:rFonts w:ascii="Arial" w:eastAsia="Times New Roman" w:hAnsi="Arial" w:cs="Arial"/>
          <w:szCs w:val="20"/>
          <w:lang w:val="en-US"/>
        </w:rPr>
        <w:t>G</w:t>
      </w:r>
      <w:r w:rsidRPr="00BB04EA">
        <w:rPr>
          <w:rFonts w:ascii="Arial" w:eastAsia="Times New Roman" w:hAnsi="Arial" w:cs="Arial"/>
          <w:szCs w:val="20"/>
        </w:rPr>
        <w:t xml:space="preserve">. Η επέκταση της υποδομής </w:t>
      </w:r>
      <w:r w:rsidRPr="00BB04EA">
        <w:rPr>
          <w:rFonts w:ascii="Arial" w:eastAsia="Times New Roman" w:hAnsi="Arial" w:cs="Arial"/>
          <w:szCs w:val="20"/>
          <w:lang w:val="en-US"/>
        </w:rPr>
        <w:t>FTTH</w:t>
      </w:r>
      <w:r w:rsidRPr="00BB04EA">
        <w:rPr>
          <w:rFonts w:ascii="Arial" w:eastAsia="Times New Roman" w:hAnsi="Arial" w:cs="Arial"/>
          <w:szCs w:val="20"/>
        </w:rPr>
        <w:t xml:space="preserve"> εξασφαλίζει ενίσχυση αξίας και υψηλότερη πιστότητα, ενώ η ευρέως αναγνωρισμένη υπεροχή του δικτύου 5</w:t>
      </w:r>
      <w:r w:rsidRPr="00BB04EA">
        <w:rPr>
          <w:rFonts w:ascii="Arial" w:eastAsia="Times New Roman" w:hAnsi="Arial" w:cs="Arial"/>
          <w:szCs w:val="20"/>
          <w:lang w:val="en-US"/>
        </w:rPr>
        <w:t>G</w:t>
      </w:r>
      <w:r w:rsidRPr="00BB04EA">
        <w:rPr>
          <w:rFonts w:ascii="Arial" w:eastAsia="Times New Roman" w:hAnsi="Arial" w:cs="Arial"/>
          <w:szCs w:val="20"/>
        </w:rPr>
        <w:t xml:space="preserve"> επιτρέπει τη συνεχή αύξηση των εσόδων από υπηρεσίες κινητής τηλεφωνίας. </w:t>
      </w:r>
      <w:r w:rsidR="00887FF8">
        <w:rPr>
          <w:rFonts w:ascii="Arial" w:hAnsi="Arial" w:cs="Arial"/>
        </w:rPr>
        <w:t>Οι πρόσφατες</w:t>
      </w:r>
      <w:r w:rsidR="00887FF8" w:rsidRPr="00E673C9">
        <w:rPr>
          <w:rFonts w:ascii="Arial" w:hAnsi="Arial" w:cs="Arial"/>
        </w:rPr>
        <w:t xml:space="preserve"> </w:t>
      </w:r>
      <w:r w:rsidR="000E0C60">
        <w:rPr>
          <w:rFonts w:ascii="Arial" w:hAnsi="Arial" w:cs="Arial"/>
        </w:rPr>
        <w:t>πιστοποιήσεις</w:t>
      </w:r>
      <w:r w:rsidR="00F93348">
        <w:rPr>
          <w:rFonts w:ascii="Arial" w:hAnsi="Arial" w:cs="Arial"/>
        </w:rPr>
        <w:t xml:space="preserve"> από</w:t>
      </w:r>
      <w:r w:rsidR="000E0C60" w:rsidRPr="00E673C9">
        <w:rPr>
          <w:rFonts w:ascii="Arial" w:hAnsi="Arial" w:cs="Arial"/>
        </w:rPr>
        <w:t xml:space="preserve"> </w:t>
      </w:r>
      <w:r w:rsidR="00887FF8">
        <w:rPr>
          <w:rFonts w:ascii="Arial" w:hAnsi="Arial" w:cs="Arial"/>
          <w:b/>
          <w:bCs/>
          <w:lang w:val="en-US"/>
        </w:rPr>
        <w:t>o</w:t>
      </w:r>
      <w:r w:rsidR="00887FF8" w:rsidRPr="00887FF8">
        <w:rPr>
          <w:rFonts w:ascii="Arial" w:hAnsi="Arial" w:cs="Arial"/>
          <w:b/>
          <w:bCs/>
        </w:rPr>
        <w:t>okla</w:t>
      </w:r>
      <w:r w:rsidR="00887FF8" w:rsidRPr="00E673C9">
        <w:rPr>
          <w:rFonts w:ascii="Arial" w:hAnsi="Arial" w:cs="Arial"/>
        </w:rPr>
        <w:t>®</w:t>
      </w:r>
      <w:r w:rsidR="00887FF8">
        <w:rPr>
          <w:rFonts w:ascii="Arial" w:hAnsi="Arial" w:cs="Arial"/>
        </w:rPr>
        <w:t xml:space="preserve"> </w:t>
      </w:r>
      <w:r w:rsidR="00F93348">
        <w:rPr>
          <w:rFonts w:ascii="Arial" w:hAnsi="Arial" w:cs="Arial"/>
        </w:rPr>
        <w:t xml:space="preserve">και </w:t>
      </w:r>
      <w:r w:rsidR="00887FF8" w:rsidRPr="00650A4E">
        <w:rPr>
          <w:rFonts w:ascii="Arial" w:hAnsi="Arial" w:cs="Arial"/>
          <w:b/>
          <w:bCs/>
        </w:rPr>
        <w:t>umlaut</w:t>
      </w:r>
      <w:r w:rsidR="00887FF8">
        <w:rPr>
          <w:rFonts w:ascii="Arial" w:hAnsi="Arial" w:cs="Arial"/>
          <w:b/>
          <w:bCs/>
        </w:rPr>
        <w:t xml:space="preserve"> </w:t>
      </w:r>
      <w:r w:rsidR="00887FF8" w:rsidRPr="00887FF8">
        <w:rPr>
          <w:rFonts w:ascii="Arial" w:hAnsi="Arial" w:cs="Arial"/>
        </w:rPr>
        <w:t xml:space="preserve">αποτελούν σαφή απόδειξη της </w:t>
      </w:r>
      <w:r w:rsidR="00887FF8" w:rsidRPr="00EF446E">
        <w:rPr>
          <w:rFonts w:ascii="Arial" w:eastAsia="Times New Roman" w:hAnsi="Arial" w:cs="Arial"/>
          <w:szCs w:val="20"/>
        </w:rPr>
        <w:t>υπεροχής</w:t>
      </w:r>
      <w:r w:rsidR="003621ED" w:rsidRPr="00EF446E">
        <w:rPr>
          <w:rFonts w:ascii="Arial" w:eastAsia="Times New Roman" w:hAnsi="Arial" w:cs="Arial"/>
          <w:szCs w:val="20"/>
        </w:rPr>
        <w:t xml:space="preserve"> του δικτύου κινητής τηλεφωνίας.</w:t>
      </w:r>
      <w:r w:rsidR="00EF446E" w:rsidRPr="00EF446E">
        <w:rPr>
          <w:rFonts w:ascii="Arial" w:eastAsia="Times New Roman" w:hAnsi="Arial" w:cs="Arial"/>
          <w:szCs w:val="20"/>
        </w:rPr>
        <w:t xml:space="preserve"> </w:t>
      </w:r>
      <w:r w:rsidR="007C2895" w:rsidRPr="007C2895">
        <w:rPr>
          <w:rFonts w:ascii="Arial" w:eastAsia="Times New Roman" w:hAnsi="Arial" w:cs="Arial"/>
          <w:szCs w:val="20"/>
        </w:rPr>
        <w:t>Τα πλεονεκτήματα αυτά αποτελούν βασικό στοιχείο στην προσπάθεια του ΟΤΕ να αποτελέσει βασικό πυλώνα της ανάπτυξης της ψηφι</w:t>
      </w:r>
      <w:r w:rsidR="000435F1">
        <w:rPr>
          <w:rFonts w:ascii="Arial" w:eastAsia="Times New Roman" w:hAnsi="Arial" w:cs="Arial"/>
          <w:szCs w:val="20"/>
        </w:rPr>
        <w:t>ακ</w:t>
      </w:r>
      <w:r w:rsidR="007C2895" w:rsidRPr="007C2895">
        <w:rPr>
          <w:rFonts w:ascii="Arial" w:eastAsia="Times New Roman" w:hAnsi="Arial" w:cs="Arial"/>
          <w:szCs w:val="20"/>
        </w:rPr>
        <w:t>οποίησης στην Ελλάδα.</w:t>
      </w:r>
      <w:r w:rsidR="00A01E58">
        <w:rPr>
          <w:rFonts w:ascii="Arial" w:eastAsia="Times New Roman" w:hAnsi="Arial" w:cs="Arial"/>
          <w:szCs w:val="20"/>
        </w:rPr>
        <w:t xml:space="preserve"> </w:t>
      </w:r>
      <w:r w:rsidR="00EF446E" w:rsidRPr="00EF446E">
        <w:rPr>
          <w:rFonts w:ascii="Arial" w:eastAsia="Times New Roman" w:hAnsi="Arial" w:cs="Arial"/>
          <w:szCs w:val="20"/>
        </w:rPr>
        <w:t>Επιπλέον, ο ΟΤΕ αναμένεται να συνεχίσει να επωφελείται από τις θετικές μακροοικονομικές προοπτικές στην Ελλάδα και τη σταδιακή υλοποίηση του Σχεδίου Ανάκαμψης και Ανθεκτικότητας, διασφαλίζοντας συνεχή ανάπτυξη των δραστηριοτήτων στον τομέα του ICT.</w:t>
      </w:r>
    </w:p>
    <w:p w14:paraId="6C8E80E9" w14:textId="483B4D29" w:rsidR="00631850" w:rsidRPr="00CE0F1F" w:rsidRDefault="00BC09F2" w:rsidP="00073FA3">
      <w:pPr>
        <w:spacing w:line="240" w:lineRule="auto"/>
        <w:jc w:val="both"/>
        <w:rPr>
          <w:rFonts w:ascii="Arial" w:eastAsia="Times New Roman" w:hAnsi="Arial" w:cs="Arial"/>
          <w:szCs w:val="20"/>
        </w:rPr>
      </w:pPr>
      <w:r w:rsidRPr="00BC09F2">
        <w:rPr>
          <w:rFonts w:ascii="Arial" w:eastAsia="Times New Roman" w:hAnsi="Arial" w:cs="Arial"/>
          <w:szCs w:val="20"/>
        </w:rPr>
        <w:t xml:space="preserve">Οι πρόσφατες πρωτοβουλίες και εξελίξεις στην εγχώρια αγορά αναμένεται να </w:t>
      </w:r>
      <w:r w:rsidR="00B87F4E">
        <w:rPr>
          <w:rFonts w:ascii="Arial" w:eastAsia="Times New Roman" w:hAnsi="Arial" w:cs="Arial"/>
          <w:szCs w:val="20"/>
        </w:rPr>
        <w:t>ενισχύσουν</w:t>
      </w:r>
      <w:r w:rsidRPr="00BC09F2">
        <w:rPr>
          <w:rFonts w:ascii="Arial" w:eastAsia="Times New Roman" w:hAnsi="Arial" w:cs="Arial"/>
          <w:szCs w:val="20"/>
        </w:rPr>
        <w:t xml:space="preserve"> περαιτέρω τις επιδόσεις του </w:t>
      </w:r>
      <w:r w:rsidR="00631850">
        <w:rPr>
          <w:rFonts w:ascii="Arial" w:eastAsia="Times New Roman" w:hAnsi="Arial" w:cs="Arial"/>
          <w:szCs w:val="20"/>
        </w:rPr>
        <w:t>ΟΤΕ</w:t>
      </w:r>
      <w:r w:rsidRPr="00BC09F2">
        <w:rPr>
          <w:rFonts w:ascii="Arial" w:eastAsia="Times New Roman" w:hAnsi="Arial" w:cs="Arial"/>
          <w:szCs w:val="20"/>
        </w:rPr>
        <w:t xml:space="preserve"> στο μέλλον</w:t>
      </w:r>
      <w:r w:rsidR="00CE0F1F" w:rsidRPr="00CE0F1F">
        <w:rPr>
          <w:rFonts w:ascii="Arial" w:eastAsia="Times New Roman" w:hAnsi="Arial" w:cs="Arial"/>
          <w:szCs w:val="20"/>
        </w:rPr>
        <w:t>:</w:t>
      </w:r>
    </w:p>
    <w:p w14:paraId="1FCC9BC6" w14:textId="3D7C10ED" w:rsidR="00631850" w:rsidRPr="00CE0F1F" w:rsidRDefault="00CE0F1F" w:rsidP="00631850">
      <w:pPr>
        <w:pStyle w:val="ListParagraph"/>
        <w:numPr>
          <w:ilvl w:val="0"/>
          <w:numId w:val="39"/>
        </w:numPr>
        <w:spacing w:after="160"/>
        <w:ind w:left="851" w:hanging="425"/>
        <w:jc w:val="both"/>
        <w:rPr>
          <w:rFonts w:ascii="Arial" w:hAnsi="Arial" w:cs="Arial"/>
          <w:sz w:val="22"/>
          <w:lang w:val="el-GR"/>
        </w:rPr>
      </w:pPr>
      <w:r>
        <w:rPr>
          <w:rFonts w:ascii="Arial" w:hAnsi="Arial" w:cs="Arial"/>
          <w:sz w:val="22"/>
          <w:lang w:val="el-GR"/>
        </w:rPr>
        <w:t>Σ</w:t>
      </w:r>
      <w:r w:rsidR="002F7821" w:rsidRPr="00CE0F1F">
        <w:rPr>
          <w:rFonts w:ascii="Arial" w:hAnsi="Arial" w:cs="Arial"/>
          <w:sz w:val="22"/>
          <w:lang w:val="el-GR"/>
        </w:rPr>
        <w:t xml:space="preserve">τις </w:t>
      </w:r>
      <w:r w:rsidR="002F7821" w:rsidRPr="00CE0F1F">
        <w:rPr>
          <w:rFonts w:ascii="Arial" w:hAnsi="Arial" w:cs="Arial"/>
          <w:b/>
          <w:sz w:val="22"/>
          <w:lang w:val="el-GR"/>
        </w:rPr>
        <w:t>ευρυζωνικές υπηρεσίες</w:t>
      </w:r>
      <w:r w:rsidR="002F7821" w:rsidRPr="00CE0F1F">
        <w:rPr>
          <w:rFonts w:ascii="Arial" w:hAnsi="Arial" w:cs="Arial"/>
          <w:sz w:val="22"/>
          <w:lang w:val="el-GR"/>
        </w:rPr>
        <w:t xml:space="preserve">, η πρόσφατη έγκριση του αναμενόμενου κουπονιού </w:t>
      </w:r>
      <w:r w:rsidR="002F7821" w:rsidRPr="00631850">
        <w:rPr>
          <w:rFonts w:ascii="Arial" w:hAnsi="Arial" w:cs="Arial"/>
          <w:sz w:val="22"/>
        </w:rPr>
        <w:t>Gigabit</w:t>
      </w:r>
      <w:r w:rsidR="002F7821" w:rsidRPr="00CE0F1F">
        <w:rPr>
          <w:rFonts w:ascii="Arial" w:hAnsi="Arial" w:cs="Arial"/>
          <w:sz w:val="22"/>
          <w:lang w:val="el-GR"/>
        </w:rPr>
        <w:t xml:space="preserve"> αναμένεται να </w:t>
      </w:r>
      <w:r w:rsidR="00DF4BF9">
        <w:rPr>
          <w:rFonts w:ascii="Arial" w:hAnsi="Arial" w:cs="Arial"/>
          <w:sz w:val="22"/>
          <w:lang w:val="el-GR"/>
        </w:rPr>
        <w:t>συμβάλλει στη διείσδυση</w:t>
      </w:r>
      <w:r w:rsidR="00924E1F">
        <w:rPr>
          <w:rFonts w:ascii="Arial" w:hAnsi="Arial" w:cs="Arial"/>
          <w:sz w:val="22"/>
          <w:lang w:val="el-GR"/>
        </w:rPr>
        <w:t xml:space="preserve"> των</w:t>
      </w:r>
      <w:r w:rsidR="002F7821" w:rsidRPr="00CE0F1F">
        <w:rPr>
          <w:rFonts w:ascii="Arial" w:hAnsi="Arial" w:cs="Arial"/>
          <w:sz w:val="22"/>
          <w:lang w:val="el-GR"/>
        </w:rPr>
        <w:t xml:space="preserve"> υπηρεσιών </w:t>
      </w:r>
      <w:r w:rsidR="002F7821" w:rsidRPr="00631850">
        <w:rPr>
          <w:rFonts w:ascii="Arial" w:hAnsi="Arial" w:cs="Arial"/>
          <w:sz w:val="22"/>
        </w:rPr>
        <w:t>FTTH</w:t>
      </w:r>
      <w:r w:rsidR="002F7821" w:rsidRPr="00CE0F1F">
        <w:rPr>
          <w:rFonts w:ascii="Arial" w:hAnsi="Arial" w:cs="Arial"/>
          <w:sz w:val="22"/>
          <w:lang w:val="el-GR"/>
        </w:rPr>
        <w:t>.</w:t>
      </w:r>
    </w:p>
    <w:p w14:paraId="6BF8F310" w14:textId="5BA22CE3" w:rsidR="00631850" w:rsidRPr="00CE0F1F" w:rsidRDefault="0040393E" w:rsidP="00631850">
      <w:pPr>
        <w:pStyle w:val="ListParagraph"/>
        <w:numPr>
          <w:ilvl w:val="0"/>
          <w:numId w:val="39"/>
        </w:numPr>
        <w:spacing w:after="160"/>
        <w:ind w:left="851" w:hanging="425"/>
        <w:jc w:val="both"/>
        <w:rPr>
          <w:rFonts w:ascii="Arial" w:hAnsi="Arial" w:cs="Arial"/>
          <w:sz w:val="22"/>
          <w:lang w:val="el-GR"/>
        </w:rPr>
      </w:pPr>
      <w:r w:rsidRPr="00CE0F1F">
        <w:rPr>
          <w:rFonts w:ascii="Arial" w:hAnsi="Arial" w:cs="Arial"/>
          <w:b/>
          <w:sz w:val="22"/>
          <w:lang w:val="el-GR"/>
        </w:rPr>
        <w:t>Στην τηλεόραση</w:t>
      </w:r>
      <w:r w:rsidRPr="00CE0F1F">
        <w:rPr>
          <w:rFonts w:ascii="Arial" w:hAnsi="Arial" w:cs="Arial"/>
          <w:sz w:val="22"/>
          <w:lang w:val="el-GR"/>
        </w:rPr>
        <w:t xml:space="preserve">, η συμφωνία </w:t>
      </w:r>
      <w:r w:rsidR="00CE0F1F">
        <w:rPr>
          <w:rFonts w:ascii="Arial" w:hAnsi="Arial" w:cs="Arial"/>
          <w:sz w:val="22"/>
          <w:lang w:val="el-GR"/>
        </w:rPr>
        <w:t>αμοιβαίας διάθεσης</w:t>
      </w:r>
      <w:r w:rsidRPr="00CE0F1F">
        <w:rPr>
          <w:rFonts w:ascii="Arial" w:hAnsi="Arial" w:cs="Arial"/>
          <w:sz w:val="22"/>
          <w:lang w:val="el-GR"/>
        </w:rPr>
        <w:t xml:space="preserve"> περιεχομένου με τη </w:t>
      </w:r>
      <w:r w:rsidRPr="00631850">
        <w:rPr>
          <w:rFonts w:ascii="Arial" w:hAnsi="Arial" w:cs="Arial"/>
          <w:sz w:val="22"/>
        </w:rPr>
        <w:t>NOVA</w:t>
      </w:r>
      <w:r w:rsidRPr="00CE0F1F">
        <w:rPr>
          <w:rFonts w:ascii="Arial" w:hAnsi="Arial" w:cs="Arial"/>
          <w:sz w:val="22"/>
          <w:lang w:val="el-GR"/>
        </w:rPr>
        <w:t xml:space="preserve"> αναμένεται να ενισχύσει τις υπηρεσίες συνδρομητικής τηλεόρασης, </w:t>
      </w:r>
      <w:r w:rsidR="003C4F2A">
        <w:rPr>
          <w:rFonts w:ascii="Arial" w:hAnsi="Arial" w:cs="Arial"/>
          <w:sz w:val="22"/>
          <w:lang w:val="el-GR"/>
        </w:rPr>
        <w:t>συνιστώντας ένα σημαντικό βήμα</w:t>
      </w:r>
      <w:r w:rsidRPr="00CE0F1F">
        <w:rPr>
          <w:rFonts w:ascii="Arial" w:hAnsi="Arial" w:cs="Arial"/>
          <w:sz w:val="22"/>
          <w:lang w:val="el-GR"/>
        </w:rPr>
        <w:t xml:space="preserve"> κατά της πειρατείας.</w:t>
      </w:r>
    </w:p>
    <w:p w14:paraId="7F32ED2E" w14:textId="74BF4032" w:rsidR="000C5EE9" w:rsidRPr="005B2631" w:rsidRDefault="008468AF" w:rsidP="00631850">
      <w:pPr>
        <w:pStyle w:val="ListParagraph"/>
        <w:numPr>
          <w:ilvl w:val="0"/>
          <w:numId w:val="39"/>
        </w:numPr>
        <w:spacing w:after="160"/>
        <w:ind w:left="851" w:hanging="425"/>
        <w:jc w:val="both"/>
        <w:rPr>
          <w:rFonts w:ascii="Arial" w:hAnsi="Arial" w:cs="Arial"/>
          <w:sz w:val="22"/>
          <w:lang w:val="el-GR"/>
        </w:rPr>
      </w:pPr>
      <w:r>
        <w:rPr>
          <w:rFonts w:ascii="Arial" w:hAnsi="Arial" w:cs="Arial"/>
          <w:sz w:val="22"/>
          <w:lang w:val="el-GR"/>
        </w:rPr>
        <w:t>Σ</w:t>
      </w:r>
      <w:r w:rsidRPr="00CE0F1F">
        <w:rPr>
          <w:rFonts w:ascii="Arial" w:hAnsi="Arial" w:cs="Arial"/>
          <w:sz w:val="22"/>
          <w:lang w:val="el-GR"/>
        </w:rPr>
        <w:t>τις</w:t>
      </w:r>
      <w:r w:rsidR="0040393E" w:rsidRPr="00CE0F1F">
        <w:rPr>
          <w:rFonts w:ascii="Arial" w:hAnsi="Arial" w:cs="Arial"/>
          <w:sz w:val="22"/>
          <w:lang w:val="el-GR"/>
        </w:rPr>
        <w:t xml:space="preserve"> </w:t>
      </w:r>
      <w:r w:rsidR="00907033" w:rsidRPr="00CE0F1F">
        <w:rPr>
          <w:rFonts w:ascii="Arial" w:hAnsi="Arial" w:cs="Arial"/>
          <w:b/>
          <w:bCs/>
          <w:sz w:val="22"/>
          <w:lang w:val="el-GR"/>
        </w:rPr>
        <w:t>υπηρεσίες</w:t>
      </w:r>
      <w:r w:rsidR="00907033" w:rsidRPr="005B2631">
        <w:rPr>
          <w:rFonts w:ascii="Arial" w:hAnsi="Arial" w:cs="Arial"/>
          <w:b/>
          <w:bCs/>
          <w:sz w:val="22"/>
          <w:lang w:val="el-GR"/>
        </w:rPr>
        <w:t xml:space="preserve"> </w:t>
      </w:r>
      <w:r w:rsidR="0040393E" w:rsidRPr="005B2631">
        <w:rPr>
          <w:rFonts w:ascii="Arial" w:hAnsi="Arial" w:cs="Arial"/>
          <w:b/>
          <w:sz w:val="22"/>
          <w:lang w:val="el-GR"/>
        </w:rPr>
        <w:t>χονδρικής</w:t>
      </w:r>
      <w:r w:rsidR="0040393E" w:rsidRPr="005B2631">
        <w:rPr>
          <w:rFonts w:ascii="Arial" w:hAnsi="Arial" w:cs="Arial"/>
          <w:sz w:val="22"/>
          <w:lang w:val="el-GR"/>
        </w:rPr>
        <w:t xml:space="preserve">, η Ευρωπαϊκή Επιτροπή ενέκρινε </w:t>
      </w:r>
      <w:r w:rsidR="000F3634">
        <w:rPr>
          <w:rFonts w:ascii="Arial" w:hAnsi="Arial" w:cs="Arial"/>
          <w:sz w:val="22"/>
          <w:lang w:val="el-GR"/>
        </w:rPr>
        <w:t xml:space="preserve">τις </w:t>
      </w:r>
      <w:r w:rsidR="0040393E" w:rsidRPr="005B2631">
        <w:rPr>
          <w:rFonts w:ascii="Arial" w:hAnsi="Arial" w:cs="Arial"/>
          <w:sz w:val="22"/>
          <w:lang w:val="el-GR"/>
        </w:rPr>
        <w:t xml:space="preserve">εκπτώσεις όγκου </w:t>
      </w:r>
      <w:r w:rsidR="00D52880" w:rsidRPr="005B2631">
        <w:rPr>
          <w:rFonts w:ascii="Arial" w:hAnsi="Arial" w:cs="Arial"/>
          <w:sz w:val="22"/>
          <w:lang w:val="el-GR"/>
        </w:rPr>
        <w:t>στ</w:t>
      </w:r>
      <w:r w:rsidR="005B2631">
        <w:rPr>
          <w:rFonts w:ascii="Arial" w:hAnsi="Arial" w:cs="Arial"/>
          <w:sz w:val="22"/>
          <w:lang w:val="el-GR"/>
        </w:rPr>
        <w:t>ην</w:t>
      </w:r>
      <w:r w:rsidR="00D52880" w:rsidRPr="005B2631">
        <w:rPr>
          <w:rFonts w:ascii="Arial" w:hAnsi="Arial" w:cs="Arial"/>
          <w:sz w:val="22"/>
          <w:lang w:val="el-GR"/>
        </w:rPr>
        <w:t xml:space="preserve"> αγορ</w:t>
      </w:r>
      <w:r w:rsidR="005B2631">
        <w:rPr>
          <w:rFonts w:ascii="Arial" w:hAnsi="Arial" w:cs="Arial"/>
          <w:sz w:val="22"/>
          <w:lang w:val="el-GR"/>
        </w:rPr>
        <w:t>ά</w:t>
      </w:r>
      <w:r w:rsidR="00D52880" w:rsidRPr="005B2631">
        <w:rPr>
          <w:rFonts w:ascii="Arial" w:hAnsi="Arial" w:cs="Arial"/>
          <w:sz w:val="22"/>
          <w:lang w:val="el-GR"/>
        </w:rPr>
        <w:t xml:space="preserve"> χονδρικής </w:t>
      </w:r>
      <w:r w:rsidR="005B2631">
        <w:rPr>
          <w:rFonts w:ascii="Arial" w:hAnsi="Arial" w:cs="Arial"/>
          <w:sz w:val="22"/>
        </w:rPr>
        <w:t>FTTH</w:t>
      </w:r>
      <w:r w:rsidR="005B2631" w:rsidRPr="005B2631">
        <w:rPr>
          <w:rFonts w:ascii="Arial" w:hAnsi="Arial" w:cs="Arial"/>
          <w:sz w:val="22"/>
          <w:lang w:val="el-GR"/>
        </w:rPr>
        <w:t>.</w:t>
      </w:r>
      <w:r w:rsidR="00F0155F" w:rsidRPr="005B2631">
        <w:rPr>
          <w:rFonts w:ascii="Arial" w:hAnsi="Arial" w:cs="Arial"/>
          <w:sz w:val="22"/>
          <w:lang w:val="el-GR"/>
        </w:rPr>
        <w:t xml:space="preserve"> Το σχέδιο θα προωθήσει περαιτέρω τη μετάβαση </w:t>
      </w:r>
      <w:r w:rsidR="00907033">
        <w:rPr>
          <w:rFonts w:ascii="Arial" w:hAnsi="Arial" w:cs="Arial"/>
          <w:sz w:val="22"/>
          <w:lang w:val="el-GR"/>
        </w:rPr>
        <w:t>σε</w:t>
      </w:r>
      <w:r w:rsidR="00F0155F" w:rsidRPr="005B2631">
        <w:rPr>
          <w:rFonts w:ascii="Arial" w:hAnsi="Arial" w:cs="Arial"/>
          <w:sz w:val="22"/>
          <w:lang w:val="el-GR"/>
        </w:rPr>
        <w:t xml:space="preserve"> υπηρεσίες οπτικών ινών και θα επιτρέψει σε όλους τους παρόχους να αναπτύξουν την αγορά.</w:t>
      </w:r>
    </w:p>
    <w:p w14:paraId="7248B43B" w14:textId="26763CA6" w:rsidR="0073393E" w:rsidRPr="00D6219E" w:rsidRDefault="0073393E" w:rsidP="00073FA3">
      <w:pPr>
        <w:spacing w:line="240" w:lineRule="auto"/>
        <w:jc w:val="both"/>
        <w:rPr>
          <w:rFonts w:ascii="Arial" w:eastAsia="Times New Roman" w:hAnsi="Arial" w:cs="Arial"/>
          <w:szCs w:val="20"/>
        </w:rPr>
      </w:pPr>
      <w:r w:rsidRPr="00D6219E">
        <w:rPr>
          <w:rFonts w:ascii="Arial" w:eastAsia="Times New Roman" w:hAnsi="Arial" w:cs="Arial"/>
          <w:szCs w:val="20"/>
        </w:rPr>
        <w:t xml:space="preserve">Στην Ελλάδα, για το υπόλοιπο του 2024 και με βάση την τρέχουσα δυναμική της αγοράς, ο ΟΤΕ αναμένει να διατηρήσει τις τρέχουσες τάσεις που υποστηρίζονται τόσο από την αύξηση των εσόδων όσο και από </w:t>
      </w:r>
      <w:r w:rsidR="008270D1">
        <w:rPr>
          <w:rFonts w:ascii="Arial" w:eastAsia="Times New Roman" w:hAnsi="Arial" w:cs="Arial"/>
          <w:szCs w:val="20"/>
        </w:rPr>
        <w:t>εξοικον</w:t>
      </w:r>
      <w:r w:rsidR="006D732E">
        <w:rPr>
          <w:rFonts w:ascii="Arial" w:eastAsia="Times New Roman" w:hAnsi="Arial" w:cs="Arial"/>
          <w:szCs w:val="20"/>
        </w:rPr>
        <w:t>ομήσεις</w:t>
      </w:r>
      <w:r w:rsidRPr="00D6219E">
        <w:rPr>
          <w:rFonts w:ascii="Arial" w:eastAsia="Times New Roman" w:hAnsi="Arial" w:cs="Arial"/>
          <w:szCs w:val="20"/>
        </w:rPr>
        <w:t xml:space="preserve"> κόστους. Σε επίπεδο Ομίλου, οι δραστηριότητες </w:t>
      </w:r>
      <w:r w:rsidR="00816C4E">
        <w:rPr>
          <w:rFonts w:ascii="Arial" w:eastAsia="Times New Roman" w:hAnsi="Arial" w:cs="Arial"/>
          <w:szCs w:val="20"/>
        </w:rPr>
        <w:t>εκτιμάται ότι</w:t>
      </w:r>
      <w:r w:rsidRPr="00D6219E">
        <w:rPr>
          <w:rFonts w:ascii="Arial" w:eastAsia="Times New Roman" w:hAnsi="Arial" w:cs="Arial"/>
          <w:szCs w:val="20"/>
        </w:rPr>
        <w:t xml:space="preserve"> </w:t>
      </w:r>
      <w:r w:rsidR="002D7F53">
        <w:rPr>
          <w:rFonts w:ascii="Arial" w:eastAsia="Times New Roman" w:hAnsi="Arial" w:cs="Arial"/>
          <w:szCs w:val="20"/>
        </w:rPr>
        <w:t xml:space="preserve">θα </w:t>
      </w:r>
      <w:r w:rsidRPr="00D6219E">
        <w:rPr>
          <w:rFonts w:ascii="Arial" w:eastAsia="Times New Roman" w:hAnsi="Arial" w:cs="Arial"/>
          <w:szCs w:val="20"/>
        </w:rPr>
        <w:t>εξακολουθήσουν να επηρεάζονται από τις δύσκολες συνθήκες στη Ρουμανία.</w:t>
      </w:r>
    </w:p>
    <w:p w14:paraId="04133E43" w14:textId="3D92C63E" w:rsidR="007D325D" w:rsidRPr="007D325D" w:rsidRDefault="004302E8" w:rsidP="007D325D">
      <w:pPr>
        <w:spacing w:after="0" w:line="240" w:lineRule="auto"/>
        <w:jc w:val="both"/>
        <w:rPr>
          <w:rFonts w:ascii="Arial" w:eastAsia="Times New Roman" w:hAnsi="Arial" w:cs="Arial"/>
          <w:bCs/>
          <w:i/>
          <w:iCs/>
          <w:szCs w:val="20"/>
          <w:u w:val="single"/>
        </w:rPr>
      </w:pPr>
      <w:r>
        <w:rPr>
          <w:rFonts w:ascii="Arial" w:eastAsia="Times New Roman" w:hAnsi="Arial" w:cs="Arial"/>
          <w:bCs/>
          <w:i/>
          <w:iCs/>
          <w:szCs w:val="20"/>
          <w:u w:val="single"/>
        </w:rPr>
        <w:t>Προοπτικές</w:t>
      </w:r>
      <w:r w:rsidR="007D325D" w:rsidRPr="007D325D">
        <w:rPr>
          <w:rFonts w:ascii="Arial" w:eastAsia="Times New Roman" w:hAnsi="Arial" w:cs="Arial"/>
          <w:bCs/>
          <w:i/>
          <w:iCs/>
          <w:szCs w:val="20"/>
          <w:u w:val="single"/>
        </w:rPr>
        <w:t xml:space="preserve"> για το 2024</w:t>
      </w:r>
    </w:p>
    <w:p w14:paraId="47AD6EF2" w14:textId="42DF3E86" w:rsidR="009E285A" w:rsidRPr="00017A58" w:rsidRDefault="009E285A" w:rsidP="00413DFC">
      <w:pPr>
        <w:jc w:val="both"/>
        <w:rPr>
          <w:rFonts w:ascii="Arial" w:hAnsi="Arial" w:cs="Arial"/>
        </w:rPr>
      </w:pPr>
      <w:r w:rsidRPr="008E1EE8">
        <w:rPr>
          <w:rFonts w:ascii="Arial" w:hAnsi="Arial" w:cs="Arial"/>
        </w:rPr>
        <w:t xml:space="preserve">Το 2024, </w:t>
      </w:r>
      <w:r w:rsidR="008E1EE8">
        <w:rPr>
          <w:rFonts w:ascii="Arial" w:hAnsi="Arial" w:cs="Arial"/>
        </w:rPr>
        <w:t>η διοίκηση του</w:t>
      </w:r>
      <w:r w:rsidRPr="008E1EE8">
        <w:rPr>
          <w:rFonts w:ascii="Arial" w:hAnsi="Arial" w:cs="Arial"/>
        </w:rPr>
        <w:t xml:space="preserve"> ΟΤΕ </w:t>
      </w:r>
      <w:r w:rsidR="008E1EE8">
        <w:rPr>
          <w:rFonts w:ascii="Arial" w:hAnsi="Arial" w:cs="Arial"/>
        </w:rPr>
        <w:t xml:space="preserve">διατηρεί το στόχο για τις </w:t>
      </w:r>
      <w:r w:rsidRPr="008E1EE8">
        <w:rPr>
          <w:rFonts w:ascii="Arial" w:hAnsi="Arial" w:cs="Arial"/>
        </w:rPr>
        <w:t xml:space="preserve">ελεύθερες ταμειακές ροές </w:t>
      </w:r>
      <w:r w:rsidR="008E1EE8">
        <w:rPr>
          <w:rFonts w:ascii="Arial" w:hAnsi="Arial" w:cs="Arial"/>
        </w:rPr>
        <w:t xml:space="preserve">στα </w:t>
      </w:r>
      <w:r w:rsidRPr="008E1EE8">
        <w:rPr>
          <w:rFonts w:ascii="Arial" w:hAnsi="Arial" w:cs="Arial"/>
        </w:rPr>
        <w:t>€470 εκατ.</w:t>
      </w:r>
      <w:r w:rsidR="008E1EE8" w:rsidRPr="008E1EE8">
        <w:rPr>
          <w:rFonts w:ascii="Arial" w:hAnsi="Arial" w:cs="Arial"/>
        </w:rPr>
        <w:t xml:space="preserve"> περίπου</w:t>
      </w:r>
      <w:r w:rsidR="008E1EE8">
        <w:rPr>
          <w:rFonts w:ascii="Arial" w:hAnsi="Arial" w:cs="Arial"/>
        </w:rPr>
        <w:t>,</w:t>
      </w:r>
      <w:r w:rsidRPr="008E1EE8">
        <w:rPr>
          <w:rFonts w:ascii="Arial" w:hAnsi="Arial" w:cs="Arial"/>
        </w:rPr>
        <w:t xml:space="preserve"> αντανακλώντας</w:t>
      </w:r>
      <w:r w:rsidR="000276CF">
        <w:rPr>
          <w:rFonts w:ascii="Arial" w:hAnsi="Arial" w:cs="Arial"/>
        </w:rPr>
        <w:t xml:space="preserve"> τις</w:t>
      </w:r>
      <w:r w:rsidRPr="008E1EE8">
        <w:rPr>
          <w:rFonts w:ascii="Arial" w:hAnsi="Arial" w:cs="Arial"/>
        </w:rPr>
        <w:t xml:space="preserve"> υψηλότερες πληρωμές φόρου εισοδήματος σε σχέση με το 2023, </w:t>
      </w:r>
      <w:r w:rsidR="006D732E">
        <w:rPr>
          <w:rFonts w:ascii="Arial" w:hAnsi="Arial" w:cs="Arial"/>
        </w:rPr>
        <w:t>καθώς και</w:t>
      </w:r>
      <w:r w:rsidR="000276CF">
        <w:rPr>
          <w:rFonts w:ascii="Arial" w:hAnsi="Arial" w:cs="Arial"/>
        </w:rPr>
        <w:t xml:space="preserve"> τις</w:t>
      </w:r>
      <w:r w:rsidR="006D732E">
        <w:rPr>
          <w:rFonts w:ascii="Arial" w:hAnsi="Arial" w:cs="Arial"/>
        </w:rPr>
        <w:t xml:space="preserve"> αδύναμες ταμειακές ροές στην Ρουμανία</w:t>
      </w:r>
      <w:r w:rsidRPr="008E1EE8">
        <w:rPr>
          <w:rFonts w:ascii="Arial" w:hAnsi="Arial" w:cs="Arial"/>
        </w:rPr>
        <w:t xml:space="preserve">. </w:t>
      </w:r>
      <w:r w:rsidRPr="00CB1FD4">
        <w:rPr>
          <w:rFonts w:ascii="Arial" w:hAnsi="Arial" w:cs="Arial"/>
        </w:rPr>
        <w:t xml:space="preserve">Οι επενδύσεις </w:t>
      </w:r>
      <w:r w:rsidR="00991FE1">
        <w:rPr>
          <w:rFonts w:ascii="Arial" w:hAnsi="Arial" w:cs="Arial"/>
        </w:rPr>
        <w:t>του</w:t>
      </w:r>
      <w:r w:rsidRPr="00CB1FD4">
        <w:rPr>
          <w:rFonts w:ascii="Arial" w:hAnsi="Arial" w:cs="Arial"/>
        </w:rPr>
        <w:t xml:space="preserve"> Ομίλου για το 2024 αναμένεται να ανέλθουν </w:t>
      </w:r>
      <w:r w:rsidR="000F01FC" w:rsidRPr="00CB1FD4">
        <w:rPr>
          <w:rFonts w:ascii="Arial" w:hAnsi="Arial" w:cs="Arial"/>
        </w:rPr>
        <w:t xml:space="preserve">μεταξύ </w:t>
      </w:r>
      <w:r w:rsidRPr="00CB1FD4">
        <w:rPr>
          <w:rFonts w:ascii="Arial" w:hAnsi="Arial" w:cs="Arial"/>
        </w:rPr>
        <w:t>€610 εκατ.</w:t>
      </w:r>
      <w:r w:rsidR="000F01FC" w:rsidRPr="00CB1FD4">
        <w:rPr>
          <w:rFonts w:ascii="Arial" w:hAnsi="Arial" w:cs="Arial"/>
        </w:rPr>
        <w:t xml:space="preserve"> και </w:t>
      </w:r>
      <w:r w:rsidRPr="00CB1FD4">
        <w:rPr>
          <w:rFonts w:ascii="Arial" w:hAnsi="Arial" w:cs="Arial"/>
        </w:rPr>
        <w:t xml:space="preserve"> €620 εκατ</w:t>
      </w:r>
      <w:r w:rsidR="007E68F2">
        <w:rPr>
          <w:rFonts w:ascii="Arial" w:hAnsi="Arial" w:cs="Arial"/>
        </w:rPr>
        <w:t>.</w:t>
      </w:r>
      <w:r w:rsidRPr="00CB1FD4">
        <w:rPr>
          <w:rFonts w:ascii="Arial" w:hAnsi="Arial" w:cs="Arial"/>
        </w:rPr>
        <w:t xml:space="preserve">, καθώς η εταιρεία συνεχίζει την ανάπτυξη των υποδομών </w:t>
      </w:r>
      <w:r w:rsidRPr="008E1EE8">
        <w:rPr>
          <w:rFonts w:ascii="Arial" w:hAnsi="Arial" w:cs="Arial"/>
          <w:lang w:val="en-US"/>
        </w:rPr>
        <w:t>FTTH</w:t>
      </w:r>
      <w:r w:rsidRPr="00CB1FD4">
        <w:rPr>
          <w:rFonts w:ascii="Arial" w:hAnsi="Arial" w:cs="Arial"/>
        </w:rPr>
        <w:t xml:space="preserve">. </w:t>
      </w:r>
    </w:p>
    <w:p w14:paraId="2E4C22F9" w14:textId="28CFB4AB" w:rsidR="009E285A" w:rsidRPr="00716BB8" w:rsidRDefault="009E285A" w:rsidP="000F01FC">
      <w:pPr>
        <w:spacing w:after="0" w:line="240" w:lineRule="auto"/>
        <w:jc w:val="both"/>
        <w:rPr>
          <w:rFonts w:ascii="Arial" w:eastAsia="Times New Roman" w:hAnsi="Arial" w:cs="Arial"/>
          <w:b/>
          <w:szCs w:val="20"/>
        </w:rPr>
      </w:pPr>
      <w:r w:rsidRPr="00716BB8">
        <w:rPr>
          <w:rFonts w:ascii="Arial" w:eastAsia="Times New Roman" w:hAnsi="Arial" w:cs="Arial"/>
          <w:b/>
          <w:szCs w:val="20"/>
        </w:rPr>
        <w:t>Πολιτική Αμοιβών προς τους Μετόχους για το 2024</w:t>
      </w:r>
    </w:p>
    <w:p w14:paraId="0A271AE9" w14:textId="43C33951" w:rsidR="00897523" w:rsidRDefault="009E285A" w:rsidP="000F01FC">
      <w:pPr>
        <w:spacing w:after="0" w:line="240" w:lineRule="auto"/>
        <w:jc w:val="both"/>
        <w:rPr>
          <w:rFonts w:ascii="Arial" w:eastAsia="Times New Roman" w:hAnsi="Arial" w:cs="Arial"/>
          <w:color w:val="000000"/>
        </w:rPr>
      </w:pPr>
      <w:r w:rsidRPr="008E1EE8">
        <w:rPr>
          <w:rFonts w:ascii="Arial" w:eastAsia="Times New Roman" w:hAnsi="Arial" w:cs="Arial"/>
          <w:color w:val="000000"/>
        </w:rPr>
        <w:t xml:space="preserve">Ο ΟΤΕ προτίθεται να διανείμει περίπου το 95% των </w:t>
      </w:r>
      <w:r w:rsidR="0044796F" w:rsidRPr="008E1EE8">
        <w:rPr>
          <w:rFonts w:ascii="Arial" w:eastAsia="Times New Roman" w:hAnsi="Arial" w:cs="Arial"/>
          <w:color w:val="000000"/>
        </w:rPr>
        <w:t xml:space="preserve">εκτιμώμενων </w:t>
      </w:r>
      <w:r w:rsidRPr="008E1EE8">
        <w:rPr>
          <w:rFonts w:ascii="Arial" w:eastAsia="Times New Roman" w:hAnsi="Arial" w:cs="Arial"/>
          <w:color w:val="000000"/>
        </w:rPr>
        <w:t xml:space="preserve">ελεύθερων ταμειακών ροών. Η συνολική Αμοιβή προς τους Μετόχους για το 2024 θα ανέλθει σε περίπου €450 εκατ. και </w:t>
      </w:r>
      <w:r w:rsidR="009632E9">
        <w:rPr>
          <w:rFonts w:ascii="Arial" w:eastAsia="Times New Roman" w:hAnsi="Arial" w:cs="Arial"/>
          <w:color w:val="000000"/>
        </w:rPr>
        <w:t>επιμερίζεται</w:t>
      </w:r>
      <w:r w:rsidRPr="008E1EE8">
        <w:rPr>
          <w:rFonts w:ascii="Arial" w:eastAsia="Times New Roman" w:hAnsi="Arial" w:cs="Arial"/>
          <w:color w:val="000000"/>
        </w:rPr>
        <w:t xml:space="preserve"> σε μέρισμα αξίας €297 εκατ. και σε Πρόγραμμα Απόκτησης Ιδίων Μετοχών ύψους €153 εκατ. περίπου. </w:t>
      </w:r>
    </w:p>
    <w:p w14:paraId="05B8B70E" w14:textId="096E786B" w:rsidR="00897523" w:rsidRPr="008A0E74" w:rsidRDefault="00F93D33" w:rsidP="008A0E74">
      <w:pPr>
        <w:pStyle w:val="ListParagraph"/>
        <w:numPr>
          <w:ilvl w:val="0"/>
          <w:numId w:val="33"/>
        </w:numPr>
        <w:jc w:val="both"/>
        <w:rPr>
          <w:rFonts w:ascii="Arial" w:hAnsi="Arial" w:cs="Arial"/>
          <w:color w:val="000000"/>
          <w:sz w:val="22"/>
          <w:szCs w:val="22"/>
          <w:lang w:val="el-GR"/>
        </w:rPr>
      </w:pPr>
      <w:r>
        <w:rPr>
          <w:rFonts w:ascii="Arial" w:hAnsi="Arial" w:cs="Arial"/>
          <w:color w:val="000000"/>
          <w:sz w:val="22"/>
          <w:szCs w:val="22"/>
          <w:lang w:val="el-GR"/>
        </w:rPr>
        <w:t>Το</w:t>
      </w:r>
      <w:r w:rsidRPr="008A0E74">
        <w:rPr>
          <w:rFonts w:ascii="Arial" w:hAnsi="Arial" w:cs="Arial"/>
          <w:color w:val="000000"/>
          <w:sz w:val="22"/>
          <w:szCs w:val="22"/>
          <w:lang w:val="el-GR"/>
        </w:rPr>
        <w:t xml:space="preserve"> </w:t>
      </w:r>
      <w:r w:rsidR="0017466F" w:rsidRPr="008A0E74">
        <w:rPr>
          <w:rFonts w:ascii="Arial" w:hAnsi="Arial" w:cs="Arial"/>
          <w:color w:val="000000"/>
          <w:sz w:val="22"/>
          <w:szCs w:val="22"/>
          <w:lang w:val="el-GR"/>
        </w:rPr>
        <w:t>εγκεκριμένο</w:t>
      </w:r>
      <w:r w:rsidR="009E285A" w:rsidRPr="008A0E74">
        <w:rPr>
          <w:rFonts w:ascii="Arial" w:hAnsi="Arial" w:cs="Arial"/>
          <w:color w:val="000000"/>
          <w:sz w:val="22"/>
          <w:szCs w:val="22"/>
          <w:lang w:val="el-GR"/>
        </w:rPr>
        <w:t xml:space="preserve"> μέρισμα, που αντιστοιχεί σε €0,71 ανά μετοχή, είναι αυξημένο κατά 23% σε σχέση με το 2023. Το μέρισμα </w:t>
      </w:r>
      <w:r w:rsidR="0017466F" w:rsidRPr="008A0E74">
        <w:rPr>
          <w:rFonts w:ascii="Arial" w:hAnsi="Arial" w:cs="Arial"/>
          <w:color w:val="000000"/>
          <w:sz w:val="22"/>
          <w:szCs w:val="22"/>
          <w:lang w:val="el-GR"/>
        </w:rPr>
        <w:t>που καταβλήθηκε</w:t>
      </w:r>
      <w:r w:rsidR="009E285A" w:rsidRPr="008A0E74">
        <w:rPr>
          <w:rFonts w:ascii="Arial" w:hAnsi="Arial" w:cs="Arial"/>
          <w:color w:val="000000"/>
          <w:sz w:val="22"/>
          <w:szCs w:val="22"/>
          <w:lang w:val="el-GR"/>
        </w:rPr>
        <w:t xml:space="preserve"> στις 10 Ιουλίου 2024, </w:t>
      </w:r>
      <w:r w:rsidR="008A0E74" w:rsidRPr="008A0E74">
        <w:rPr>
          <w:rFonts w:ascii="Arial" w:hAnsi="Arial" w:cs="Arial"/>
          <w:color w:val="000000"/>
          <w:sz w:val="22"/>
          <w:szCs w:val="22"/>
          <w:lang w:val="el-GR"/>
        </w:rPr>
        <w:t>διαμορφώθηκε στο μικτό ποσό των 0,7216 ευρώ ανά μετοχή, προσαυξημένο με το μέρισμα που αντιστοιχούσε στις ίδιες μετοχές κατά την ημερομηνία αποκοπής.</w:t>
      </w:r>
    </w:p>
    <w:p w14:paraId="39E67A55" w14:textId="6E0E5D43" w:rsidR="009E285A" w:rsidRDefault="0044796F" w:rsidP="00897523">
      <w:pPr>
        <w:pStyle w:val="ListParagraph"/>
        <w:numPr>
          <w:ilvl w:val="0"/>
          <w:numId w:val="33"/>
        </w:numPr>
        <w:jc w:val="both"/>
        <w:rPr>
          <w:rFonts w:ascii="Arial" w:hAnsi="Arial" w:cs="Arial"/>
          <w:color w:val="000000"/>
          <w:sz w:val="22"/>
          <w:szCs w:val="22"/>
          <w:lang w:val="el-GR"/>
        </w:rPr>
      </w:pPr>
      <w:r w:rsidRPr="008A0E74">
        <w:rPr>
          <w:rFonts w:ascii="Arial" w:hAnsi="Arial" w:cs="Arial"/>
          <w:color w:val="000000"/>
          <w:sz w:val="22"/>
          <w:szCs w:val="22"/>
          <w:lang w:val="el-GR"/>
        </w:rPr>
        <w:t>Το Πρόγραμμα Απόκτησης Ιδίων Μετοχών για το 2024 ξεκίνησε στις 26 Φεβρουαρίου 2024 και είναι σε εξέλιξη</w:t>
      </w:r>
      <w:r w:rsidRPr="00897523">
        <w:rPr>
          <w:rFonts w:ascii="Arial" w:hAnsi="Arial" w:cs="Arial"/>
          <w:color w:val="000000"/>
          <w:lang w:val="el-GR"/>
        </w:rPr>
        <w:t>.</w:t>
      </w:r>
      <w:r w:rsidR="008A0E74">
        <w:rPr>
          <w:rFonts w:ascii="Arial" w:hAnsi="Arial" w:cs="Arial"/>
          <w:color w:val="000000"/>
          <w:lang w:val="el-GR"/>
        </w:rPr>
        <w:t xml:space="preserve"> </w:t>
      </w:r>
      <w:r w:rsidR="00853C04" w:rsidRPr="00853C04">
        <w:rPr>
          <w:rFonts w:ascii="Arial" w:hAnsi="Arial" w:cs="Arial"/>
          <w:color w:val="000000"/>
          <w:sz w:val="22"/>
          <w:szCs w:val="22"/>
          <w:lang w:val="el-GR"/>
        </w:rPr>
        <w:t xml:space="preserve">Μέχρι σήμερα, η εταιρεία έχει εκταμιεύσει </w:t>
      </w:r>
      <w:r w:rsidR="00ED6EB5" w:rsidRPr="00CD5B8A">
        <w:rPr>
          <w:rFonts w:ascii="Arial" w:hAnsi="Arial" w:cs="Arial"/>
          <w:color w:val="000000"/>
          <w:sz w:val="22"/>
          <w:szCs w:val="22"/>
          <w:lang w:val="el-GR"/>
        </w:rPr>
        <w:t xml:space="preserve">το </w:t>
      </w:r>
      <w:r w:rsidR="00B30A53" w:rsidRPr="00CD5B8A">
        <w:rPr>
          <w:rFonts w:ascii="Arial" w:hAnsi="Arial" w:cs="Arial"/>
          <w:color w:val="000000"/>
          <w:sz w:val="22"/>
          <w:szCs w:val="22"/>
          <w:lang w:val="el-GR"/>
        </w:rPr>
        <w:t>4</w:t>
      </w:r>
      <w:r w:rsidR="00A65132" w:rsidRPr="00CD5B8A">
        <w:rPr>
          <w:rFonts w:ascii="Arial" w:hAnsi="Arial" w:cs="Arial"/>
          <w:color w:val="000000"/>
          <w:sz w:val="22"/>
          <w:szCs w:val="22"/>
          <w:lang w:val="el-GR"/>
        </w:rPr>
        <w:t>8</w:t>
      </w:r>
      <w:r w:rsidR="00B30A53" w:rsidRPr="00CD5B8A">
        <w:rPr>
          <w:rFonts w:ascii="Arial" w:hAnsi="Arial" w:cs="Arial"/>
          <w:color w:val="000000"/>
          <w:sz w:val="22"/>
          <w:szCs w:val="22"/>
          <w:lang w:val="el-GR"/>
        </w:rPr>
        <w:t>%</w:t>
      </w:r>
      <w:r w:rsidR="00853C04" w:rsidRPr="00CD5B8A">
        <w:rPr>
          <w:rFonts w:ascii="Arial" w:hAnsi="Arial" w:cs="Arial"/>
          <w:color w:val="000000"/>
          <w:sz w:val="22"/>
          <w:szCs w:val="22"/>
          <w:lang w:val="el-GR"/>
        </w:rPr>
        <w:t xml:space="preserve"> του</w:t>
      </w:r>
      <w:r w:rsidR="00853C04" w:rsidRPr="00853C04">
        <w:rPr>
          <w:rFonts w:ascii="Arial" w:hAnsi="Arial" w:cs="Arial"/>
          <w:color w:val="000000"/>
          <w:sz w:val="22"/>
          <w:szCs w:val="22"/>
          <w:lang w:val="el-GR"/>
        </w:rPr>
        <w:t xml:space="preserve"> συνολικού ποσού που αντιστοιχεί στο Πρόγραμμα Απόκτησης Ιδίων Μετοχών.</w:t>
      </w:r>
    </w:p>
    <w:p w14:paraId="511A3E6C" w14:textId="3E50F196" w:rsidR="00055C03" w:rsidRPr="009641E0" w:rsidRDefault="00055C03" w:rsidP="00262CE2">
      <w:pPr>
        <w:tabs>
          <w:tab w:val="left" w:pos="6283"/>
        </w:tabs>
        <w:rPr>
          <w:rFonts w:ascii="Arial" w:hAnsi="Arial" w:cs="Arial"/>
          <w:color w:val="000000"/>
        </w:rPr>
      </w:pPr>
      <w:r>
        <w:rPr>
          <w:rFonts w:ascii="Arial" w:hAnsi="Arial" w:cs="Arial"/>
          <w:color w:val="000000"/>
        </w:rPr>
        <w:br/>
      </w:r>
    </w:p>
    <w:p w14:paraId="368C5C7D" w14:textId="3EBC2D56" w:rsidR="005E6B4A" w:rsidRPr="000B31A0" w:rsidRDefault="004A6177" w:rsidP="000B31A0">
      <w:pPr>
        <w:tabs>
          <w:tab w:val="left" w:pos="6283"/>
        </w:tabs>
        <w:rPr>
          <w:rFonts w:ascii="Arial" w:hAnsi="Arial" w:cs="Arial"/>
          <w:color w:val="000000"/>
        </w:rPr>
      </w:pPr>
      <w:r w:rsidRPr="00073FA3">
        <w:rPr>
          <w:rFonts w:ascii="Arial" w:eastAsia="Times New Roman" w:hAnsi="Arial" w:cs="Arial"/>
          <w:noProof/>
          <w:color w:val="000000"/>
          <w:lang w:val="en-US"/>
        </w:rPr>
        <w:lastRenderedPageBreak/>
        <mc:AlternateContent>
          <mc:Choice Requires="wps">
            <w:drawing>
              <wp:anchor distT="0" distB="0" distL="114300" distR="114300" simplePos="0" relativeHeight="251658242" behindDoc="0" locked="0" layoutInCell="1" allowOverlap="1" wp14:anchorId="0BABAF12" wp14:editId="02926696">
                <wp:simplePos x="0" y="0"/>
                <wp:positionH relativeFrom="page">
                  <wp:posOffset>0</wp:posOffset>
                </wp:positionH>
                <wp:positionV relativeFrom="paragraph">
                  <wp:posOffset>105864</wp:posOffset>
                </wp:positionV>
                <wp:extent cx="7559040" cy="265430"/>
                <wp:effectExtent l="0" t="0" r="3810" b="1270"/>
                <wp:wrapNone/>
                <wp:docPr id="1" name="Rectangle 1"/>
                <wp:cNvGraphicFramePr/>
                <a:graphic xmlns:a="http://schemas.openxmlformats.org/drawingml/2006/main">
                  <a:graphicData uri="http://schemas.microsoft.com/office/word/2010/wordprocessingShape">
                    <wps:wsp>
                      <wps:cNvSpPr/>
                      <wps:spPr>
                        <a:xfrm>
                          <a:off x="0" y="0"/>
                          <a:ext cx="7559040"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76C092" w14:textId="77777777" w:rsidR="009E285A" w:rsidRPr="00AB1445" w:rsidRDefault="009E285A" w:rsidP="009E285A">
                            <w:pPr>
                              <w:jc w:val="center"/>
                              <w:rPr>
                                <w:rFonts w:ascii="Tahoma" w:hAnsi="Tahoma" w:cs="Tahoma"/>
                                <w:b/>
                                <w:color w:val="FFFFFF" w:themeColor="background1"/>
                                <w:sz w:val="24"/>
                                <w:szCs w:val="24"/>
                              </w:rPr>
                            </w:pPr>
                            <w:r>
                              <w:rPr>
                                <w:rFonts w:ascii="Tahoma" w:hAnsi="Tahoma" w:cs="Tahoma"/>
                                <w:b/>
                                <w:smallCaps/>
                                <w:color w:val="FFFFFF" w:themeColor="background1"/>
                                <w:sz w:val="24"/>
                                <w:szCs w:val="24"/>
                              </w:rPr>
                              <w:t>ομιλοσ οτε</w:t>
                            </w:r>
                          </w:p>
                          <w:p w14:paraId="2AC64B86" w14:textId="77777777" w:rsidR="009E285A" w:rsidRDefault="009E285A" w:rsidP="009E28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BAF12" id="Rectangle 1" o:spid="_x0000_s1027" style="position:absolute;margin-left:0;margin-top:8.35pt;width:595.2pt;height:20.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FKKjAIAAHEFAAAOAAAAZHJzL2Uyb0RvYy54bWysVE1v2zAMvQ/YfxB0X+2kSbsGdYqgXYcB&#10;xVqsHXpWZCk2IIsapcTJfv0o+SNdV+wwLAdHEh8fqSeSl1f7xrCdQl+DLfjkJOdMWQllbTcF//50&#10;++EjZz4IWwoDVhX8oDy/Wr5/d9m6hZpCBaZUyIjE+kXrCl6F4BZZ5mWlGuFPwClLRg3YiEBb3GQl&#10;ipbYG5NN8/wsawFLhyCV93R60xn5MvFrrWS419qrwEzBKbeQvpi+6/jNlpdisUHhqlr2aYh/yKIR&#10;taWgI9WNCIJtsf6DqqklggcdTiQ0GWhdS5XuQLeZ5K9u81gJp9JdSBzvRpn8/6OVX3eP7gFJhtb5&#10;hadlvMVeYxP/KT+2T2IdRrHUPjBJh+fz+UU+I00l2aZn89lpUjM7ejv04bOChsVFwZEeI2kkdnc+&#10;UESCDpAYzIOpy9vamLTBzfraINuJ+HD5av7pNL4VufwGMzaCLUS3zhxPsuNd0iocjIo4Y78pzeqS&#10;sp+mTFKZqTGOkFLZMOlMlShVF36e02+IHgszeqRcEmFk1hR/5O4JBmRHMnB3Wfb46KpSlY7O+d8S&#10;65xHjxQZbBidm9oCvkVg6FZ95A4/iNRJE1UK+/WetKEmjsh4soby8IAMoesa7+RtTS95J3x4EEht&#10;Qo9PrR/u6aMNtAWHfsVZBfjzrfOIp+olK2cttV3B/Y+tQMWZ+WKpri8ms1hTIW1m8/MpbfClZf3S&#10;YrfNNVCBTGjIOJmWER/MsNQIzTNNiFWMSiZhJcUuuAw4bK5DNw5oxki1WiUY9aYT4c4+OhnJo86x&#10;Up/2zwJdX86BGuErDC0qFq+qusNGTwurbQBdp5I/6tq/APV1KqV+BsXB8XKfUMdJufwFAAD//wMA&#10;UEsDBBQABgAIAAAAIQAQC8Sc3AAAAAcBAAAPAAAAZHJzL2Rvd25yZXYueG1sTI/BbsIwEETvSPyD&#10;tZV6AxtaKKRxEEXNhVuhB45OvE2s2usoNiT9+5pTe9yZ0czbfDc6y27YB+NJwmIugCHVXhtqJHye&#10;y9kGWIiKtLKeUMIPBtgV00muMu0H+sDbKTYslVDIlIQ2xi7jPNQtOhXmvkNK3pfvnYrp7BuuezWk&#10;cmf5Uog1d8pQWmhVh4cW6+/T1Uk4isqUg+3e/VN55kdzuJTLNy/l48O4fwUWcYx/YbjjJ3QoElPl&#10;r6QDsxLSIzGp6xdgd3exFc/AKgmrzQp4kfP//MUvAAAA//8DAFBLAQItABQABgAIAAAAIQC2gziS&#10;/gAAAOEBAAATAAAAAAAAAAAAAAAAAAAAAABbQ29udGVudF9UeXBlc10ueG1sUEsBAi0AFAAGAAgA&#10;AAAhADj9If/WAAAAlAEAAAsAAAAAAAAAAAAAAAAALwEAAF9yZWxzLy5yZWxzUEsBAi0AFAAGAAgA&#10;AAAhALvsUoqMAgAAcQUAAA4AAAAAAAAAAAAAAAAALgIAAGRycy9lMm9Eb2MueG1sUEsBAi0AFAAG&#10;AAgAAAAhABALxJzcAAAABwEAAA8AAAAAAAAAAAAAAAAA5gQAAGRycy9kb3ducmV2LnhtbFBLBQYA&#10;AAAABAAEAPMAAADvBQAAAAA=&#10;" fillcolor="#00a5e3" stroked="f" strokeweight="1pt">
                <v:textbox>
                  <w:txbxContent>
                    <w:p w14:paraId="1476C092" w14:textId="77777777" w:rsidR="009E285A" w:rsidRPr="00AB1445" w:rsidRDefault="009E285A" w:rsidP="009E285A">
                      <w:pPr>
                        <w:jc w:val="center"/>
                        <w:rPr>
                          <w:rFonts w:ascii="Tahoma" w:hAnsi="Tahoma" w:cs="Tahoma"/>
                          <w:b/>
                          <w:color w:val="FFFFFF" w:themeColor="background1"/>
                          <w:sz w:val="24"/>
                          <w:szCs w:val="24"/>
                        </w:rPr>
                      </w:pPr>
                      <w:r>
                        <w:rPr>
                          <w:rFonts w:ascii="Tahoma" w:hAnsi="Tahoma" w:cs="Tahoma"/>
                          <w:b/>
                          <w:smallCaps/>
                          <w:color w:val="FFFFFF" w:themeColor="background1"/>
                          <w:sz w:val="24"/>
                          <w:szCs w:val="24"/>
                        </w:rPr>
                        <w:t>ομιλοσ οτε</w:t>
                      </w:r>
                    </w:p>
                    <w:p w14:paraId="2AC64B86" w14:textId="77777777" w:rsidR="009E285A" w:rsidRDefault="009E285A" w:rsidP="009E285A"/>
                  </w:txbxContent>
                </v:textbox>
                <w10:wrap anchorx="page"/>
              </v:rect>
            </w:pict>
          </mc:Fallback>
        </mc:AlternateContent>
      </w:r>
    </w:p>
    <w:p w14:paraId="1E14C2CB" w14:textId="4C6BA288" w:rsidR="000F01FC" w:rsidRPr="005C4591" w:rsidRDefault="000F01FC" w:rsidP="00413DFC">
      <w:pPr>
        <w:jc w:val="both"/>
        <w:rPr>
          <w:rFonts w:ascii="Arial" w:hAnsi="Arial" w:cs="Arial"/>
        </w:rPr>
      </w:pPr>
    </w:p>
    <w:p w14:paraId="710ADCF9" w14:textId="39E7165C" w:rsidR="000D0C7C" w:rsidRDefault="009E285A" w:rsidP="00DA34EC">
      <w:pPr>
        <w:pStyle w:val="ListParagraph"/>
        <w:spacing w:after="160"/>
        <w:ind w:left="0"/>
        <w:contextualSpacing w:val="0"/>
        <w:jc w:val="both"/>
        <w:rPr>
          <w:rFonts w:ascii="Arial" w:hAnsi="Arial" w:cs="Arial"/>
          <w:sz w:val="22"/>
          <w:lang w:val="el-GR"/>
        </w:rPr>
      </w:pPr>
      <w:r w:rsidRPr="006647BE">
        <w:rPr>
          <w:rFonts w:ascii="Arial" w:hAnsi="Arial" w:cs="Arial"/>
          <w:sz w:val="22"/>
          <w:lang w:val="el-GR"/>
        </w:rPr>
        <w:t xml:space="preserve">Το </w:t>
      </w:r>
      <w:r w:rsidR="00345F2D">
        <w:rPr>
          <w:rFonts w:ascii="Arial" w:hAnsi="Arial" w:cs="Arial"/>
          <w:sz w:val="22"/>
          <w:lang w:val="el-GR"/>
        </w:rPr>
        <w:t>Β</w:t>
      </w:r>
      <w:r w:rsidRPr="006647BE">
        <w:rPr>
          <w:rFonts w:ascii="Arial" w:hAnsi="Arial" w:cs="Arial"/>
          <w:sz w:val="22"/>
          <w:lang w:val="el-GR"/>
        </w:rPr>
        <w:t>’ τρίμηνο του 202</w:t>
      </w:r>
      <w:r w:rsidR="00671574" w:rsidRPr="006647BE">
        <w:rPr>
          <w:rFonts w:ascii="Arial" w:hAnsi="Arial" w:cs="Arial"/>
          <w:sz w:val="22"/>
          <w:lang w:val="el-GR"/>
        </w:rPr>
        <w:t>4</w:t>
      </w:r>
      <w:r w:rsidRPr="006647BE">
        <w:rPr>
          <w:rFonts w:ascii="Arial" w:hAnsi="Arial" w:cs="Arial"/>
          <w:sz w:val="22"/>
          <w:lang w:val="el-GR"/>
        </w:rPr>
        <w:t xml:space="preserve">, τα ενοποιημένα έσοδα του Ομίλου </w:t>
      </w:r>
      <w:r w:rsidRPr="00DA34EC">
        <w:rPr>
          <w:rFonts w:ascii="Arial" w:hAnsi="Arial" w:cs="Arial"/>
          <w:sz w:val="22"/>
        </w:rPr>
        <w:t>OTE</w:t>
      </w:r>
      <w:r w:rsidRPr="006647BE">
        <w:rPr>
          <w:rFonts w:ascii="Arial" w:hAnsi="Arial" w:cs="Arial"/>
          <w:sz w:val="22"/>
          <w:lang w:val="el-GR"/>
        </w:rPr>
        <w:t xml:space="preserve"> αυξήθηκαν κατά </w:t>
      </w:r>
      <w:r w:rsidR="00CE416D">
        <w:rPr>
          <w:rFonts w:ascii="Arial" w:hAnsi="Arial" w:cs="Arial"/>
          <w:sz w:val="22"/>
          <w:lang w:val="el-GR"/>
        </w:rPr>
        <w:t>6,6</w:t>
      </w:r>
      <w:r w:rsidRPr="006647BE">
        <w:rPr>
          <w:rFonts w:ascii="Arial" w:hAnsi="Arial" w:cs="Arial"/>
          <w:sz w:val="22"/>
          <w:lang w:val="el-GR"/>
        </w:rPr>
        <w:t>% και διαμορφώθηκαν σε €</w:t>
      </w:r>
      <w:r w:rsidR="00CE416D">
        <w:rPr>
          <w:rFonts w:ascii="Arial" w:hAnsi="Arial" w:cs="Arial"/>
          <w:sz w:val="22"/>
          <w:lang w:val="el-GR"/>
        </w:rPr>
        <w:t>910,7</w:t>
      </w:r>
      <w:r w:rsidRPr="006647BE">
        <w:rPr>
          <w:rFonts w:ascii="Arial" w:hAnsi="Arial" w:cs="Arial"/>
          <w:sz w:val="22"/>
          <w:lang w:val="el-GR"/>
        </w:rPr>
        <w:t xml:space="preserve"> εκατ.</w:t>
      </w:r>
      <w:r w:rsidR="00C97E14" w:rsidRPr="006647BE">
        <w:rPr>
          <w:rFonts w:ascii="Arial" w:hAnsi="Arial" w:cs="Arial"/>
          <w:sz w:val="22"/>
          <w:lang w:val="el-GR"/>
        </w:rPr>
        <w:t>, λόγω ισχυρών επιδόσεων στην Ελλάδα.</w:t>
      </w:r>
      <w:r w:rsidR="0025579E" w:rsidRPr="006647BE">
        <w:rPr>
          <w:rFonts w:ascii="Arial" w:hAnsi="Arial" w:cs="Arial"/>
          <w:sz w:val="22"/>
          <w:lang w:val="el-GR"/>
        </w:rPr>
        <w:t xml:space="preserve"> </w:t>
      </w:r>
      <w:r w:rsidRPr="00EC62D4">
        <w:rPr>
          <w:rFonts w:ascii="Arial" w:hAnsi="Arial" w:cs="Arial"/>
          <w:sz w:val="22"/>
          <w:lang w:val="el-GR"/>
        </w:rPr>
        <w:t xml:space="preserve">Στην Ελλάδα, τα έσοδα αυξήθηκαν κατά </w:t>
      </w:r>
      <w:r w:rsidR="00986D65" w:rsidRPr="00EC62D4">
        <w:rPr>
          <w:rFonts w:ascii="Arial" w:hAnsi="Arial" w:cs="Arial"/>
          <w:sz w:val="22"/>
          <w:lang w:val="el-GR"/>
        </w:rPr>
        <w:t>7,6</w:t>
      </w:r>
      <w:r w:rsidRPr="00EC62D4">
        <w:rPr>
          <w:rFonts w:ascii="Arial" w:hAnsi="Arial" w:cs="Arial"/>
          <w:sz w:val="22"/>
          <w:lang w:val="el-GR"/>
        </w:rPr>
        <w:t>%</w:t>
      </w:r>
      <w:r w:rsidR="009C6A37" w:rsidRPr="009C6A37">
        <w:rPr>
          <w:rFonts w:ascii="Arial" w:hAnsi="Arial" w:cs="Arial"/>
          <w:sz w:val="22"/>
          <w:lang w:val="el-GR"/>
        </w:rPr>
        <w:t xml:space="preserve">, </w:t>
      </w:r>
      <w:r w:rsidRPr="008A1B00">
        <w:rPr>
          <w:rFonts w:ascii="Arial" w:hAnsi="Arial" w:cs="Arial"/>
          <w:sz w:val="22"/>
          <w:lang w:val="el-GR"/>
        </w:rPr>
        <w:t xml:space="preserve">χάρη στις ισχυρές επιδόσεις στην κινητή, </w:t>
      </w:r>
      <w:r w:rsidR="008656FA" w:rsidRPr="008A1B00">
        <w:rPr>
          <w:rFonts w:ascii="Arial" w:hAnsi="Arial" w:cs="Arial"/>
          <w:sz w:val="22"/>
          <w:lang w:val="el-GR"/>
        </w:rPr>
        <w:t xml:space="preserve">τις υπηρεσίες τηλεόρασης, </w:t>
      </w:r>
      <w:r w:rsidRPr="008A1B00">
        <w:rPr>
          <w:rFonts w:ascii="Arial" w:hAnsi="Arial" w:cs="Arial"/>
          <w:sz w:val="22"/>
          <w:lang w:val="el-GR"/>
        </w:rPr>
        <w:t>τις υπηρεσίες ευρυζωνικότητας και</w:t>
      </w:r>
      <w:r w:rsidR="007046A8" w:rsidRPr="008A1B00">
        <w:rPr>
          <w:rFonts w:ascii="Arial" w:hAnsi="Arial" w:cs="Arial"/>
          <w:sz w:val="22"/>
          <w:lang w:val="el-GR"/>
        </w:rPr>
        <w:t xml:space="preserve"> τα</w:t>
      </w:r>
      <w:r w:rsidRPr="008A1B00">
        <w:rPr>
          <w:rFonts w:ascii="Arial" w:hAnsi="Arial" w:cs="Arial"/>
          <w:sz w:val="22"/>
          <w:lang w:val="el-GR"/>
        </w:rPr>
        <w:t xml:space="preserve"> έργα </w:t>
      </w:r>
      <w:r w:rsidRPr="008A1B00">
        <w:rPr>
          <w:rFonts w:ascii="Arial" w:hAnsi="Arial" w:cs="Arial"/>
        </w:rPr>
        <w:t>ICT</w:t>
      </w:r>
      <w:r w:rsidRPr="008A1B00">
        <w:rPr>
          <w:rFonts w:ascii="Arial" w:hAnsi="Arial" w:cs="Arial"/>
          <w:sz w:val="22"/>
          <w:lang w:val="el-GR"/>
        </w:rPr>
        <w:t xml:space="preserve">. </w:t>
      </w:r>
      <w:r w:rsidRPr="002D2FE6">
        <w:rPr>
          <w:rFonts w:ascii="Arial" w:hAnsi="Arial" w:cs="Arial"/>
          <w:sz w:val="22"/>
          <w:lang w:val="el-GR"/>
        </w:rPr>
        <w:t xml:space="preserve">Στην Ρουμανία, τα έσοδα </w:t>
      </w:r>
      <w:r w:rsidR="008656FA" w:rsidRPr="002D2FE6">
        <w:rPr>
          <w:rFonts w:ascii="Arial" w:hAnsi="Arial" w:cs="Arial"/>
          <w:sz w:val="22"/>
          <w:lang w:val="el-GR"/>
        </w:rPr>
        <w:t>μειώθηκαν</w:t>
      </w:r>
      <w:r w:rsidRPr="002D2FE6">
        <w:rPr>
          <w:rFonts w:ascii="Arial" w:hAnsi="Arial" w:cs="Arial"/>
          <w:sz w:val="22"/>
          <w:lang w:val="el-GR"/>
        </w:rPr>
        <w:t xml:space="preserve"> κατά </w:t>
      </w:r>
      <w:r w:rsidR="0058408E" w:rsidRPr="002D2FE6">
        <w:rPr>
          <w:rFonts w:ascii="Arial" w:hAnsi="Arial" w:cs="Arial"/>
          <w:sz w:val="22"/>
          <w:lang w:val="el-GR"/>
        </w:rPr>
        <w:t>3,8</w:t>
      </w:r>
      <w:r w:rsidRPr="002D2FE6">
        <w:rPr>
          <w:rFonts w:ascii="Arial" w:hAnsi="Arial" w:cs="Arial"/>
          <w:sz w:val="22"/>
          <w:lang w:val="el-GR"/>
        </w:rPr>
        <w:t xml:space="preserve">% </w:t>
      </w:r>
      <w:r w:rsidR="002D7A17">
        <w:rPr>
          <w:rFonts w:ascii="Arial" w:hAnsi="Arial" w:cs="Arial"/>
          <w:sz w:val="22"/>
          <w:lang w:val="el-GR"/>
        </w:rPr>
        <w:t>σε μία άκρως ανταγωνιστική αγορά</w:t>
      </w:r>
      <w:r w:rsidRPr="00E8512B">
        <w:rPr>
          <w:rFonts w:ascii="Arial" w:hAnsi="Arial" w:cs="Arial"/>
          <w:sz w:val="22"/>
          <w:lang w:val="el-GR"/>
        </w:rPr>
        <w:t>,</w:t>
      </w:r>
      <w:r w:rsidRPr="002D2FE6">
        <w:rPr>
          <w:rFonts w:ascii="Arial" w:hAnsi="Arial" w:cs="Arial"/>
          <w:sz w:val="22"/>
          <w:lang w:val="el-GR"/>
        </w:rPr>
        <w:t xml:space="preserve"> </w:t>
      </w:r>
      <w:r w:rsidR="000D0C7C" w:rsidRPr="002D2FE6">
        <w:rPr>
          <w:rFonts w:ascii="Arial" w:hAnsi="Arial" w:cs="Arial"/>
          <w:sz w:val="22"/>
          <w:lang w:val="el-GR"/>
        </w:rPr>
        <w:t xml:space="preserve">αντανακλώντας </w:t>
      </w:r>
      <w:r w:rsidR="002D7A17">
        <w:rPr>
          <w:rFonts w:ascii="Arial" w:hAnsi="Arial" w:cs="Arial"/>
          <w:sz w:val="22"/>
          <w:lang w:val="el-GR"/>
        </w:rPr>
        <w:t xml:space="preserve">εν μέρει </w:t>
      </w:r>
      <w:r w:rsidR="000D0C7C" w:rsidRPr="002D2FE6">
        <w:rPr>
          <w:rFonts w:ascii="Arial" w:hAnsi="Arial" w:cs="Arial"/>
          <w:sz w:val="22"/>
          <w:lang w:val="el-GR"/>
        </w:rPr>
        <w:t>την επίδραση από τη μείωση στα τέλη τερματισμού κινητής τηλεφωνίας</w:t>
      </w:r>
      <w:r w:rsidR="00D92CD7">
        <w:rPr>
          <w:rFonts w:ascii="Arial" w:hAnsi="Arial" w:cs="Arial"/>
          <w:sz w:val="22"/>
          <w:lang w:val="el-GR"/>
        </w:rPr>
        <w:t xml:space="preserve"> και</w:t>
      </w:r>
      <w:r w:rsidR="00D96862" w:rsidRPr="00D96862">
        <w:rPr>
          <w:rFonts w:ascii="Arial" w:hAnsi="Arial" w:cs="Arial"/>
          <w:sz w:val="22"/>
          <w:lang w:val="el-GR"/>
        </w:rPr>
        <w:t xml:space="preserve"> </w:t>
      </w:r>
      <w:r w:rsidR="00D96862">
        <w:rPr>
          <w:rFonts w:ascii="Arial" w:hAnsi="Arial" w:cs="Arial"/>
          <w:sz w:val="22"/>
          <w:lang w:val="el-GR"/>
        </w:rPr>
        <w:t>τις</w:t>
      </w:r>
      <w:r w:rsidR="000D0C7C" w:rsidRPr="002D2FE6">
        <w:rPr>
          <w:rFonts w:ascii="Arial" w:hAnsi="Arial" w:cs="Arial"/>
          <w:sz w:val="22"/>
          <w:lang w:val="el-GR"/>
        </w:rPr>
        <w:t xml:space="preserve"> προωθητικές ενέργειες </w:t>
      </w:r>
      <w:r w:rsidR="0016404D" w:rsidRPr="002D2FE6">
        <w:rPr>
          <w:rFonts w:ascii="Arial" w:hAnsi="Arial" w:cs="Arial"/>
          <w:sz w:val="22"/>
          <w:lang w:val="el-GR"/>
        </w:rPr>
        <w:t>προηγούμενων περιόδων με στόχο</w:t>
      </w:r>
      <w:r w:rsidR="000D0C7C" w:rsidRPr="002D2FE6">
        <w:rPr>
          <w:rFonts w:ascii="Arial" w:hAnsi="Arial" w:cs="Arial"/>
          <w:sz w:val="22"/>
          <w:lang w:val="el-GR"/>
        </w:rPr>
        <w:t xml:space="preserve"> </w:t>
      </w:r>
      <w:r w:rsidR="0016404D" w:rsidRPr="002D2FE6">
        <w:rPr>
          <w:rFonts w:ascii="Arial" w:hAnsi="Arial" w:cs="Arial"/>
          <w:sz w:val="22"/>
          <w:lang w:val="el-GR"/>
        </w:rPr>
        <w:t xml:space="preserve">τη </w:t>
      </w:r>
      <w:r w:rsidR="000D0C7C" w:rsidRPr="002D2FE6">
        <w:rPr>
          <w:rFonts w:ascii="Arial" w:hAnsi="Arial" w:cs="Arial"/>
          <w:sz w:val="22"/>
          <w:lang w:val="el-GR"/>
        </w:rPr>
        <w:t>συγκράτηση της πελατειακής βάσης</w:t>
      </w:r>
      <w:r w:rsidR="000816FA">
        <w:rPr>
          <w:rFonts w:ascii="Arial" w:hAnsi="Arial" w:cs="Arial"/>
          <w:sz w:val="22"/>
          <w:lang w:val="el-GR"/>
        </w:rPr>
        <w:t>.</w:t>
      </w:r>
      <w:r w:rsidR="00D96862">
        <w:rPr>
          <w:rFonts w:ascii="Arial" w:hAnsi="Arial" w:cs="Arial"/>
          <w:sz w:val="22"/>
          <w:lang w:val="el-GR"/>
        </w:rPr>
        <w:t xml:space="preserve"> </w:t>
      </w:r>
    </w:p>
    <w:p w14:paraId="5B737CF5" w14:textId="1267411D" w:rsidR="009E285A" w:rsidRDefault="009E285A" w:rsidP="00DA34EC">
      <w:pPr>
        <w:pStyle w:val="ListParagraph"/>
        <w:spacing w:after="160"/>
        <w:ind w:left="0"/>
        <w:contextualSpacing w:val="0"/>
        <w:jc w:val="both"/>
        <w:rPr>
          <w:rFonts w:ascii="Arial" w:hAnsi="Arial" w:cs="Arial"/>
          <w:sz w:val="22"/>
          <w:lang w:val="el-GR"/>
        </w:rPr>
      </w:pPr>
      <w:r w:rsidRPr="00C50614">
        <w:rPr>
          <w:rFonts w:ascii="Arial" w:hAnsi="Arial" w:cs="Arial"/>
          <w:sz w:val="22"/>
          <w:lang w:val="el-GR"/>
        </w:rPr>
        <w:t xml:space="preserve">Τα συνολικά λειτουργικά έξοδα του Ομίλου, εξαιρουμένων των αποσβέσεων, των απομειώσεων και των επιβαρύνσεων που σχετίζονται με κόστη αναδιοργάνωσης (κυρίως Προγράμματα Εθελούσιας Αποχώρησης), αυξήθηκαν κατά </w:t>
      </w:r>
      <w:r w:rsidR="003F35E4" w:rsidRPr="00C50614">
        <w:rPr>
          <w:rFonts w:ascii="Arial" w:hAnsi="Arial" w:cs="Arial"/>
          <w:sz w:val="22"/>
          <w:lang w:val="el-GR"/>
        </w:rPr>
        <w:t>1</w:t>
      </w:r>
      <w:r w:rsidR="00FD6681" w:rsidRPr="00C50614">
        <w:rPr>
          <w:rFonts w:ascii="Arial" w:hAnsi="Arial" w:cs="Arial"/>
          <w:sz w:val="22"/>
          <w:lang w:val="el-GR"/>
        </w:rPr>
        <w:t>1,8</w:t>
      </w:r>
      <w:r w:rsidRPr="00C50614">
        <w:rPr>
          <w:rFonts w:ascii="Arial" w:hAnsi="Arial" w:cs="Arial"/>
          <w:sz w:val="22"/>
          <w:lang w:val="el-GR"/>
        </w:rPr>
        <w:t xml:space="preserve">% σε σύγκριση με το </w:t>
      </w:r>
      <w:r w:rsidR="00FD6681" w:rsidRPr="00C50614">
        <w:rPr>
          <w:rFonts w:ascii="Arial" w:hAnsi="Arial" w:cs="Arial"/>
          <w:sz w:val="22"/>
          <w:lang w:val="el-GR"/>
        </w:rPr>
        <w:t>Β</w:t>
      </w:r>
      <w:r w:rsidRPr="00C50614">
        <w:rPr>
          <w:rFonts w:ascii="Arial" w:hAnsi="Arial" w:cs="Arial"/>
          <w:sz w:val="22"/>
          <w:lang w:val="el-GR"/>
        </w:rPr>
        <w:t>’ τρίμηνο του 202</w:t>
      </w:r>
      <w:r w:rsidR="003F35E4" w:rsidRPr="00C50614">
        <w:rPr>
          <w:rFonts w:ascii="Arial" w:hAnsi="Arial" w:cs="Arial"/>
          <w:sz w:val="22"/>
          <w:lang w:val="el-GR"/>
        </w:rPr>
        <w:t>3</w:t>
      </w:r>
      <w:r w:rsidRPr="00C50614">
        <w:rPr>
          <w:rFonts w:ascii="Arial" w:hAnsi="Arial" w:cs="Arial"/>
          <w:sz w:val="22"/>
          <w:lang w:val="el-GR"/>
        </w:rPr>
        <w:t xml:space="preserve"> </w:t>
      </w:r>
      <w:r w:rsidRPr="00D83663">
        <w:rPr>
          <w:rFonts w:ascii="Arial" w:hAnsi="Arial" w:cs="Arial"/>
          <w:sz w:val="22"/>
          <w:lang w:val="el-GR"/>
        </w:rPr>
        <w:t>και διαμορφώθηκαν σε €</w:t>
      </w:r>
      <w:r w:rsidR="003F35E4" w:rsidRPr="00D83663">
        <w:rPr>
          <w:rFonts w:ascii="Arial" w:hAnsi="Arial" w:cs="Arial"/>
          <w:sz w:val="22"/>
          <w:lang w:val="el-GR"/>
        </w:rPr>
        <w:t>5</w:t>
      </w:r>
      <w:r w:rsidR="00D83663" w:rsidRPr="00D83663">
        <w:rPr>
          <w:rFonts w:ascii="Arial" w:hAnsi="Arial" w:cs="Arial"/>
          <w:sz w:val="22"/>
          <w:lang w:val="el-GR"/>
        </w:rPr>
        <w:t>67,3</w:t>
      </w:r>
      <w:r w:rsidRPr="00D83663">
        <w:rPr>
          <w:rFonts w:ascii="Arial" w:hAnsi="Arial" w:cs="Arial"/>
          <w:sz w:val="22"/>
          <w:lang w:val="el-GR"/>
        </w:rPr>
        <w:t xml:space="preserve"> εκατ., αντανακλώντας </w:t>
      </w:r>
      <w:r w:rsidR="0061497E" w:rsidRPr="00D83663">
        <w:rPr>
          <w:rFonts w:ascii="Arial" w:hAnsi="Arial" w:cs="Arial"/>
          <w:sz w:val="22"/>
          <w:lang w:val="el-GR"/>
        </w:rPr>
        <w:t xml:space="preserve">κυρίως </w:t>
      </w:r>
      <w:r w:rsidR="00D92CD7">
        <w:rPr>
          <w:rFonts w:ascii="Arial" w:hAnsi="Arial" w:cs="Arial"/>
          <w:sz w:val="22"/>
          <w:lang w:val="el-GR"/>
        </w:rPr>
        <w:t xml:space="preserve">κόστη που σχετίζονται με </w:t>
      </w:r>
      <w:r w:rsidRPr="00D83663">
        <w:rPr>
          <w:rFonts w:ascii="Arial" w:hAnsi="Arial" w:cs="Arial"/>
          <w:sz w:val="22"/>
          <w:lang w:val="el-GR"/>
        </w:rPr>
        <w:t>την αύξηση των εσόδων.</w:t>
      </w:r>
    </w:p>
    <w:p w14:paraId="788D9EDD" w14:textId="08A8364C" w:rsidR="009E285A" w:rsidRPr="00E72A77" w:rsidRDefault="009E285A" w:rsidP="00DA34EC">
      <w:pPr>
        <w:pStyle w:val="ListParagraph"/>
        <w:spacing w:after="160"/>
        <w:ind w:left="0"/>
        <w:contextualSpacing w:val="0"/>
        <w:jc w:val="both"/>
        <w:rPr>
          <w:rFonts w:ascii="Arial" w:hAnsi="Arial" w:cs="Arial"/>
          <w:color w:val="FF0000"/>
          <w:sz w:val="22"/>
          <w:lang w:val="el-GR"/>
        </w:rPr>
      </w:pPr>
      <w:r w:rsidRPr="009C4128">
        <w:rPr>
          <w:rFonts w:ascii="Arial" w:hAnsi="Arial" w:cs="Arial"/>
          <w:sz w:val="22"/>
          <w:lang w:val="el-GR"/>
        </w:rPr>
        <w:t>Η</w:t>
      </w:r>
      <w:r w:rsidRPr="009C4128" w:rsidDel="0012664C">
        <w:rPr>
          <w:rFonts w:ascii="Arial" w:hAnsi="Arial" w:cs="Arial"/>
          <w:sz w:val="22"/>
          <w:lang w:val="el-GR"/>
        </w:rPr>
        <w:t xml:space="preserve"> </w:t>
      </w:r>
      <w:r w:rsidRPr="009C4128">
        <w:rPr>
          <w:rFonts w:ascii="Arial" w:hAnsi="Arial" w:cs="Arial"/>
          <w:sz w:val="22"/>
          <w:lang w:val="el-GR"/>
        </w:rPr>
        <w:t xml:space="preserve">προσαρμοσμένη κερδοφορία </w:t>
      </w:r>
      <w:r w:rsidRPr="009C4128">
        <w:rPr>
          <w:rFonts w:ascii="Arial" w:hAnsi="Arial" w:cs="Arial"/>
          <w:sz w:val="22"/>
        </w:rPr>
        <w:t>EBITDA</w:t>
      </w:r>
      <w:r w:rsidRPr="009C4128" w:rsidDel="00184804">
        <w:rPr>
          <w:rFonts w:ascii="Arial" w:hAnsi="Arial" w:cs="Arial"/>
          <w:sz w:val="22"/>
          <w:lang w:val="el-GR"/>
        </w:rPr>
        <w:t xml:space="preserve"> </w:t>
      </w:r>
      <w:r w:rsidRPr="009C4128">
        <w:rPr>
          <w:rFonts w:ascii="Arial" w:hAnsi="Arial" w:cs="Arial"/>
          <w:sz w:val="22"/>
          <w:lang w:val="el-GR"/>
        </w:rPr>
        <w:t>(</w:t>
      </w:r>
      <w:r w:rsidRPr="009C4128">
        <w:rPr>
          <w:rFonts w:ascii="Arial" w:hAnsi="Arial" w:cs="Arial"/>
          <w:sz w:val="22"/>
        </w:rPr>
        <w:t>AL</w:t>
      </w:r>
      <w:r w:rsidRPr="009C4128">
        <w:rPr>
          <w:rFonts w:ascii="Arial" w:hAnsi="Arial" w:cs="Arial"/>
          <w:sz w:val="22"/>
          <w:lang w:val="el-GR"/>
        </w:rPr>
        <w:t xml:space="preserve">) του Ομίλου </w:t>
      </w:r>
      <w:r w:rsidR="00897A38">
        <w:rPr>
          <w:rFonts w:ascii="Arial" w:hAnsi="Arial" w:cs="Arial"/>
          <w:sz w:val="22"/>
          <w:lang w:val="el-GR"/>
        </w:rPr>
        <w:t xml:space="preserve">παρέμεινε αμετάβλητη στα </w:t>
      </w:r>
      <w:r w:rsidRPr="004C16BE">
        <w:rPr>
          <w:rFonts w:ascii="Arial" w:hAnsi="Arial" w:cs="Arial"/>
          <w:sz w:val="22"/>
          <w:lang w:val="el-GR"/>
        </w:rPr>
        <w:t>€</w:t>
      </w:r>
      <w:r w:rsidR="006B5F94" w:rsidRPr="004C16BE">
        <w:rPr>
          <w:rFonts w:ascii="Arial" w:hAnsi="Arial" w:cs="Arial"/>
          <w:sz w:val="22"/>
          <w:lang w:val="el-GR"/>
        </w:rPr>
        <w:t>326,</w:t>
      </w:r>
      <w:r w:rsidR="00897A38" w:rsidRPr="004C16BE">
        <w:rPr>
          <w:rFonts w:ascii="Arial" w:hAnsi="Arial" w:cs="Arial"/>
          <w:sz w:val="22"/>
          <w:lang w:val="el-GR"/>
        </w:rPr>
        <w:t>7</w:t>
      </w:r>
      <w:r w:rsidRPr="004C16BE">
        <w:rPr>
          <w:rFonts w:ascii="Arial" w:hAnsi="Arial" w:cs="Arial"/>
          <w:sz w:val="22"/>
          <w:lang w:val="el-GR"/>
        </w:rPr>
        <w:t xml:space="preserve"> εκατ., με </w:t>
      </w:r>
      <w:r w:rsidR="00535469">
        <w:rPr>
          <w:rFonts w:ascii="Arial" w:hAnsi="Arial" w:cs="Arial"/>
          <w:sz w:val="22"/>
          <w:lang w:val="el-GR"/>
        </w:rPr>
        <w:t>τ</w:t>
      </w:r>
      <w:r w:rsidRPr="000C1ED3">
        <w:rPr>
          <w:rFonts w:ascii="Arial" w:hAnsi="Arial" w:cs="Arial"/>
          <w:sz w:val="22"/>
          <w:lang w:val="el-GR"/>
        </w:rPr>
        <w:t>η</w:t>
      </w:r>
      <w:r w:rsidR="00535469">
        <w:rPr>
          <w:rFonts w:ascii="Arial" w:hAnsi="Arial" w:cs="Arial"/>
          <w:sz w:val="22"/>
          <w:lang w:val="el-GR"/>
        </w:rPr>
        <w:t>ν</w:t>
      </w:r>
      <w:r w:rsidRPr="000C1ED3">
        <w:rPr>
          <w:rFonts w:ascii="Arial" w:hAnsi="Arial" w:cs="Arial"/>
          <w:sz w:val="22"/>
          <w:lang w:val="el-GR"/>
        </w:rPr>
        <w:t xml:space="preserve"> </w:t>
      </w:r>
      <w:r w:rsidR="00535469">
        <w:rPr>
          <w:rFonts w:ascii="Arial" w:hAnsi="Arial" w:cs="Arial"/>
          <w:sz w:val="22"/>
          <w:lang w:val="el-GR"/>
        </w:rPr>
        <w:t xml:space="preserve">αύξηση 1,5% που επιτεύχθηκε στην Ελλάδα να αντισταθμίζεται από την πίεση στην κερδοφορία της </w:t>
      </w:r>
      <w:r w:rsidR="00535469" w:rsidRPr="00C36723">
        <w:rPr>
          <w:rFonts w:ascii="Arial" w:hAnsi="Arial" w:cs="Arial"/>
          <w:color w:val="000000" w:themeColor="text1"/>
          <w:sz w:val="22"/>
          <w:lang w:val="el-GR"/>
        </w:rPr>
        <w:t>Ρουμανίας.</w:t>
      </w:r>
      <w:r w:rsidRPr="00C36723">
        <w:rPr>
          <w:rFonts w:ascii="Arial" w:hAnsi="Arial" w:cs="Arial"/>
          <w:color w:val="000000" w:themeColor="text1"/>
          <w:sz w:val="22"/>
          <w:lang w:val="el-GR"/>
        </w:rPr>
        <w:t xml:space="preserve"> </w:t>
      </w:r>
      <w:r w:rsidR="00DD2A5E" w:rsidRPr="00C36723">
        <w:rPr>
          <w:rFonts w:ascii="Arial" w:hAnsi="Arial" w:cs="Arial"/>
          <w:color w:val="000000" w:themeColor="text1"/>
          <w:sz w:val="22"/>
          <w:lang w:val="el-GR"/>
        </w:rPr>
        <w:t xml:space="preserve">Η υψηλή </w:t>
      </w:r>
      <w:r w:rsidR="00F7796B" w:rsidRPr="00C36723">
        <w:rPr>
          <w:rFonts w:ascii="Arial" w:hAnsi="Arial" w:cs="Arial"/>
          <w:color w:val="000000" w:themeColor="text1"/>
          <w:sz w:val="22"/>
          <w:lang w:val="el-GR"/>
        </w:rPr>
        <w:t>συνεισφορά</w:t>
      </w:r>
      <w:r w:rsidR="00DD2A5E" w:rsidRPr="00C36723">
        <w:rPr>
          <w:rFonts w:ascii="Arial" w:hAnsi="Arial" w:cs="Arial"/>
          <w:color w:val="000000" w:themeColor="text1"/>
          <w:sz w:val="22"/>
          <w:lang w:val="el-GR"/>
        </w:rPr>
        <w:t xml:space="preserve"> </w:t>
      </w:r>
      <w:r w:rsidR="00263DFD" w:rsidRPr="00C36723">
        <w:rPr>
          <w:rFonts w:ascii="Arial" w:hAnsi="Arial" w:cs="Arial"/>
          <w:color w:val="000000" w:themeColor="text1"/>
          <w:sz w:val="22"/>
          <w:lang w:val="el-GR"/>
        </w:rPr>
        <w:t xml:space="preserve">εσόδων </w:t>
      </w:r>
      <w:r w:rsidR="00DD2A5E" w:rsidRPr="00C36723">
        <w:rPr>
          <w:rFonts w:ascii="Arial" w:hAnsi="Arial" w:cs="Arial"/>
          <w:color w:val="000000" w:themeColor="text1"/>
          <w:sz w:val="22"/>
        </w:rPr>
        <w:t>ICT</w:t>
      </w:r>
      <w:r w:rsidR="00DD2A5E" w:rsidRPr="00C36723">
        <w:rPr>
          <w:rFonts w:ascii="Arial" w:hAnsi="Arial" w:cs="Arial"/>
          <w:color w:val="000000" w:themeColor="text1"/>
          <w:sz w:val="22"/>
          <w:lang w:val="el-GR"/>
        </w:rPr>
        <w:t xml:space="preserve"> </w:t>
      </w:r>
      <w:r w:rsidR="00263DFD" w:rsidRPr="00C36723">
        <w:rPr>
          <w:rFonts w:ascii="Arial" w:hAnsi="Arial" w:cs="Arial"/>
          <w:color w:val="000000" w:themeColor="text1"/>
          <w:sz w:val="22"/>
          <w:lang w:val="el-GR"/>
        </w:rPr>
        <w:t xml:space="preserve">καθώς </w:t>
      </w:r>
      <w:r w:rsidR="00DD2A5E" w:rsidRPr="00C36723">
        <w:rPr>
          <w:rFonts w:ascii="Arial" w:hAnsi="Arial" w:cs="Arial"/>
          <w:color w:val="000000" w:themeColor="text1"/>
          <w:sz w:val="22"/>
          <w:lang w:val="el-GR"/>
        </w:rPr>
        <w:t>και διεθνούς χονδρικής</w:t>
      </w:r>
      <w:r w:rsidR="00CE0E44" w:rsidRPr="00C36723">
        <w:rPr>
          <w:rFonts w:ascii="Arial" w:hAnsi="Arial" w:cs="Arial"/>
          <w:color w:val="000000" w:themeColor="text1"/>
          <w:sz w:val="22"/>
          <w:lang w:val="el-GR"/>
        </w:rPr>
        <w:t>, χαμηλού ωστόσο περιθωρίου κέρδους,</w:t>
      </w:r>
      <w:r w:rsidR="00F7796B" w:rsidRPr="00C36723">
        <w:rPr>
          <w:rFonts w:ascii="Arial" w:hAnsi="Arial" w:cs="Arial"/>
          <w:color w:val="000000" w:themeColor="text1"/>
          <w:sz w:val="22"/>
          <w:lang w:val="el-GR"/>
        </w:rPr>
        <w:t xml:space="preserve"> </w:t>
      </w:r>
      <w:r w:rsidR="00DD2A5E" w:rsidRPr="00C36723">
        <w:rPr>
          <w:rFonts w:ascii="Arial" w:hAnsi="Arial" w:cs="Arial"/>
          <w:color w:val="000000" w:themeColor="text1"/>
          <w:sz w:val="22"/>
          <w:lang w:val="el-GR"/>
        </w:rPr>
        <w:t xml:space="preserve">είχε ως αποτέλεσμα τη μείωση του περιθωρίου προσαρμοσμένου </w:t>
      </w:r>
      <w:r w:rsidR="00DD2A5E" w:rsidRPr="00C36723">
        <w:rPr>
          <w:rFonts w:ascii="Arial" w:hAnsi="Arial" w:cs="Arial"/>
          <w:color w:val="000000" w:themeColor="text1"/>
          <w:sz w:val="22"/>
        </w:rPr>
        <w:t>EBITDA</w:t>
      </w:r>
      <w:r w:rsidR="00DD2A5E" w:rsidRPr="00C36723">
        <w:rPr>
          <w:rFonts w:ascii="Arial" w:hAnsi="Arial" w:cs="Arial"/>
          <w:color w:val="000000" w:themeColor="text1"/>
          <w:sz w:val="22"/>
          <w:lang w:val="el-GR"/>
        </w:rPr>
        <w:t xml:space="preserve"> (</w:t>
      </w:r>
      <w:r w:rsidR="00DD2A5E" w:rsidRPr="00C36723">
        <w:rPr>
          <w:rFonts w:ascii="Arial" w:hAnsi="Arial" w:cs="Arial"/>
          <w:color w:val="000000" w:themeColor="text1"/>
          <w:sz w:val="22"/>
        </w:rPr>
        <w:t>AL</w:t>
      </w:r>
      <w:r w:rsidR="00DD2A5E" w:rsidRPr="00C36723">
        <w:rPr>
          <w:rFonts w:ascii="Arial" w:hAnsi="Arial" w:cs="Arial"/>
          <w:color w:val="000000" w:themeColor="text1"/>
          <w:sz w:val="22"/>
          <w:lang w:val="el-GR"/>
        </w:rPr>
        <w:t>) του Ομίλου</w:t>
      </w:r>
      <w:r w:rsidR="002C6267" w:rsidRPr="00C36723">
        <w:rPr>
          <w:rFonts w:ascii="Arial" w:hAnsi="Arial" w:cs="Arial"/>
          <w:color w:val="000000" w:themeColor="text1"/>
          <w:sz w:val="22"/>
          <w:lang w:val="el-GR"/>
        </w:rPr>
        <w:t xml:space="preserve"> στο τρίμηνο</w:t>
      </w:r>
      <w:r w:rsidR="000E6912" w:rsidRPr="00C36723">
        <w:rPr>
          <w:rFonts w:ascii="Arial" w:hAnsi="Arial" w:cs="Arial"/>
          <w:color w:val="000000" w:themeColor="text1"/>
          <w:sz w:val="22"/>
          <w:lang w:val="el-GR"/>
        </w:rPr>
        <w:t xml:space="preserve"> στο 35,9%</w:t>
      </w:r>
      <w:r w:rsidR="00DD2A5E" w:rsidRPr="00C36723">
        <w:rPr>
          <w:rFonts w:ascii="Arial" w:hAnsi="Arial" w:cs="Arial"/>
          <w:color w:val="000000" w:themeColor="text1"/>
          <w:sz w:val="22"/>
          <w:lang w:val="el-GR"/>
        </w:rPr>
        <w:t>.</w:t>
      </w:r>
    </w:p>
    <w:p w14:paraId="6C148FA6" w14:textId="4BD2251D" w:rsidR="009E285A" w:rsidRPr="00E72A77" w:rsidRDefault="009E285A" w:rsidP="00DA34EC">
      <w:pPr>
        <w:pStyle w:val="ListParagraph"/>
        <w:spacing w:after="160"/>
        <w:ind w:left="0"/>
        <w:contextualSpacing w:val="0"/>
        <w:jc w:val="both"/>
        <w:rPr>
          <w:rFonts w:ascii="Arial" w:hAnsi="Arial" w:cs="Arial"/>
          <w:color w:val="FF0000"/>
          <w:sz w:val="22"/>
          <w:lang w:val="el-GR"/>
        </w:rPr>
      </w:pPr>
      <w:r w:rsidRPr="006710A7">
        <w:rPr>
          <w:rFonts w:ascii="Arial" w:hAnsi="Arial" w:cs="Arial"/>
          <w:sz w:val="22"/>
          <w:lang w:val="el-GR"/>
        </w:rPr>
        <w:t>Οι προσαρμοσμένες επενδύσεις σε πάγια περιουσιακά στοιχεία ανήλθαν σε €</w:t>
      </w:r>
      <w:r w:rsidR="00DF3DF8" w:rsidRPr="006710A7">
        <w:rPr>
          <w:rFonts w:ascii="Arial" w:hAnsi="Arial" w:cs="Arial"/>
          <w:sz w:val="22"/>
          <w:lang w:val="el-GR"/>
        </w:rPr>
        <w:t>156,1</w:t>
      </w:r>
      <w:r w:rsidRPr="006710A7">
        <w:rPr>
          <w:rFonts w:ascii="Arial" w:hAnsi="Arial" w:cs="Arial"/>
          <w:sz w:val="22"/>
          <w:lang w:val="el-GR"/>
        </w:rPr>
        <w:t xml:space="preserve"> εκατ., </w:t>
      </w:r>
      <w:r w:rsidR="00DF3DF8" w:rsidRPr="006710A7">
        <w:rPr>
          <w:rFonts w:ascii="Arial" w:hAnsi="Arial" w:cs="Arial"/>
          <w:sz w:val="22"/>
          <w:lang w:val="el-GR"/>
        </w:rPr>
        <w:t>μειωμένες</w:t>
      </w:r>
      <w:r w:rsidRPr="006710A7">
        <w:rPr>
          <w:rFonts w:ascii="Arial" w:hAnsi="Arial" w:cs="Arial"/>
          <w:sz w:val="22"/>
          <w:lang w:val="el-GR"/>
        </w:rPr>
        <w:t xml:space="preserve"> κατά </w:t>
      </w:r>
      <w:r w:rsidR="00DF3DF8" w:rsidRPr="006710A7">
        <w:rPr>
          <w:rFonts w:ascii="Arial" w:hAnsi="Arial" w:cs="Arial"/>
          <w:sz w:val="22"/>
          <w:lang w:val="el-GR"/>
        </w:rPr>
        <w:t>6,4</w:t>
      </w:r>
      <w:r w:rsidRPr="006710A7">
        <w:rPr>
          <w:rFonts w:ascii="Arial" w:hAnsi="Arial" w:cs="Arial"/>
          <w:sz w:val="22"/>
          <w:lang w:val="el-GR"/>
        </w:rPr>
        <w:t xml:space="preserve">% από το </w:t>
      </w:r>
      <w:r w:rsidR="00DF3DF8" w:rsidRPr="006710A7">
        <w:rPr>
          <w:rFonts w:ascii="Arial" w:hAnsi="Arial" w:cs="Arial"/>
          <w:sz w:val="22"/>
          <w:lang w:val="el-GR"/>
        </w:rPr>
        <w:t>Β</w:t>
      </w:r>
      <w:r w:rsidRPr="006710A7">
        <w:rPr>
          <w:rFonts w:ascii="Arial" w:hAnsi="Arial" w:cs="Arial"/>
          <w:sz w:val="22"/>
          <w:lang w:val="el-GR"/>
        </w:rPr>
        <w:t>’ τρίμηνο του 202</w:t>
      </w:r>
      <w:r w:rsidR="00320571" w:rsidRPr="006710A7">
        <w:rPr>
          <w:rFonts w:ascii="Arial" w:hAnsi="Arial" w:cs="Arial"/>
          <w:sz w:val="22"/>
          <w:lang w:val="el-GR"/>
        </w:rPr>
        <w:t>3</w:t>
      </w:r>
      <w:r w:rsidR="00B93E79">
        <w:rPr>
          <w:rFonts w:ascii="Arial" w:hAnsi="Arial" w:cs="Arial"/>
          <w:sz w:val="22"/>
          <w:lang w:val="el-GR"/>
        </w:rPr>
        <w:t xml:space="preserve">. Ο ΟΤΕ συνεχίζει να επεκτείνει το μεγαλύτερο δίκτυο </w:t>
      </w:r>
      <w:r w:rsidR="00B93E79">
        <w:rPr>
          <w:rFonts w:ascii="Arial" w:hAnsi="Arial" w:cs="Arial"/>
          <w:sz w:val="22"/>
        </w:rPr>
        <w:t>FTTH</w:t>
      </w:r>
      <w:r w:rsidR="00B93E79" w:rsidRPr="00B93E79">
        <w:rPr>
          <w:rFonts w:ascii="Arial" w:hAnsi="Arial" w:cs="Arial"/>
          <w:sz w:val="22"/>
          <w:lang w:val="el-GR"/>
        </w:rPr>
        <w:t xml:space="preserve"> </w:t>
      </w:r>
      <w:r w:rsidR="00B93E79">
        <w:rPr>
          <w:rFonts w:ascii="Arial" w:hAnsi="Arial" w:cs="Arial"/>
          <w:sz w:val="22"/>
          <w:lang w:val="el-GR"/>
        </w:rPr>
        <w:t>στην Ελλάδα</w:t>
      </w:r>
      <w:r w:rsidR="00E55D0B">
        <w:rPr>
          <w:rFonts w:ascii="Arial" w:hAnsi="Arial" w:cs="Arial"/>
          <w:sz w:val="22"/>
          <w:lang w:val="el-GR"/>
        </w:rPr>
        <w:t xml:space="preserve"> αυξάνοντας τη</w:t>
      </w:r>
      <w:r w:rsidR="0075478A">
        <w:rPr>
          <w:rFonts w:ascii="Arial" w:hAnsi="Arial" w:cs="Arial"/>
          <w:sz w:val="22"/>
          <w:lang w:val="el-GR"/>
        </w:rPr>
        <w:t xml:space="preserve"> διαθεσιμότητα σε </w:t>
      </w:r>
      <w:r w:rsidR="00701895">
        <w:rPr>
          <w:rFonts w:ascii="Arial" w:hAnsi="Arial" w:cs="Arial"/>
          <w:sz w:val="22"/>
          <w:lang w:val="el-GR"/>
        </w:rPr>
        <w:t>νοικοκυριά</w:t>
      </w:r>
      <w:r w:rsidR="0075478A">
        <w:rPr>
          <w:rFonts w:ascii="Arial" w:hAnsi="Arial" w:cs="Arial"/>
          <w:sz w:val="22"/>
          <w:lang w:val="el-GR"/>
        </w:rPr>
        <w:t xml:space="preserve"> και επιχειρήσεις.</w:t>
      </w:r>
      <w:r w:rsidR="0075478A">
        <w:rPr>
          <w:rFonts w:ascii="Arial" w:hAnsi="Arial" w:cs="Arial"/>
          <w:color w:val="FF0000"/>
          <w:sz w:val="22"/>
          <w:lang w:val="el-GR"/>
        </w:rPr>
        <w:t xml:space="preserve"> </w:t>
      </w:r>
      <w:r w:rsidRPr="00E46A66">
        <w:rPr>
          <w:rFonts w:ascii="Arial" w:hAnsi="Arial" w:cs="Arial"/>
          <w:sz w:val="22"/>
          <w:lang w:val="el-GR"/>
        </w:rPr>
        <w:t>Οι επενδύσεις στην Ελλάδα και στην κινητή Ρουμανίας διαμορφώθηκαν σε €</w:t>
      </w:r>
      <w:r w:rsidR="00E46A66" w:rsidRPr="00E46A66">
        <w:rPr>
          <w:rFonts w:ascii="Arial" w:hAnsi="Arial" w:cs="Arial"/>
          <w:sz w:val="22"/>
          <w:lang w:val="el-GR"/>
        </w:rPr>
        <w:t>145,5</w:t>
      </w:r>
      <w:r w:rsidRPr="00E46A66">
        <w:rPr>
          <w:rFonts w:ascii="Arial" w:hAnsi="Arial" w:cs="Arial"/>
          <w:sz w:val="22"/>
          <w:lang w:val="el-GR"/>
        </w:rPr>
        <w:t xml:space="preserve"> εκατ. και €</w:t>
      </w:r>
      <w:r w:rsidR="00E46A66" w:rsidRPr="00E46A66">
        <w:rPr>
          <w:rFonts w:ascii="Arial" w:hAnsi="Arial" w:cs="Arial"/>
          <w:sz w:val="22"/>
          <w:lang w:val="el-GR"/>
        </w:rPr>
        <w:t>10,6</w:t>
      </w:r>
      <w:r w:rsidRPr="00E46A66">
        <w:rPr>
          <w:rFonts w:ascii="Arial" w:hAnsi="Arial" w:cs="Arial"/>
          <w:sz w:val="22"/>
          <w:lang w:val="el-GR"/>
        </w:rPr>
        <w:t xml:space="preserve"> εκατ. αντίστοιχα.  </w:t>
      </w:r>
    </w:p>
    <w:p w14:paraId="50FF7DCD" w14:textId="27BB598C" w:rsidR="009E285A" w:rsidRPr="003B41AF" w:rsidRDefault="009E285A" w:rsidP="00DA34EC">
      <w:pPr>
        <w:pStyle w:val="ListParagraph"/>
        <w:spacing w:after="160"/>
        <w:ind w:left="0"/>
        <w:contextualSpacing w:val="0"/>
        <w:jc w:val="both"/>
        <w:rPr>
          <w:rFonts w:ascii="Arial" w:hAnsi="Arial" w:cs="Arial"/>
          <w:sz w:val="22"/>
          <w:lang w:val="el-GR"/>
        </w:rPr>
      </w:pPr>
      <w:r w:rsidRPr="003B41AF">
        <w:rPr>
          <w:rFonts w:ascii="Arial" w:hAnsi="Arial" w:cs="Arial"/>
          <w:sz w:val="22"/>
          <w:lang w:val="el-GR"/>
        </w:rPr>
        <w:t>Οι ελεύθερες ταμειακές ροές μετά από μισθώσεις διαμορφώθηκαν σε €</w:t>
      </w:r>
      <w:r w:rsidR="007552D9" w:rsidRPr="003B41AF">
        <w:rPr>
          <w:rFonts w:ascii="Arial" w:hAnsi="Arial" w:cs="Arial"/>
          <w:sz w:val="22"/>
          <w:lang w:val="el-GR"/>
        </w:rPr>
        <w:t>121,2</w:t>
      </w:r>
      <w:r w:rsidRPr="003B41AF">
        <w:rPr>
          <w:rFonts w:ascii="Arial" w:hAnsi="Arial" w:cs="Arial"/>
          <w:sz w:val="22"/>
          <w:lang w:val="el-GR"/>
        </w:rPr>
        <w:t xml:space="preserve"> εκατ. το </w:t>
      </w:r>
      <w:r w:rsidR="007552D9" w:rsidRPr="003B41AF">
        <w:rPr>
          <w:rFonts w:ascii="Arial" w:hAnsi="Arial" w:cs="Arial"/>
          <w:sz w:val="22"/>
          <w:lang w:val="el-GR"/>
        </w:rPr>
        <w:t>Β</w:t>
      </w:r>
      <w:r w:rsidRPr="003B41AF">
        <w:rPr>
          <w:rFonts w:ascii="Arial" w:hAnsi="Arial" w:cs="Arial"/>
          <w:sz w:val="22"/>
          <w:lang w:val="el-GR"/>
        </w:rPr>
        <w:t>’ τρίμηνο του 202</w:t>
      </w:r>
      <w:r w:rsidR="002874E0" w:rsidRPr="003B41AF">
        <w:rPr>
          <w:rFonts w:ascii="Arial" w:hAnsi="Arial" w:cs="Arial"/>
          <w:sz w:val="22"/>
          <w:lang w:val="el-GR"/>
        </w:rPr>
        <w:t>4</w:t>
      </w:r>
      <w:r w:rsidRPr="003B41AF">
        <w:rPr>
          <w:rFonts w:ascii="Arial" w:hAnsi="Arial" w:cs="Arial"/>
          <w:sz w:val="22"/>
          <w:lang w:val="el-GR"/>
        </w:rPr>
        <w:t xml:space="preserve">, μειωμένες κατά </w:t>
      </w:r>
      <w:r w:rsidR="00D62D05" w:rsidRPr="003B41AF">
        <w:rPr>
          <w:rFonts w:ascii="Arial" w:hAnsi="Arial" w:cs="Arial"/>
          <w:sz w:val="22"/>
          <w:lang w:val="el-GR"/>
        </w:rPr>
        <w:t>15</w:t>
      </w:r>
      <w:r w:rsidR="00B66F0E" w:rsidRPr="003B41AF">
        <w:rPr>
          <w:rFonts w:ascii="Arial" w:hAnsi="Arial" w:cs="Arial"/>
          <w:sz w:val="22"/>
          <w:lang w:val="el-GR"/>
        </w:rPr>
        <w:t>,8</w:t>
      </w:r>
      <w:r w:rsidRPr="003B41AF">
        <w:rPr>
          <w:rFonts w:ascii="Arial" w:hAnsi="Arial" w:cs="Arial"/>
          <w:sz w:val="22"/>
          <w:lang w:val="el-GR"/>
        </w:rPr>
        <w:t xml:space="preserve">% </w:t>
      </w:r>
      <w:r w:rsidR="00D62D05" w:rsidRPr="003B41AF">
        <w:rPr>
          <w:rFonts w:ascii="Arial" w:hAnsi="Arial" w:cs="Arial"/>
          <w:sz w:val="22"/>
          <w:lang w:val="el-GR"/>
        </w:rPr>
        <w:t xml:space="preserve">από το Β’ τρίμηνο του 2023 </w:t>
      </w:r>
      <w:r w:rsidR="004B1BDF" w:rsidRPr="003B41AF">
        <w:rPr>
          <w:rFonts w:ascii="Arial" w:hAnsi="Arial" w:cs="Arial"/>
          <w:sz w:val="22"/>
          <w:lang w:val="el-GR"/>
        </w:rPr>
        <w:t xml:space="preserve"> κυρίως λόγω διαφορετικού χρονισμού πληρωμών στο πλαίσιο του προγράμματος εθελούσιας αποχώρησης.</w:t>
      </w:r>
      <w:r w:rsidR="004201E2" w:rsidRPr="003B41AF">
        <w:rPr>
          <w:rFonts w:ascii="Arial" w:hAnsi="Arial" w:cs="Arial"/>
          <w:sz w:val="22"/>
          <w:lang w:val="el-GR"/>
        </w:rPr>
        <w:t xml:space="preserve"> </w:t>
      </w:r>
      <w:r w:rsidR="006A43B3" w:rsidRPr="003B41AF">
        <w:rPr>
          <w:rFonts w:ascii="Arial" w:hAnsi="Arial" w:cs="Arial"/>
          <w:sz w:val="22"/>
          <w:lang w:val="el-GR"/>
        </w:rPr>
        <w:t xml:space="preserve">Η εταιρεία </w:t>
      </w:r>
      <w:r w:rsidR="0070295F" w:rsidRPr="003B41AF">
        <w:rPr>
          <w:rFonts w:ascii="Arial" w:hAnsi="Arial" w:cs="Arial"/>
          <w:sz w:val="22"/>
          <w:lang w:val="el-GR"/>
        </w:rPr>
        <w:t>διατηρεί το στόχο</w:t>
      </w:r>
      <w:r w:rsidR="006A43B3" w:rsidRPr="003B41AF">
        <w:rPr>
          <w:rFonts w:ascii="Arial" w:hAnsi="Arial" w:cs="Arial"/>
          <w:sz w:val="22"/>
          <w:lang w:val="el-GR"/>
        </w:rPr>
        <w:t xml:space="preserve"> </w:t>
      </w:r>
      <w:r w:rsidR="0070295F" w:rsidRPr="003B41AF">
        <w:rPr>
          <w:rFonts w:ascii="Arial" w:hAnsi="Arial" w:cs="Arial"/>
          <w:sz w:val="22"/>
          <w:lang w:val="el-GR"/>
        </w:rPr>
        <w:t>των</w:t>
      </w:r>
      <w:r w:rsidR="006A43B3" w:rsidRPr="003B41AF">
        <w:rPr>
          <w:rFonts w:ascii="Arial" w:hAnsi="Arial" w:cs="Arial"/>
          <w:sz w:val="22"/>
          <w:lang w:val="el-GR"/>
        </w:rPr>
        <w:t xml:space="preserve"> Ελεύθερων Ταμειακών Ροών </w:t>
      </w:r>
      <w:r w:rsidR="0070295F" w:rsidRPr="003B41AF">
        <w:rPr>
          <w:rFonts w:ascii="Arial" w:hAnsi="Arial" w:cs="Arial"/>
          <w:sz w:val="22"/>
          <w:lang w:val="el-GR"/>
        </w:rPr>
        <w:t>για το 2024</w:t>
      </w:r>
      <w:r w:rsidR="006A43B3" w:rsidRPr="003B41AF">
        <w:rPr>
          <w:rFonts w:ascii="Arial" w:hAnsi="Arial" w:cs="Arial"/>
          <w:sz w:val="22"/>
          <w:lang w:val="el-GR"/>
        </w:rPr>
        <w:t>.</w:t>
      </w:r>
      <w:r w:rsidR="000625E9" w:rsidRPr="003B41AF">
        <w:rPr>
          <w:rFonts w:ascii="Arial" w:hAnsi="Arial" w:cs="Arial"/>
          <w:sz w:val="22"/>
          <w:lang w:val="el-GR"/>
        </w:rPr>
        <w:t xml:space="preserve"> </w:t>
      </w:r>
    </w:p>
    <w:p w14:paraId="6E69677D" w14:textId="248A9CFE" w:rsidR="009E285A" w:rsidRPr="00E33B3F" w:rsidRDefault="009E285A" w:rsidP="00DA34EC">
      <w:pPr>
        <w:pStyle w:val="ListParagraph"/>
        <w:spacing w:after="160"/>
        <w:ind w:left="0"/>
        <w:contextualSpacing w:val="0"/>
        <w:jc w:val="both"/>
        <w:rPr>
          <w:rFonts w:ascii="Arial" w:hAnsi="Arial" w:cs="Arial"/>
          <w:sz w:val="22"/>
          <w:lang w:val="el-GR"/>
        </w:rPr>
      </w:pPr>
      <w:r w:rsidRPr="00E33B3F">
        <w:rPr>
          <w:rFonts w:ascii="Arial" w:hAnsi="Arial" w:cs="Arial"/>
          <w:sz w:val="22"/>
          <w:lang w:val="el-GR"/>
        </w:rPr>
        <w:t>Ο καθαρός δανεισμός του Ομίλου στις 3</w:t>
      </w:r>
      <w:r w:rsidR="00E33B3F" w:rsidRPr="00E33B3F">
        <w:rPr>
          <w:rFonts w:ascii="Arial" w:hAnsi="Arial" w:cs="Arial"/>
          <w:sz w:val="22"/>
          <w:lang w:val="el-GR"/>
        </w:rPr>
        <w:t>0</w:t>
      </w:r>
      <w:r w:rsidRPr="00E33B3F">
        <w:rPr>
          <w:rFonts w:ascii="Arial" w:hAnsi="Arial" w:cs="Arial"/>
          <w:sz w:val="22"/>
          <w:lang w:val="el-GR"/>
        </w:rPr>
        <w:t xml:space="preserve"> </w:t>
      </w:r>
      <w:r w:rsidR="00E33B3F" w:rsidRPr="00E33B3F">
        <w:rPr>
          <w:rFonts w:ascii="Arial" w:hAnsi="Arial" w:cs="Arial"/>
          <w:sz w:val="22"/>
          <w:lang w:val="el-GR"/>
        </w:rPr>
        <w:t>Ιουνίου</w:t>
      </w:r>
      <w:r w:rsidRPr="00E33B3F">
        <w:rPr>
          <w:rFonts w:ascii="Arial" w:hAnsi="Arial" w:cs="Arial"/>
          <w:sz w:val="22"/>
          <w:lang w:val="el-GR"/>
        </w:rPr>
        <w:t xml:space="preserve"> 202</w:t>
      </w:r>
      <w:r w:rsidR="00B47729" w:rsidRPr="00E33B3F">
        <w:rPr>
          <w:rFonts w:ascii="Arial" w:hAnsi="Arial" w:cs="Arial"/>
          <w:sz w:val="22"/>
          <w:lang w:val="el-GR"/>
        </w:rPr>
        <w:t>4</w:t>
      </w:r>
      <w:r w:rsidRPr="00E33B3F">
        <w:rPr>
          <w:rFonts w:ascii="Arial" w:hAnsi="Arial" w:cs="Arial"/>
          <w:sz w:val="22"/>
          <w:lang w:val="el-GR"/>
        </w:rPr>
        <w:t xml:space="preserve"> διαμορφώθηκε σε €</w:t>
      </w:r>
      <w:r w:rsidR="00E33B3F" w:rsidRPr="00E33B3F">
        <w:rPr>
          <w:rFonts w:ascii="Arial" w:hAnsi="Arial" w:cs="Arial"/>
          <w:sz w:val="22"/>
          <w:lang w:val="el-GR"/>
        </w:rPr>
        <w:t>457</w:t>
      </w:r>
      <w:r w:rsidR="0072028D" w:rsidRPr="00E33B3F">
        <w:rPr>
          <w:rFonts w:ascii="Arial" w:hAnsi="Arial" w:cs="Arial"/>
          <w:sz w:val="22"/>
          <w:lang w:val="el-GR"/>
        </w:rPr>
        <w:t>,0</w:t>
      </w:r>
      <w:r w:rsidRPr="00E33B3F">
        <w:rPr>
          <w:rFonts w:ascii="Arial" w:hAnsi="Arial" w:cs="Arial"/>
          <w:sz w:val="22"/>
          <w:lang w:val="el-GR"/>
        </w:rPr>
        <w:t xml:space="preserve"> εκατ. </w:t>
      </w:r>
      <w:r w:rsidR="001B4D66">
        <w:rPr>
          <w:rFonts w:ascii="Arial" w:hAnsi="Arial" w:cs="Arial"/>
          <w:sz w:val="22"/>
          <w:lang w:val="el-GR"/>
        </w:rPr>
        <w:t>και</w:t>
      </w:r>
      <w:r w:rsidRPr="00E33B3F">
        <w:rPr>
          <w:rFonts w:ascii="Arial" w:hAnsi="Arial" w:cs="Arial"/>
          <w:sz w:val="22"/>
          <w:lang w:val="el-GR"/>
        </w:rPr>
        <w:t xml:space="preserve"> αντιστοιχεί σε 0,</w:t>
      </w:r>
      <w:r w:rsidR="00E33B3F" w:rsidRPr="00E33B3F">
        <w:rPr>
          <w:rFonts w:ascii="Arial" w:hAnsi="Arial" w:cs="Arial"/>
          <w:sz w:val="22"/>
          <w:lang w:val="el-GR"/>
        </w:rPr>
        <w:t>3</w:t>
      </w:r>
      <w:r w:rsidRPr="00E33B3F">
        <w:rPr>
          <w:rFonts w:ascii="Arial" w:hAnsi="Arial" w:cs="Arial"/>
          <w:sz w:val="22"/>
          <w:lang w:val="el-GR"/>
        </w:rPr>
        <w:t xml:space="preserve"> φορές</w:t>
      </w:r>
      <w:r w:rsidR="00D0498F">
        <w:rPr>
          <w:rFonts w:ascii="Arial" w:hAnsi="Arial" w:cs="Arial"/>
          <w:sz w:val="22"/>
          <w:lang w:val="el-GR"/>
        </w:rPr>
        <w:t xml:space="preserve"> το</w:t>
      </w:r>
      <w:r w:rsidRPr="00E33B3F">
        <w:rPr>
          <w:rFonts w:ascii="Arial" w:hAnsi="Arial" w:cs="Arial"/>
          <w:sz w:val="22"/>
          <w:lang w:val="el-GR"/>
        </w:rPr>
        <w:t xml:space="preserve"> προσαρμοσμένο ΕΒΙ</w:t>
      </w:r>
      <w:r w:rsidRPr="00E33B3F">
        <w:rPr>
          <w:rFonts w:ascii="Arial" w:hAnsi="Arial" w:cs="Arial"/>
          <w:sz w:val="22"/>
        </w:rPr>
        <w:t>TDA</w:t>
      </w:r>
      <w:r w:rsidRPr="00E33B3F">
        <w:rPr>
          <w:rFonts w:ascii="Arial" w:hAnsi="Arial" w:cs="Arial"/>
          <w:sz w:val="22"/>
          <w:lang w:val="el-GR"/>
        </w:rPr>
        <w:t xml:space="preserve"> (</w:t>
      </w:r>
      <w:r w:rsidRPr="00E33B3F">
        <w:rPr>
          <w:rFonts w:ascii="Arial" w:hAnsi="Arial" w:cs="Arial"/>
          <w:sz w:val="22"/>
        </w:rPr>
        <w:t>AL</w:t>
      </w:r>
      <w:r w:rsidRPr="00E33B3F">
        <w:rPr>
          <w:rFonts w:ascii="Arial" w:hAnsi="Arial" w:cs="Arial"/>
          <w:sz w:val="22"/>
          <w:lang w:val="el-GR"/>
        </w:rPr>
        <w:t>)</w:t>
      </w:r>
      <w:r w:rsidR="004B082A" w:rsidRPr="00E33B3F">
        <w:rPr>
          <w:rFonts w:ascii="Arial" w:hAnsi="Arial" w:cs="Arial"/>
          <w:sz w:val="22"/>
          <w:lang w:val="el-GR"/>
        </w:rPr>
        <w:t xml:space="preserve"> σε δωδεκάμηνη βάση</w:t>
      </w:r>
      <w:r w:rsidRPr="00E33B3F">
        <w:rPr>
          <w:rFonts w:ascii="Arial" w:hAnsi="Arial" w:cs="Arial"/>
          <w:sz w:val="22"/>
          <w:lang w:val="el-GR"/>
        </w:rPr>
        <w:t>.</w:t>
      </w:r>
      <w:r w:rsidR="00B90F14" w:rsidRPr="00E33B3F">
        <w:rPr>
          <w:rFonts w:ascii="Arial" w:hAnsi="Arial" w:cs="Arial"/>
          <w:sz w:val="22"/>
          <w:lang w:val="el-GR"/>
        </w:rPr>
        <w:t xml:space="preserve"> </w:t>
      </w:r>
      <w:r w:rsidR="00F52E8A" w:rsidRPr="00E33B3F">
        <w:rPr>
          <w:rFonts w:ascii="Arial" w:hAnsi="Arial" w:cs="Arial"/>
          <w:sz w:val="22"/>
          <w:lang w:val="el-GR"/>
        </w:rPr>
        <w:t>Η</w:t>
      </w:r>
      <w:r w:rsidRPr="00E33B3F">
        <w:rPr>
          <w:rFonts w:ascii="Arial" w:hAnsi="Arial" w:cs="Arial"/>
          <w:sz w:val="22"/>
          <w:lang w:val="el-GR"/>
        </w:rPr>
        <w:t xml:space="preserve"> επόμενη </w:t>
      </w:r>
      <w:r w:rsidR="001B4D66">
        <w:rPr>
          <w:rFonts w:ascii="Arial" w:hAnsi="Arial" w:cs="Arial"/>
          <w:sz w:val="22"/>
          <w:lang w:val="el-GR"/>
        </w:rPr>
        <w:t xml:space="preserve">σημαντική </w:t>
      </w:r>
      <w:r w:rsidRPr="00E33B3F">
        <w:rPr>
          <w:rFonts w:ascii="Arial" w:hAnsi="Arial" w:cs="Arial"/>
          <w:sz w:val="22"/>
          <w:lang w:val="el-GR"/>
        </w:rPr>
        <w:t xml:space="preserve">αποπληρωμή ομολόγου </w:t>
      </w:r>
      <w:r w:rsidR="00F52E8A" w:rsidRPr="00E33B3F">
        <w:rPr>
          <w:rFonts w:ascii="Arial" w:hAnsi="Arial" w:cs="Arial"/>
          <w:sz w:val="22"/>
          <w:lang w:val="el-GR"/>
        </w:rPr>
        <w:t xml:space="preserve">για τον Όμιλο </w:t>
      </w:r>
      <w:r w:rsidRPr="00E33B3F">
        <w:rPr>
          <w:rFonts w:ascii="Arial" w:hAnsi="Arial" w:cs="Arial"/>
          <w:sz w:val="22"/>
          <w:lang w:val="el-GR"/>
        </w:rPr>
        <w:t>τοποθετείται τον Σεπτέμβριο του 2026 (</w:t>
      </w:r>
      <w:r w:rsidR="00F52E8A" w:rsidRPr="00E33B3F">
        <w:rPr>
          <w:rFonts w:ascii="Arial" w:hAnsi="Arial" w:cs="Arial"/>
          <w:sz w:val="22"/>
          <w:lang w:val="el-GR"/>
        </w:rPr>
        <w:t xml:space="preserve">Ομόλογο </w:t>
      </w:r>
      <w:r w:rsidRPr="00E33B3F">
        <w:rPr>
          <w:rFonts w:ascii="Arial" w:hAnsi="Arial" w:cs="Arial"/>
          <w:sz w:val="22"/>
          <w:lang w:val="el-GR"/>
        </w:rPr>
        <w:t>€500 εκατ.</w:t>
      </w:r>
      <w:r w:rsidR="00F52E8A" w:rsidRPr="00E33B3F">
        <w:rPr>
          <w:rFonts w:ascii="Arial" w:hAnsi="Arial" w:cs="Arial"/>
          <w:sz w:val="22"/>
          <w:lang w:val="el-GR"/>
        </w:rPr>
        <w:t>,</w:t>
      </w:r>
      <w:r w:rsidRPr="00E33B3F">
        <w:rPr>
          <w:rFonts w:ascii="Arial" w:hAnsi="Arial" w:cs="Arial"/>
          <w:sz w:val="22"/>
          <w:lang w:val="el-GR"/>
        </w:rPr>
        <w:t xml:space="preserve"> 0</w:t>
      </w:r>
      <w:r w:rsidR="00F52E8A" w:rsidRPr="00E33B3F">
        <w:rPr>
          <w:rFonts w:ascii="Arial" w:hAnsi="Arial" w:cs="Arial"/>
          <w:sz w:val="22"/>
          <w:lang w:val="el-GR"/>
        </w:rPr>
        <w:t>,</w:t>
      </w:r>
      <w:r w:rsidRPr="00E33B3F">
        <w:rPr>
          <w:rFonts w:ascii="Arial" w:hAnsi="Arial" w:cs="Arial"/>
          <w:sz w:val="22"/>
          <w:lang w:val="el-GR"/>
        </w:rPr>
        <w:t>875%)</w:t>
      </w:r>
      <w:r w:rsidR="00F52E8A" w:rsidRPr="00E33B3F">
        <w:rPr>
          <w:rFonts w:ascii="Arial" w:hAnsi="Arial" w:cs="Arial"/>
          <w:sz w:val="22"/>
          <w:lang w:val="el-GR"/>
        </w:rPr>
        <w:t>.</w:t>
      </w:r>
      <w:r w:rsidRPr="00E33B3F">
        <w:rPr>
          <w:rFonts w:ascii="Arial" w:hAnsi="Arial" w:cs="Arial"/>
          <w:sz w:val="22"/>
          <w:lang w:val="el-GR"/>
        </w:rPr>
        <w:t xml:space="preserve"> </w:t>
      </w:r>
    </w:p>
    <w:p w14:paraId="1152D48D" w14:textId="77777777" w:rsidR="009E285A" w:rsidRDefault="009E285A" w:rsidP="009E285A">
      <w:pPr>
        <w:jc w:val="both"/>
        <w:rPr>
          <w:rFonts w:ascii="Arial" w:hAnsi="Arial" w:cs="Arial"/>
          <w:b/>
          <w:bCs/>
        </w:rPr>
      </w:pPr>
    </w:p>
    <w:tbl>
      <w:tblPr>
        <w:tblStyle w:val="TableGrid"/>
        <w:tblW w:w="10618" w:type="dxa"/>
        <w:tblBorders>
          <w:top w:val="single" w:sz="2" w:space="0" w:color="A6A6A6"/>
          <w:left w:val="none" w:sz="0" w:space="0" w:color="auto"/>
          <w:bottom w:val="single" w:sz="2" w:space="0" w:color="A6A6A6"/>
          <w:right w:val="none" w:sz="0" w:space="0" w:color="auto"/>
          <w:insideH w:val="single" w:sz="2" w:space="0" w:color="A6A6A6"/>
          <w:insideV w:val="single" w:sz="2" w:space="0" w:color="A6A6A6"/>
        </w:tblBorders>
        <w:tblLook w:val="04A0" w:firstRow="1" w:lastRow="0" w:firstColumn="1" w:lastColumn="0" w:noHBand="0" w:noVBand="1"/>
      </w:tblPr>
      <w:tblGrid>
        <w:gridCol w:w="3825"/>
        <w:gridCol w:w="1045"/>
        <w:gridCol w:w="1084"/>
        <w:gridCol w:w="1166"/>
        <w:gridCol w:w="1166"/>
        <w:gridCol w:w="1166"/>
        <w:gridCol w:w="1166"/>
      </w:tblGrid>
      <w:tr w:rsidR="00403919" w:rsidRPr="00403919" w14:paraId="6EBE8487" w14:textId="77777777" w:rsidTr="00403919">
        <w:trPr>
          <w:trHeight w:val="377"/>
        </w:trPr>
        <w:tc>
          <w:tcPr>
            <w:tcW w:w="3825" w:type="dxa"/>
            <w:tcBorders>
              <w:top w:val="single" w:sz="2" w:space="0" w:color="00A5E3"/>
              <w:bottom w:val="single" w:sz="2" w:space="0" w:color="00A5E3"/>
              <w:right w:val="nil"/>
            </w:tcBorders>
            <w:vAlign w:val="center"/>
          </w:tcPr>
          <w:p w14:paraId="358B8DF3" w14:textId="77777777" w:rsidR="00403919" w:rsidRPr="00580CE4" w:rsidRDefault="00403919" w:rsidP="00403919">
            <w:pPr>
              <w:tabs>
                <w:tab w:val="left" w:pos="0"/>
                <w:tab w:val="left" w:pos="284"/>
              </w:tabs>
              <w:ind w:right="-90"/>
              <w:contextualSpacing/>
              <w:jc w:val="both"/>
              <w:rPr>
                <w:rFonts w:ascii="Arial" w:hAnsi="Arial" w:cs="Arial"/>
                <w:b/>
                <w:bCs/>
              </w:rPr>
            </w:pPr>
            <w:r w:rsidRPr="00580CE4">
              <w:rPr>
                <w:rFonts w:ascii="Arial" w:hAnsi="Arial" w:cs="Arial"/>
                <w:b/>
                <w:bCs/>
              </w:rPr>
              <w:t xml:space="preserve">Κύκλος Εργασιών </w:t>
            </w:r>
          </w:p>
          <w:p w14:paraId="4BD0D87C" w14:textId="45D1607E" w:rsidR="00403919" w:rsidRPr="00403919" w:rsidRDefault="00403919" w:rsidP="00403919">
            <w:pPr>
              <w:tabs>
                <w:tab w:val="left" w:pos="0"/>
                <w:tab w:val="left" w:pos="284"/>
              </w:tabs>
              <w:ind w:right="-90"/>
              <w:contextualSpacing/>
              <w:rPr>
                <w:rFonts w:ascii="Arial" w:hAnsi="Arial" w:cs="Arial"/>
                <w:i/>
              </w:rPr>
            </w:pPr>
            <w:r w:rsidRPr="00580CE4">
              <w:rPr>
                <w:rFonts w:ascii="Arial" w:hAnsi="Arial" w:cs="Arial"/>
                <w:b/>
                <w:bCs/>
              </w:rPr>
              <w:t>(Εκατ. € )</w:t>
            </w:r>
          </w:p>
        </w:tc>
        <w:tc>
          <w:tcPr>
            <w:tcW w:w="1045" w:type="dxa"/>
            <w:tcBorders>
              <w:top w:val="single" w:sz="2" w:space="0" w:color="00A5E3"/>
              <w:left w:val="nil"/>
              <w:bottom w:val="single" w:sz="2" w:space="0" w:color="00A5E3"/>
              <w:right w:val="nil"/>
            </w:tcBorders>
            <w:vAlign w:val="center"/>
          </w:tcPr>
          <w:p w14:paraId="260DF7E6" w14:textId="77777777" w:rsidR="00403919" w:rsidRPr="00403919" w:rsidRDefault="00403919" w:rsidP="00403919">
            <w:pPr>
              <w:tabs>
                <w:tab w:val="left" w:pos="0"/>
                <w:tab w:val="left" w:pos="284"/>
              </w:tabs>
              <w:ind w:right="-90"/>
              <w:contextualSpacing/>
              <w:jc w:val="right"/>
              <w:rPr>
                <w:rFonts w:ascii="Arial" w:hAnsi="Arial" w:cs="Arial"/>
                <w:i/>
              </w:rPr>
            </w:pPr>
            <w:r w:rsidRPr="00403919">
              <w:rPr>
                <w:rFonts w:ascii="Arial" w:hAnsi="Arial" w:cs="Arial"/>
                <w:b/>
              </w:rPr>
              <w:t>Q2'24</w:t>
            </w:r>
          </w:p>
        </w:tc>
        <w:tc>
          <w:tcPr>
            <w:tcW w:w="1084" w:type="dxa"/>
            <w:tcBorders>
              <w:top w:val="single" w:sz="2" w:space="0" w:color="00A5E3"/>
              <w:left w:val="nil"/>
              <w:bottom w:val="single" w:sz="2" w:space="0" w:color="00A5E3"/>
              <w:right w:val="nil"/>
            </w:tcBorders>
            <w:vAlign w:val="center"/>
          </w:tcPr>
          <w:p w14:paraId="00EBE6C9" w14:textId="77777777" w:rsidR="00403919" w:rsidRPr="00403919" w:rsidRDefault="00403919" w:rsidP="00403919">
            <w:pPr>
              <w:tabs>
                <w:tab w:val="left" w:pos="0"/>
                <w:tab w:val="left" w:pos="284"/>
              </w:tabs>
              <w:ind w:right="-90"/>
              <w:contextualSpacing/>
              <w:jc w:val="right"/>
              <w:rPr>
                <w:rFonts w:ascii="Arial" w:hAnsi="Arial" w:cs="Arial"/>
                <w:i/>
              </w:rPr>
            </w:pPr>
            <w:r w:rsidRPr="00403919">
              <w:rPr>
                <w:rFonts w:ascii="Arial" w:hAnsi="Arial" w:cs="Arial"/>
                <w:b/>
              </w:rPr>
              <w:t>Q2'23</w:t>
            </w:r>
          </w:p>
        </w:tc>
        <w:tc>
          <w:tcPr>
            <w:tcW w:w="1166" w:type="dxa"/>
            <w:tcBorders>
              <w:top w:val="single" w:sz="2" w:space="0" w:color="00A5E3"/>
              <w:left w:val="nil"/>
              <w:bottom w:val="single" w:sz="2" w:space="0" w:color="00A5E3"/>
              <w:right w:val="nil"/>
            </w:tcBorders>
            <w:vAlign w:val="center"/>
          </w:tcPr>
          <w:p w14:paraId="75015148" w14:textId="77777777" w:rsidR="00403919" w:rsidRPr="00403919" w:rsidRDefault="00403919" w:rsidP="00403919">
            <w:pPr>
              <w:tabs>
                <w:tab w:val="left" w:pos="0"/>
                <w:tab w:val="left" w:pos="284"/>
              </w:tabs>
              <w:ind w:right="-90"/>
              <w:contextualSpacing/>
              <w:jc w:val="right"/>
              <w:rPr>
                <w:rFonts w:ascii="Arial" w:hAnsi="Arial" w:cs="Arial"/>
                <w:i/>
              </w:rPr>
            </w:pPr>
            <w:r w:rsidRPr="00403919">
              <w:rPr>
                <w:rFonts w:ascii="Arial" w:hAnsi="Arial" w:cs="Arial"/>
                <w:b/>
              </w:rPr>
              <w:t>y-o-y</w:t>
            </w:r>
          </w:p>
        </w:tc>
        <w:tc>
          <w:tcPr>
            <w:tcW w:w="1166" w:type="dxa"/>
            <w:tcBorders>
              <w:top w:val="single" w:sz="2" w:space="0" w:color="00A5E3"/>
              <w:left w:val="nil"/>
              <w:bottom w:val="single" w:sz="2" w:space="0" w:color="00A5E3"/>
              <w:right w:val="nil"/>
            </w:tcBorders>
            <w:vAlign w:val="center"/>
          </w:tcPr>
          <w:p w14:paraId="4E983410" w14:textId="77777777" w:rsidR="00403919" w:rsidRPr="00403919" w:rsidRDefault="00403919" w:rsidP="00403919">
            <w:pPr>
              <w:tabs>
                <w:tab w:val="left" w:pos="0"/>
                <w:tab w:val="left" w:pos="284"/>
              </w:tabs>
              <w:ind w:right="-90"/>
              <w:contextualSpacing/>
              <w:jc w:val="right"/>
              <w:rPr>
                <w:rFonts w:ascii="Arial" w:hAnsi="Arial" w:cs="Arial"/>
                <w:b/>
              </w:rPr>
            </w:pPr>
            <w:r w:rsidRPr="00403919">
              <w:rPr>
                <w:rFonts w:ascii="Arial" w:hAnsi="Arial" w:cs="Arial"/>
                <w:b/>
              </w:rPr>
              <w:t>6M'24</w:t>
            </w:r>
          </w:p>
        </w:tc>
        <w:tc>
          <w:tcPr>
            <w:tcW w:w="1166" w:type="dxa"/>
            <w:tcBorders>
              <w:top w:val="single" w:sz="2" w:space="0" w:color="00A5E3"/>
              <w:left w:val="nil"/>
              <w:bottom w:val="single" w:sz="2" w:space="0" w:color="00A5E3"/>
              <w:right w:val="nil"/>
            </w:tcBorders>
            <w:vAlign w:val="center"/>
          </w:tcPr>
          <w:p w14:paraId="40122766" w14:textId="77777777" w:rsidR="00403919" w:rsidRPr="00403919" w:rsidRDefault="00403919" w:rsidP="00403919">
            <w:pPr>
              <w:tabs>
                <w:tab w:val="left" w:pos="0"/>
                <w:tab w:val="left" w:pos="284"/>
              </w:tabs>
              <w:ind w:right="-90"/>
              <w:contextualSpacing/>
              <w:jc w:val="right"/>
              <w:rPr>
                <w:rFonts w:ascii="Arial" w:hAnsi="Arial" w:cs="Arial"/>
                <w:b/>
              </w:rPr>
            </w:pPr>
            <w:r w:rsidRPr="00403919">
              <w:rPr>
                <w:rFonts w:ascii="Arial" w:hAnsi="Arial" w:cs="Arial"/>
                <w:b/>
              </w:rPr>
              <w:t>6M'23</w:t>
            </w:r>
          </w:p>
        </w:tc>
        <w:tc>
          <w:tcPr>
            <w:tcW w:w="1166" w:type="dxa"/>
            <w:tcBorders>
              <w:top w:val="single" w:sz="2" w:space="0" w:color="00A5E3"/>
              <w:left w:val="nil"/>
              <w:bottom w:val="single" w:sz="2" w:space="0" w:color="00A5E3"/>
              <w:right w:val="nil"/>
            </w:tcBorders>
            <w:vAlign w:val="center"/>
          </w:tcPr>
          <w:p w14:paraId="137E48E0" w14:textId="77777777" w:rsidR="00403919" w:rsidRPr="00403919" w:rsidRDefault="00403919" w:rsidP="00403919">
            <w:pPr>
              <w:tabs>
                <w:tab w:val="left" w:pos="0"/>
                <w:tab w:val="left" w:pos="284"/>
              </w:tabs>
              <w:ind w:right="-90"/>
              <w:contextualSpacing/>
              <w:jc w:val="right"/>
              <w:rPr>
                <w:rFonts w:ascii="Arial" w:hAnsi="Arial" w:cs="Arial"/>
                <w:b/>
              </w:rPr>
            </w:pPr>
            <w:r w:rsidRPr="00403919">
              <w:rPr>
                <w:rFonts w:ascii="Arial" w:hAnsi="Arial" w:cs="Arial"/>
                <w:b/>
              </w:rPr>
              <w:t>y-o-y</w:t>
            </w:r>
          </w:p>
        </w:tc>
      </w:tr>
      <w:tr w:rsidR="001F77D4" w:rsidRPr="00403919" w14:paraId="1388E08F" w14:textId="77777777" w:rsidTr="00403919">
        <w:trPr>
          <w:trHeight w:val="277"/>
        </w:trPr>
        <w:tc>
          <w:tcPr>
            <w:tcW w:w="3825" w:type="dxa"/>
            <w:tcBorders>
              <w:top w:val="single" w:sz="2" w:space="0" w:color="00A5E3"/>
              <w:bottom w:val="single" w:sz="2" w:space="0" w:color="A6A6A6"/>
              <w:right w:val="nil"/>
            </w:tcBorders>
            <w:shd w:val="clear" w:color="auto" w:fill="auto"/>
            <w:vAlign w:val="center"/>
          </w:tcPr>
          <w:p w14:paraId="1DEF1001" w14:textId="1C2FD589" w:rsidR="001F77D4" w:rsidRPr="00403919" w:rsidRDefault="001F77D4" w:rsidP="001F77D4">
            <w:pPr>
              <w:tabs>
                <w:tab w:val="left" w:pos="0"/>
                <w:tab w:val="left" w:pos="284"/>
              </w:tabs>
              <w:ind w:right="-90"/>
              <w:contextualSpacing/>
              <w:jc w:val="both"/>
              <w:rPr>
                <w:rFonts w:ascii="Arial" w:hAnsi="Arial" w:cs="Arial"/>
              </w:rPr>
            </w:pPr>
            <w:r w:rsidRPr="00580CE4">
              <w:rPr>
                <w:rFonts w:ascii="Arial" w:hAnsi="Arial" w:cs="Arial"/>
              </w:rPr>
              <w:t>Ελλάδα</w:t>
            </w:r>
          </w:p>
        </w:tc>
        <w:tc>
          <w:tcPr>
            <w:tcW w:w="1045" w:type="dxa"/>
            <w:tcBorders>
              <w:top w:val="single" w:sz="2" w:space="0" w:color="00A5E3"/>
              <w:left w:val="nil"/>
              <w:bottom w:val="single" w:sz="2" w:space="0" w:color="A6A6A6"/>
              <w:right w:val="nil"/>
            </w:tcBorders>
            <w:shd w:val="clear" w:color="auto" w:fill="auto"/>
            <w:vAlign w:val="bottom"/>
          </w:tcPr>
          <w:p w14:paraId="7745ABA2" w14:textId="5B77A249" w:rsidR="001F77D4" w:rsidRPr="00403919" w:rsidRDefault="001F77D4" w:rsidP="001F77D4">
            <w:pPr>
              <w:tabs>
                <w:tab w:val="left" w:pos="0"/>
                <w:tab w:val="left" w:pos="284"/>
              </w:tabs>
              <w:ind w:right="-90"/>
              <w:contextualSpacing/>
              <w:jc w:val="right"/>
              <w:rPr>
                <w:rFonts w:ascii="Arial" w:hAnsi="Arial" w:cs="Arial"/>
                <w:color w:val="FF0000"/>
              </w:rPr>
            </w:pPr>
            <w:r w:rsidRPr="001879EC">
              <w:rPr>
                <w:rFonts w:ascii="Arial" w:hAnsi="Arial" w:cs="Arial"/>
              </w:rPr>
              <w:t>846</w:t>
            </w:r>
            <w:r w:rsidR="00020576">
              <w:rPr>
                <w:rFonts w:ascii="Arial" w:hAnsi="Arial" w:cs="Arial"/>
                <w:lang w:val="el-GR"/>
              </w:rPr>
              <w:t>,</w:t>
            </w:r>
            <w:r w:rsidRPr="001879EC">
              <w:rPr>
                <w:rFonts w:ascii="Arial" w:hAnsi="Arial" w:cs="Arial"/>
              </w:rPr>
              <w:t xml:space="preserve">1 </w:t>
            </w:r>
          </w:p>
        </w:tc>
        <w:tc>
          <w:tcPr>
            <w:tcW w:w="1084" w:type="dxa"/>
            <w:tcBorders>
              <w:top w:val="single" w:sz="2" w:space="0" w:color="00A5E3"/>
              <w:left w:val="nil"/>
              <w:bottom w:val="single" w:sz="2" w:space="0" w:color="A6A6A6"/>
              <w:right w:val="nil"/>
            </w:tcBorders>
            <w:shd w:val="clear" w:color="auto" w:fill="auto"/>
            <w:vAlign w:val="bottom"/>
          </w:tcPr>
          <w:p w14:paraId="46D66BAC" w14:textId="160C777A" w:rsidR="001F77D4" w:rsidRPr="00403919" w:rsidRDefault="001F77D4" w:rsidP="001F77D4">
            <w:pPr>
              <w:tabs>
                <w:tab w:val="left" w:pos="0"/>
                <w:tab w:val="left" w:pos="284"/>
              </w:tabs>
              <w:ind w:right="-90"/>
              <w:contextualSpacing/>
              <w:jc w:val="right"/>
              <w:rPr>
                <w:rFonts w:ascii="Arial" w:hAnsi="Arial" w:cs="Arial"/>
                <w:color w:val="FF0000"/>
              </w:rPr>
            </w:pPr>
            <w:r w:rsidRPr="001879EC">
              <w:rPr>
                <w:rFonts w:ascii="Arial" w:hAnsi="Arial" w:cs="Arial"/>
              </w:rPr>
              <w:t>786</w:t>
            </w:r>
            <w:r w:rsidR="00020576">
              <w:rPr>
                <w:rFonts w:ascii="Arial" w:hAnsi="Arial" w:cs="Arial"/>
                <w:lang w:val="el-GR"/>
              </w:rPr>
              <w:t>,</w:t>
            </w:r>
            <w:r w:rsidRPr="001879EC">
              <w:rPr>
                <w:rFonts w:ascii="Arial" w:hAnsi="Arial" w:cs="Arial"/>
              </w:rPr>
              <w:t xml:space="preserve">6 </w:t>
            </w:r>
          </w:p>
        </w:tc>
        <w:tc>
          <w:tcPr>
            <w:tcW w:w="1166" w:type="dxa"/>
            <w:tcBorders>
              <w:top w:val="single" w:sz="2" w:space="0" w:color="00A5E3"/>
              <w:left w:val="nil"/>
              <w:bottom w:val="single" w:sz="2" w:space="0" w:color="A6A6A6"/>
              <w:right w:val="nil"/>
            </w:tcBorders>
            <w:shd w:val="clear" w:color="auto" w:fill="auto"/>
            <w:vAlign w:val="bottom"/>
          </w:tcPr>
          <w:p w14:paraId="2AED8F36" w14:textId="16762135" w:rsidR="001F77D4" w:rsidRPr="00403919" w:rsidRDefault="001F77D4" w:rsidP="001F77D4">
            <w:pPr>
              <w:tabs>
                <w:tab w:val="left" w:pos="0"/>
                <w:tab w:val="left" w:pos="284"/>
              </w:tabs>
              <w:ind w:right="-90"/>
              <w:contextualSpacing/>
              <w:jc w:val="right"/>
              <w:rPr>
                <w:rFonts w:ascii="Arial" w:hAnsi="Arial" w:cs="Arial"/>
                <w:color w:val="FF0000"/>
              </w:rPr>
            </w:pPr>
            <w:r w:rsidRPr="001879EC">
              <w:rPr>
                <w:rFonts w:ascii="Arial" w:hAnsi="Arial" w:cs="Arial"/>
              </w:rPr>
              <w:t>+7</w:t>
            </w:r>
            <w:r w:rsidR="00020576">
              <w:rPr>
                <w:rFonts w:ascii="Arial" w:hAnsi="Arial" w:cs="Arial"/>
                <w:lang w:val="el-GR"/>
              </w:rPr>
              <w:t>,</w:t>
            </w:r>
            <w:r w:rsidRPr="001879EC">
              <w:rPr>
                <w:rFonts w:ascii="Arial" w:hAnsi="Arial" w:cs="Arial"/>
              </w:rPr>
              <w:t>6%</w:t>
            </w:r>
          </w:p>
        </w:tc>
        <w:tc>
          <w:tcPr>
            <w:tcW w:w="1166" w:type="dxa"/>
            <w:tcBorders>
              <w:top w:val="single" w:sz="2" w:space="0" w:color="00A5E3"/>
              <w:left w:val="nil"/>
              <w:bottom w:val="single" w:sz="2" w:space="0" w:color="A6A6A6"/>
              <w:right w:val="nil"/>
            </w:tcBorders>
            <w:vAlign w:val="bottom"/>
          </w:tcPr>
          <w:p w14:paraId="769BC967" w14:textId="2D6569AC" w:rsidR="001F77D4" w:rsidRPr="00403919" w:rsidRDefault="001F77D4" w:rsidP="001F77D4">
            <w:pPr>
              <w:tabs>
                <w:tab w:val="left" w:pos="0"/>
                <w:tab w:val="left" w:pos="284"/>
              </w:tabs>
              <w:ind w:right="-90"/>
              <w:contextualSpacing/>
              <w:jc w:val="right"/>
              <w:rPr>
                <w:rFonts w:ascii="Arial" w:hAnsi="Arial" w:cs="Arial"/>
                <w:color w:val="FF0000"/>
              </w:rPr>
            </w:pPr>
            <w:r>
              <w:rPr>
                <w:rFonts w:ascii="Arial" w:hAnsi="Arial" w:cs="Arial"/>
              </w:rPr>
              <w:t>1</w:t>
            </w:r>
            <w:r w:rsidR="00020576">
              <w:rPr>
                <w:rFonts w:ascii="Arial" w:hAnsi="Arial" w:cs="Arial"/>
                <w:lang w:val="el-GR"/>
              </w:rPr>
              <w:t>.</w:t>
            </w:r>
            <w:r>
              <w:rPr>
                <w:rFonts w:ascii="Arial" w:hAnsi="Arial" w:cs="Arial"/>
              </w:rPr>
              <w:t>658</w:t>
            </w:r>
            <w:r w:rsidR="00020576">
              <w:rPr>
                <w:rFonts w:ascii="Arial" w:hAnsi="Arial" w:cs="Arial"/>
                <w:lang w:val="el-GR"/>
              </w:rPr>
              <w:t>.</w:t>
            </w:r>
            <w:r>
              <w:rPr>
                <w:rFonts w:ascii="Arial" w:hAnsi="Arial" w:cs="Arial"/>
              </w:rPr>
              <w:t xml:space="preserve">4 </w:t>
            </w:r>
          </w:p>
        </w:tc>
        <w:tc>
          <w:tcPr>
            <w:tcW w:w="1166" w:type="dxa"/>
            <w:tcBorders>
              <w:top w:val="single" w:sz="2" w:space="0" w:color="00A5E3"/>
              <w:left w:val="nil"/>
              <w:bottom w:val="single" w:sz="2" w:space="0" w:color="A6A6A6"/>
              <w:right w:val="nil"/>
            </w:tcBorders>
            <w:vAlign w:val="bottom"/>
          </w:tcPr>
          <w:p w14:paraId="518A7CDD" w14:textId="10874ED1" w:rsidR="001F77D4" w:rsidRPr="00403919" w:rsidRDefault="001F77D4" w:rsidP="001F77D4">
            <w:pPr>
              <w:tabs>
                <w:tab w:val="left" w:pos="0"/>
                <w:tab w:val="left" w:pos="284"/>
              </w:tabs>
              <w:ind w:right="-90"/>
              <w:contextualSpacing/>
              <w:jc w:val="right"/>
              <w:rPr>
                <w:rFonts w:ascii="Arial" w:hAnsi="Arial" w:cs="Arial"/>
                <w:color w:val="FF0000"/>
              </w:rPr>
            </w:pPr>
            <w:r>
              <w:rPr>
                <w:rFonts w:ascii="Arial" w:hAnsi="Arial" w:cs="Arial"/>
              </w:rPr>
              <w:t>1</w:t>
            </w:r>
            <w:r w:rsidR="00020576">
              <w:rPr>
                <w:rFonts w:ascii="Arial" w:hAnsi="Arial" w:cs="Arial"/>
                <w:lang w:val="el-GR"/>
              </w:rPr>
              <w:t>.</w:t>
            </w:r>
            <w:r>
              <w:rPr>
                <w:rFonts w:ascii="Arial" w:hAnsi="Arial" w:cs="Arial"/>
              </w:rPr>
              <w:t>522</w:t>
            </w:r>
            <w:r w:rsidR="00020576">
              <w:rPr>
                <w:rFonts w:ascii="Arial" w:hAnsi="Arial" w:cs="Arial"/>
                <w:lang w:val="el-GR"/>
              </w:rPr>
              <w:t>,</w:t>
            </w:r>
            <w:r>
              <w:rPr>
                <w:rFonts w:ascii="Arial" w:hAnsi="Arial" w:cs="Arial"/>
              </w:rPr>
              <w:t xml:space="preserve">8 </w:t>
            </w:r>
          </w:p>
        </w:tc>
        <w:tc>
          <w:tcPr>
            <w:tcW w:w="1166" w:type="dxa"/>
            <w:tcBorders>
              <w:top w:val="single" w:sz="2" w:space="0" w:color="00A5E3"/>
              <w:left w:val="nil"/>
              <w:bottom w:val="single" w:sz="2" w:space="0" w:color="A6A6A6"/>
              <w:right w:val="nil"/>
            </w:tcBorders>
            <w:vAlign w:val="bottom"/>
          </w:tcPr>
          <w:p w14:paraId="48E4FB48" w14:textId="7E37E324" w:rsidR="001F77D4" w:rsidRPr="00403919" w:rsidRDefault="001F77D4" w:rsidP="001F77D4">
            <w:pPr>
              <w:tabs>
                <w:tab w:val="left" w:pos="0"/>
                <w:tab w:val="left" w:pos="284"/>
              </w:tabs>
              <w:ind w:right="-90"/>
              <w:contextualSpacing/>
              <w:jc w:val="right"/>
              <w:rPr>
                <w:rFonts w:ascii="Arial" w:hAnsi="Arial" w:cs="Arial"/>
                <w:color w:val="FF0000"/>
              </w:rPr>
            </w:pPr>
            <w:r>
              <w:rPr>
                <w:rFonts w:ascii="Arial" w:hAnsi="Arial" w:cs="Arial"/>
              </w:rPr>
              <w:t>+8</w:t>
            </w:r>
            <w:r w:rsidR="00020576">
              <w:rPr>
                <w:rFonts w:ascii="Arial" w:hAnsi="Arial" w:cs="Arial"/>
                <w:lang w:val="el-GR"/>
              </w:rPr>
              <w:t>,</w:t>
            </w:r>
            <w:r>
              <w:rPr>
                <w:rFonts w:ascii="Arial" w:hAnsi="Arial" w:cs="Arial"/>
              </w:rPr>
              <w:t>9%</w:t>
            </w:r>
          </w:p>
        </w:tc>
      </w:tr>
      <w:tr w:rsidR="001F77D4" w:rsidRPr="00403919" w14:paraId="1E741834" w14:textId="77777777" w:rsidTr="00403919">
        <w:trPr>
          <w:trHeight w:val="266"/>
        </w:trPr>
        <w:tc>
          <w:tcPr>
            <w:tcW w:w="3825" w:type="dxa"/>
            <w:tcBorders>
              <w:top w:val="single" w:sz="2" w:space="0" w:color="A6A6A6"/>
              <w:bottom w:val="single" w:sz="2" w:space="0" w:color="A6A6A6"/>
              <w:right w:val="nil"/>
            </w:tcBorders>
            <w:shd w:val="clear" w:color="auto" w:fill="auto"/>
            <w:vAlign w:val="center"/>
          </w:tcPr>
          <w:p w14:paraId="051B9AE8" w14:textId="40E81800" w:rsidR="001F77D4" w:rsidRPr="00403919" w:rsidRDefault="001F77D4" w:rsidP="001F77D4">
            <w:pPr>
              <w:tabs>
                <w:tab w:val="left" w:pos="0"/>
                <w:tab w:val="left" w:pos="284"/>
              </w:tabs>
              <w:ind w:right="-90"/>
              <w:contextualSpacing/>
              <w:jc w:val="both"/>
              <w:rPr>
                <w:rFonts w:ascii="Arial" w:hAnsi="Arial" w:cs="Arial"/>
              </w:rPr>
            </w:pPr>
            <w:r w:rsidRPr="00580CE4">
              <w:rPr>
                <w:rFonts w:ascii="Arial" w:hAnsi="Arial" w:cs="Arial"/>
              </w:rPr>
              <w:t>Ρουμανία κινητή</w:t>
            </w:r>
          </w:p>
        </w:tc>
        <w:tc>
          <w:tcPr>
            <w:tcW w:w="1045" w:type="dxa"/>
            <w:tcBorders>
              <w:top w:val="single" w:sz="2" w:space="0" w:color="A6A6A6"/>
              <w:left w:val="nil"/>
              <w:bottom w:val="single" w:sz="2" w:space="0" w:color="A6A6A6"/>
              <w:right w:val="nil"/>
            </w:tcBorders>
            <w:shd w:val="clear" w:color="auto" w:fill="auto"/>
            <w:vAlign w:val="bottom"/>
          </w:tcPr>
          <w:p w14:paraId="0F12584D" w14:textId="417CB4D1" w:rsidR="001F77D4" w:rsidRPr="00403919" w:rsidRDefault="001F77D4" w:rsidP="001F77D4">
            <w:pPr>
              <w:tabs>
                <w:tab w:val="left" w:pos="0"/>
                <w:tab w:val="left" w:pos="284"/>
              </w:tabs>
              <w:ind w:right="-90"/>
              <w:contextualSpacing/>
              <w:jc w:val="right"/>
              <w:rPr>
                <w:rFonts w:ascii="Arial" w:hAnsi="Arial" w:cs="Arial"/>
                <w:color w:val="FF0000"/>
              </w:rPr>
            </w:pPr>
            <w:r w:rsidRPr="001879EC">
              <w:rPr>
                <w:rFonts w:ascii="Arial" w:hAnsi="Arial" w:cs="Arial"/>
              </w:rPr>
              <w:t>66</w:t>
            </w:r>
            <w:r w:rsidR="00020576">
              <w:rPr>
                <w:rFonts w:ascii="Arial" w:hAnsi="Arial" w:cs="Arial"/>
                <w:lang w:val="el-GR"/>
              </w:rPr>
              <w:t>,</w:t>
            </w:r>
            <w:r w:rsidR="00961E5A">
              <w:rPr>
                <w:rFonts w:ascii="Arial" w:hAnsi="Arial" w:cs="Arial"/>
              </w:rPr>
              <w:t>7</w:t>
            </w:r>
            <w:r w:rsidRPr="001879EC">
              <w:rPr>
                <w:rFonts w:ascii="Arial" w:hAnsi="Arial" w:cs="Arial"/>
              </w:rPr>
              <w:t xml:space="preserve"> </w:t>
            </w:r>
          </w:p>
        </w:tc>
        <w:tc>
          <w:tcPr>
            <w:tcW w:w="1084" w:type="dxa"/>
            <w:tcBorders>
              <w:top w:val="single" w:sz="2" w:space="0" w:color="A6A6A6"/>
              <w:left w:val="nil"/>
              <w:bottom w:val="single" w:sz="2" w:space="0" w:color="A6A6A6"/>
              <w:right w:val="nil"/>
            </w:tcBorders>
            <w:shd w:val="clear" w:color="auto" w:fill="auto"/>
            <w:vAlign w:val="bottom"/>
          </w:tcPr>
          <w:p w14:paraId="4DD24748" w14:textId="5CE84F8B" w:rsidR="001F77D4" w:rsidRPr="00403919" w:rsidRDefault="001F77D4" w:rsidP="001F77D4">
            <w:pPr>
              <w:tabs>
                <w:tab w:val="left" w:pos="0"/>
                <w:tab w:val="left" w:pos="284"/>
              </w:tabs>
              <w:ind w:right="-90"/>
              <w:contextualSpacing/>
              <w:jc w:val="right"/>
              <w:rPr>
                <w:rFonts w:ascii="Arial" w:hAnsi="Arial" w:cs="Arial"/>
                <w:color w:val="FF0000"/>
              </w:rPr>
            </w:pPr>
            <w:r w:rsidRPr="001879EC">
              <w:rPr>
                <w:rFonts w:ascii="Arial" w:hAnsi="Arial" w:cs="Arial"/>
              </w:rPr>
              <w:t>69</w:t>
            </w:r>
            <w:r w:rsidR="00020576">
              <w:rPr>
                <w:rFonts w:ascii="Arial" w:hAnsi="Arial" w:cs="Arial"/>
                <w:lang w:val="el-GR"/>
              </w:rPr>
              <w:t>,</w:t>
            </w:r>
            <w:r w:rsidRPr="001879EC">
              <w:rPr>
                <w:rFonts w:ascii="Arial" w:hAnsi="Arial" w:cs="Arial"/>
              </w:rPr>
              <w:t xml:space="preserve">3 </w:t>
            </w:r>
          </w:p>
        </w:tc>
        <w:tc>
          <w:tcPr>
            <w:tcW w:w="1166" w:type="dxa"/>
            <w:tcBorders>
              <w:top w:val="single" w:sz="2" w:space="0" w:color="A6A6A6"/>
              <w:left w:val="nil"/>
              <w:bottom w:val="single" w:sz="2" w:space="0" w:color="A6A6A6"/>
              <w:right w:val="nil"/>
            </w:tcBorders>
            <w:shd w:val="clear" w:color="auto" w:fill="auto"/>
            <w:vAlign w:val="bottom"/>
          </w:tcPr>
          <w:p w14:paraId="17056FAC" w14:textId="68319156" w:rsidR="001F77D4" w:rsidRPr="00403919" w:rsidRDefault="001F77D4" w:rsidP="001F77D4">
            <w:pPr>
              <w:tabs>
                <w:tab w:val="left" w:pos="0"/>
                <w:tab w:val="left" w:pos="284"/>
              </w:tabs>
              <w:ind w:right="-90"/>
              <w:contextualSpacing/>
              <w:jc w:val="right"/>
              <w:rPr>
                <w:rFonts w:ascii="Arial" w:hAnsi="Arial" w:cs="Arial"/>
                <w:color w:val="FF0000"/>
              </w:rPr>
            </w:pPr>
            <w:r w:rsidRPr="001879EC">
              <w:rPr>
                <w:rFonts w:ascii="Arial" w:hAnsi="Arial" w:cs="Arial"/>
              </w:rPr>
              <w:t>-3</w:t>
            </w:r>
            <w:r w:rsidR="00020576">
              <w:rPr>
                <w:rFonts w:ascii="Arial" w:hAnsi="Arial" w:cs="Arial"/>
                <w:lang w:val="el-GR"/>
              </w:rPr>
              <w:t>,</w:t>
            </w:r>
            <w:r w:rsidR="00961E5A">
              <w:rPr>
                <w:rFonts w:ascii="Arial" w:hAnsi="Arial" w:cs="Arial"/>
              </w:rPr>
              <w:t>8</w:t>
            </w:r>
            <w:r w:rsidRPr="001879EC">
              <w:rPr>
                <w:rFonts w:ascii="Arial" w:hAnsi="Arial" w:cs="Arial"/>
              </w:rPr>
              <w:t>%</w:t>
            </w:r>
          </w:p>
        </w:tc>
        <w:tc>
          <w:tcPr>
            <w:tcW w:w="1166" w:type="dxa"/>
            <w:tcBorders>
              <w:top w:val="single" w:sz="2" w:space="0" w:color="A6A6A6"/>
              <w:left w:val="nil"/>
              <w:bottom w:val="single" w:sz="2" w:space="0" w:color="A6A6A6"/>
              <w:right w:val="nil"/>
            </w:tcBorders>
            <w:vAlign w:val="bottom"/>
          </w:tcPr>
          <w:p w14:paraId="4699DD25" w14:textId="0B231411" w:rsidR="001F77D4" w:rsidRPr="00403919" w:rsidRDefault="001F77D4" w:rsidP="001F77D4">
            <w:pPr>
              <w:tabs>
                <w:tab w:val="left" w:pos="0"/>
                <w:tab w:val="left" w:pos="284"/>
              </w:tabs>
              <w:ind w:right="-90"/>
              <w:contextualSpacing/>
              <w:jc w:val="right"/>
              <w:rPr>
                <w:rFonts w:ascii="Arial" w:hAnsi="Arial" w:cs="Arial"/>
                <w:color w:val="FF0000"/>
              </w:rPr>
            </w:pPr>
            <w:r>
              <w:rPr>
                <w:rFonts w:ascii="Arial" w:hAnsi="Arial" w:cs="Arial"/>
              </w:rPr>
              <w:t>132</w:t>
            </w:r>
            <w:r w:rsidR="00020576">
              <w:rPr>
                <w:rFonts w:ascii="Arial" w:hAnsi="Arial" w:cs="Arial"/>
                <w:lang w:val="el-GR"/>
              </w:rPr>
              <w:t>.</w:t>
            </w:r>
            <w:r>
              <w:rPr>
                <w:rFonts w:ascii="Arial" w:hAnsi="Arial" w:cs="Arial"/>
              </w:rPr>
              <w:t xml:space="preserve">9 </w:t>
            </w:r>
          </w:p>
        </w:tc>
        <w:tc>
          <w:tcPr>
            <w:tcW w:w="1166" w:type="dxa"/>
            <w:tcBorders>
              <w:top w:val="single" w:sz="2" w:space="0" w:color="A6A6A6"/>
              <w:left w:val="nil"/>
              <w:bottom w:val="single" w:sz="2" w:space="0" w:color="A6A6A6"/>
              <w:right w:val="nil"/>
            </w:tcBorders>
            <w:vAlign w:val="bottom"/>
          </w:tcPr>
          <w:p w14:paraId="17C5AF1B" w14:textId="142BAA46" w:rsidR="001F77D4" w:rsidRPr="00403919" w:rsidRDefault="001F77D4" w:rsidP="001F77D4">
            <w:pPr>
              <w:tabs>
                <w:tab w:val="left" w:pos="0"/>
                <w:tab w:val="left" w:pos="284"/>
              </w:tabs>
              <w:ind w:right="-90"/>
              <w:contextualSpacing/>
              <w:jc w:val="right"/>
              <w:rPr>
                <w:rFonts w:ascii="Arial" w:hAnsi="Arial" w:cs="Arial"/>
                <w:color w:val="FF0000"/>
              </w:rPr>
            </w:pPr>
            <w:r>
              <w:rPr>
                <w:rFonts w:ascii="Arial" w:hAnsi="Arial" w:cs="Arial"/>
              </w:rPr>
              <w:t>138</w:t>
            </w:r>
            <w:r w:rsidR="00020576">
              <w:rPr>
                <w:rFonts w:ascii="Arial" w:hAnsi="Arial" w:cs="Arial"/>
                <w:lang w:val="el-GR"/>
              </w:rPr>
              <w:t>,</w:t>
            </w:r>
            <w:r>
              <w:rPr>
                <w:rFonts w:ascii="Arial" w:hAnsi="Arial" w:cs="Arial"/>
              </w:rPr>
              <w:t xml:space="preserve">3 </w:t>
            </w:r>
          </w:p>
        </w:tc>
        <w:tc>
          <w:tcPr>
            <w:tcW w:w="1166" w:type="dxa"/>
            <w:tcBorders>
              <w:top w:val="single" w:sz="2" w:space="0" w:color="A6A6A6"/>
              <w:left w:val="nil"/>
              <w:bottom w:val="single" w:sz="2" w:space="0" w:color="A6A6A6"/>
              <w:right w:val="nil"/>
            </w:tcBorders>
            <w:vAlign w:val="bottom"/>
          </w:tcPr>
          <w:p w14:paraId="15DB7069" w14:textId="63CF7840" w:rsidR="001F77D4" w:rsidRPr="00403919" w:rsidRDefault="001F77D4" w:rsidP="001F77D4">
            <w:pPr>
              <w:tabs>
                <w:tab w:val="left" w:pos="0"/>
                <w:tab w:val="left" w:pos="284"/>
              </w:tabs>
              <w:ind w:right="-90"/>
              <w:contextualSpacing/>
              <w:jc w:val="right"/>
              <w:rPr>
                <w:rFonts w:ascii="Arial" w:hAnsi="Arial" w:cs="Arial"/>
                <w:color w:val="FF0000"/>
              </w:rPr>
            </w:pPr>
            <w:r>
              <w:rPr>
                <w:rFonts w:ascii="Arial" w:hAnsi="Arial" w:cs="Arial"/>
              </w:rPr>
              <w:t>-3</w:t>
            </w:r>
            <w:r w:rsidR="00020576">
              <w:rPr>
                <w:rFonts w:ascii="Arial" w:hAnsi="Arial" w:cs="Arial"/>
                <w:lang w:val="el-GR"/>
              </w:rPr>
              <w:t>,</w:t>
            </w:r>
            <w:r>
              <w:rPr>
                <w:rFonts w:ascii="Arial" w:hAnsi="Arial" w:cs="Arial"/>
              </w:rPr>
              <w:t>9%</w:t>
            </w:r>
          </w:p>
        </w:tc>
      </w:tr>
      <w:tr w:rsidR="001F77D4" w:rsidRPr="00403919" w14:paraId="631AF16F" w14:textId="77777777" w:rsidTr="00403919">
        <w:trPr>
          <w:trHeight w:val="277"/>
        </w:trPr>
        <w:tc>
          <w:tcPr>
            <w:tcW w:w="3825" w:type="dxa"/>
            <w:tcBorders>
              <w:top w:val="single" w:sz="2" w:space="0" w:color="A6A6A6"/>
              <w:bottom w:val="single" w:sz="4" w:space="0" w:color="A6A6A6"/>
              <w:right w:val="nil"/>
            </w:tcBorders>
            <w:shd w:val="clear" w:color="auto" w:fill="auto"/>
            <w:vAlign w:val="center"/>
          </w:tcPr>
          <w:p w14:paraId="66D1553C" w14:textId="0E0981E7" w:rsidR="001F77D4" w:rsidRPr="00403919" w:rsidRDefault="001F77D4" w:rsidP="001F77D4">
            <w:pPr>
              <w:tabs>
                <w:tab w:val="left" w:pos="0"/>
                <w:tab w:val="left" w:pos="284"/>
              </w:tabs>
              <w:ind w:right="-90"/>
              <w:contextualSpacing/>
              <w:jc w:val="both"/>
              <w:rPr>
                <w:rFonts w:ascii="Arial" w:hAnsi="Arial" w:cs="Arial"/>
                <w:i/>
                <w:iCs/>
              </w:rPr>
            </w:pPr>
            <w:r w:rsidRPr="00580CE4">
              <w:rPr>
                <w:rFonts w:ascii="Arial" w:hAnsi="Arial" w:cs="Arial"/>
                <w:i/>
                <w:iCs/>
              </w:rPr>
              <w:t>Ενδοομιλικές απαλοιφές</w:t>
            </w:r>
          </w:p>
        </w:tc>
        <w:tc>
          <w:tcPr>
            <w:tcW w:w="1045" w:type="dxa"/>
            <w:tcBorders>
              <w:top w:val="single" w:sz="2" w:space="0" w:color="A6A6A6"/>
              <w:left w:val="nil"/>
              <w:bottom w:val="single" w:sz="4" w:space="0" w:color="A6A6A6"/>
              <w:right w:val="nil"/>
            </w:tcBorders>
            <w:shd w:val="clear" w:color="auto" w:fill="auto"/>
            <w:vAlign w:val="bottom"/>
          </w:tcPr>
          <w:p w14:paraId="07BFD08B" w14:textId="50A18129" w:rsidR="001F77D4" w:rsidRPr="00403919" w:rsidRDefault="001F77D4" w:rsidP="001F77D4">
            <w:pPr>
              <w:tabs>
                <w:tab w:val="left" w:pos="0"/>
                <w:tab w:val="left" w:pos="284"/>
              </w:tabs>
              <w:ind w:right="-90"/>
              <w:contextualSpacing/>
              <w:jc w:val="right"/>
              <w:rPr>
                <w:rFonts w:ascii="Arial" w:hAnsi="Arial" w:cs="Arial"/>
                <w:i/>
                <w:color w:val="FF0000"/>
              </w:rPr>
            </w:pPr>
            <w:r w:rsidRPr="001879EC">
              <w:rPr>
                <w:rFonts w:ascii="Arial" w:hAnsi="Arial" w:cs="Arial"/>
                <w:i/>
                <w:iCs/>
              </w:rPr>
              <w:t>(2</w:t>
            </w:r>
            <w:r w:rsidR="00020576">
              <w:rPr>
                <w:rFonts w:ascii="Arial" w:hAnsi="Arial" w:cs="Arial"/>
                <w:i/>
                <w:iCs/>
                <w:lang w:val="el-GR"/>
              </w:rPr>
              <w:t>,</w:t>
            </w:r>
            <w:r w:rsidR="00961E5A">
              <w:rPr>
                <w:rFonts w:ascii="Arial" w:hAnsi="Arial" w:cs="Arial"/>
                <w:i/>
                <w:iCs/>
              </w:rPr>
              <w:t>1</w:t>
            </w:r>
            <w:r w:rsidRPr="001879EC">
              <w:rPr>
                <w:rFonts w:ascii="Arial" w:hAnsi="Arial" w:cs="Arial"/>
                <w:i/>
                <w:iCs/>
              </w:rPr>
              <w:t>)</w:t>
            </w:r>
          </w:p>
        </w:tc>
        <w:tc>
          <w:tcPr>
            <w:tcW w:w="1084" w:type="dxa"/>
            <w:tcBorders>
              <w:top w:val="single" w:sz="2" w:space="0" w:color="A6A6A6"/>
              <w:left w:val="nil"/>
              <w:bottom w:val="single" w:sz="4" w:space="0" w:color="A6A6A6"/>
              <w:right w:val="nil"/>
            </w:tcBorders>
            <w:shd w:val="clear" w:color="auto" w:fill="auto"/>
            <w:vAlign w:val="bottom"/>
          </w:tcPr>
          <w:p w14:paraId="64B00DA1" w14:textId="60BCBA0B" w:rsidR="001F77D4" w:rsidRPr="00403919" w:rsidRDefault="001F77D4" w:rsidP="001F77D4">
            <w:pPr>
              <w:tabs>
                <w:tab w:val="left" w:pos="0"/>
                <w:tab w:val="left" w:pos="284"/>
              </w:tabs>
              <w:ind w:right="-90"/>
              <w:contextualSpacing/>
              <w:jc w:val="right"/>
              <w:rPr>
                <w:rFonts w:ascii="Arial" w:hAnsi="Arial" w:cs="Arial"/>
                <w:i/>
                <w:color w:val="FF0000"/>
              </w:rPr>
            </w:pPr>
            <w:r w:rsidRPr="001879EC">
              <w:rPr>
                <w:rFonts w:ascii="Arial" w:hAnsi="Arial" w:cs="Arial"/>
                <w:i/>
                <w:iCs/>
              </w:rPr>
              <w:t>(1</w:t>
            </w:r>
            <w:r w:rsidR="00020576">
              <w:rPr>
                <w:rFonts w:ascii="Arial" w:hAnsi="Arial" w:cs="Arial"/>
                <w:i/>
                <w:iCs/>
                <w:lang w:val="el-GR"/>
              </w:rPr>
              <w:t>,</w:t>
            </w:r>
            <w:r w:rsidRPr="001879EC">
              <w:rPr>
                <w:rFonts w:ascii="Arial" w:hAnsi="Arial" w:cs="Arial"/>
                <w:i/>
                <w:iCs/>
              </w:rPr>
              <w:t>8)</w:t>
            </w:r>
          </w:p>
        </w:tc>
        <w:tc>
          <w:tcPr>
            <w:tcW w:w="1166" w:type="dxa"/>
            <w:tcBorders>
              <w:top w:val="single" w:sz="2" w:space="0" w:color="A6A6A6"/>
              <w:left w:val="nil"/>
              <w:bottom w:val="single" w:sz="4" w:space="0" w:color="A6A6A6"/>
              <w:right w:val="nil"/>
            </w:tcBorders>
            <w:shd w:val="clear" w:color="auto" w:fill="auto"/>
            <w:vAlign w:val="bottom"/>
          </w:tcPr>
          <w:p w14:paraId="5107CEFA" w14:textId="0B44BEB1" w:rsidR="001F77D4" w:rsidRPr="00403919" w:rsidRDefault="001F77D4" w:rsidP="001F77D4">
            <w:pPr>
              <w:tabs>
                <w:tab w:val="left" w:pos="0"/>
                <w:tab w:val="left" w:pos="284"/>
              </w:tabs>
              <w:ind w:right="-90"/>
              <w:contextualSpacing/>
              <w:jc w:val="right"/>
              <w:rPr>
                <w:rFonts w:ascii="Arial" w:hAnsi="Arial" w:cs="Arial"/>
                <w:i/>
                <w:color w:val="FF0000"/>
              </w:rPr>
            </w:pPr>
            <w:r w:rsidRPr="001879EC">
              <w:rPr>
                <w:rFonts w:ascii="Arial" w:hAnsi="Arial" w:cs="Arial"/>
                <w:i/>
                <w:iCs/>
              </w:rPr>
              <w:t>+1</w:t>
            </w:r>
            <w:r w:rsidR="00961E5A">
              <w:rPr>
                <w:rFonts w:ascii="Arial" w:hAnsi="Arial" w:cs="Arial"/>
                <w:i/>
                <w:iCs/>
              </w:rPr>
              <w:t>6</w:t>
            </w:r>
            <w:r w:rsidR="00020576">
              <w:rPr>
                <w:rFonts w:ascii="Arial" w:hAnsi="Arial" w:cs="Arial"/>
                <w:i/>
                <w:iCs/>
                <w:lang w:val="el-GR"/>
              </w:rPr>
              <w:t>,</w:t>
            </w:r>
            <w:r w:rsidR="00961E5A">
              <w:rPr>
                <w:rFonts w:ascii="Arial" w:hAnsi="Arial" w:cs="Arial"/>
                <w:i/>
                <w:iCs/>
              </w:rPr>
              <w:t>7</w:t>
            </w:r>
            <w:r w:rsidRPr="001879EC">
              <w:rPr>
                <w:rFonts w:ascii="Arial" w:hAnsi="Arial" w:cs="Arial"/>
                <w:i/>
                <w:iCs/>
              </w:rPr>
              <w:t>%</w:t>
            </w:r>
          </w:p>
        </w:tc>
        <w:tc>
          <w:tcPr>
            <w:tcW w:w="1166" w:type="dxa"/>
            <w:tcBorders>
              <w:top w:val="single" w:sz="2" w:space="0" w:color="A6A6A6"/>
              <w:left w:val="nil"/>
              <w:bottom w:val="single" w:sz="4" w:space="0" w:color="A6A6A6"/>
              <w:right w:val="nil"/>
            </w:tcBorders>
            <w:vAlign w:val="bottom"/>
          </w:tcPr>
          <w:p w14:paraId="339C1F78" w14:textId="1BD36BE4" w:rsidR="001F77D4" w:rsidRPr="00403919" w:rsidRDefault="001F77D4" w:rsidP="001F77D4">
            <w:pPr>
              <w:tabs>
                <w:tab w:val="left" w:pos="0"/>
                <w:tab w:val="left" w:pos="284"/>
              </w:tabs>
              <w:ind w:right="-90"/>
              <w:contextualSpacing/>
              <w:jc w:val="right"/>
              <w:rPr>
                <w:rFonts w:ascii="Arial" w:hAnsi="Arial" w:cs="Arial"/>
                <w:i/>
                <w:iCs/>
                <w:color w:val="FF0000"/>
              </w:rPr>
            </w:pPr>
            <w:r>
              <w:rPr>
                <w:rFonts w:ascii="Arial" w:hAnsi="Arial" w:cs="Arial"/>
                <w:i/>
                <w:iCs/>
              </w:rPr>
              <w:t>(3</w:t>
            </w:r>
            <w:r w:rsidR="00020576">
              <w:rPr>
                <w:rFonts w:ascii="Arial" w:hAnsi="Arial" w:cs="Arial"/>
                <w:i/>
                <w:iCs/>
                <w:lang w:val="el-GR"/>
              </w:rPr>
              <w:t>,</w:t>
            </w:r>
            <w:r>
              <w:rPr>
                <w:rFonts w:ascii="Arial" w:hAnsi="Arial" w:cs="Arial"/>
                <w:i/>
                <w:iCs/>
              </w:rPr>
              <w:t>0)</w:t>
            </w:r>
          </w:p>
        </w:tc>
        <w:tc>
          <w:tcPr>
            <w:tcW w:w="1166" w:type="dxa"/>
            <w:tcBorders>
              <w:top w:val="single" w:sz="2" w:space="0" w:color="A6A6A6"/>
              <w:left w:val="nil"/>
              <w:bottom w:val="single" w:sz="4" w:space="0" w:color="A6A6A6"/>
              <w:right w:val="nil"/>
            </w:tcBorders>
            <w:vAlign w:val="bottom"/>
          </w:tcPr>
          <w:p w14:paraId="076FFF7C" w14:textId="4D6995BC" w:rsidR="001F77D4" w:rsidRPr="00403919" w:rsidRDefault="001F77D4" w:rsidP="001F77D4">
            <w:pPr>
              <w:tabs>
                <w:tab w:val="left" w:pos="0"/>
                <w:tab w:val="left" w:pos="284"/>
              </w:tabs>
              <w:ind w:right="-90"/>
              <w:contextualSpacing/>
              <w:jc w:val="right"/>
              <w:rPr>
                <w:rFonts w:ascii="Arial" w:hAnsi="Arial" w:cs="Arial"/>
                <w:i/>
                <w:iCs/>
                <w:color w:val="FF0000"/>
              </w:rPr>
            </w:pPr>
            <w:r>
              <w:rPr>
                <w:rFonts w:ascii="Arial" w:hAnsi="Arial" w:cs="Arial"/>
                <w:i/>
                <w:iCs/>
              </w:rPr>
              <w:t>(3</w:t>
            </w:r>
            <w:r w:rsidR="00020576">
              <w:rPr>
                <w:rFonts w:ascii="Arial" w:hAnsi="Arial" w:cs="Arial"/>
                <w:i/>
                <w:iCs/>
                <w:lang w:val="el-GR"/>
              </w:rPr>
              <w:t>,</w:t>
            </w:r>
            <w:r>
              <w:rPr>
                <w:rFonts w:ascii="Arial" w:hAnsi="Arial" w:cs="Arial"/>
                <w:i/>
                <w:iCs/>
              </w:rPr>
              <w:t>4)</w:t>
            </w:r>
          </w:p>
        </w:tc>
        <w:tc>
          <w:tcPr>
            <w:tcW w:w="1166" w:type="dxa"/>
            <w:tcBorders>
              <w:top w:val="single" w:sz="2" w:space="0" w:color="A6A6A6"/>
              <w:left w:val="nil"/>
              <w:bottom w:val="single" w:sz="4" w:space="0" w:color="A6A6A6"/>
              <w:right w:val="nil"/>
            </w:tcBorders>
            <w:vAlign w:val="bottom"/>
          </w:tcPr>
          <w:p w14:paraId="6EA8F70F" w14:textId="5C1AFF41" w:rsidR="001F77D4" w:rsidRPr="00403919" w:rsidRDefault="001F77D4" w:rsidP="001F77D4">
            <w:pPr>
              <w:tabs>
                <w:tab w:val="left" w:pos="0"/>
                <w:tab w:val="left" w:pos="284"/>
              </w:tabs>
              <w:ind w:right="-90"/>
              <w:contextualSpacing/>
              <w:jc w:val="right"/>
              <w:rPr>
                <w:rFonts w:ascii="Arial" w:hAnsi="Arial" w:cs="Arial"/>
                <w:i/>
                <w:iCs/>
                <w:color w:val="FF0000"/>
              </w:rPr>
            </w:pPr>
            <w:r>
              <w:rPr>
                <w:rFonts w:ascii="Arial" w:hAnsi="Arial" w:cs="Arial"/>
                <w:i/>
                <w:iCs/>
              </w:rPr>
              <w:t>-11</w:t>
            </w:r>
            <w:r w:rsidR="00020576">
              <w:rPr>
                <w:rFonts w:ascii="Arial" w:hAnsi="Arial" w:cs="Arial"/>
                <w:i/>
                <w:iCs/>
                <w:lang w:val="el-GR"/>
              </w:rPr>
              <w:t>,</w:t>
            </w:r>
            <w:r>
              <w:rPr>
                <w:rFonts w:ascii="Arial" w:hAnsi="Arial" w:cs="Arial"/>
                <w:i/>
                <w:iCs/>
              </w:rPr>
              <w:t>8%</w:t>
            </w:r>
          </w:p>
        </w:tc>
      </w:tr>
      <w:tr w:rsidR="001F77D4" w:rsidRPr="00403919" w14:paraId="2DEBE665" w14:textId="77777777" w:rsidTr="00403919">
        <w:trPr>
          <w:trHeight w:val="266"/>
        </w:trPr>
        <w:tc>
          <w:tcPr>
            <w:tcW w:w="3825" w:type="dxa"/>
            <w:tcBorders>
              <w:top w:val="single" w:sz="4" w:space="0" w:color="A6A6A6"/>
              <w:bottom w:val="single" w:sz="2" w:space="0" w:color="00A5E3"/>
              <w:right w:val="nil"/>
            </w:tcBorders>
            <w:shd w:val="clear" w:color="auto" w:fill="F2F2F2"/>
            <w:vAlign w:val="center"/>
          </w:tcPr>
          <w:p w14:paraId="1BAD1A40" w14:textId="4B531B5C" w:rsidR="001F77D4" w:rsidRPr="00403919" w:rsidRDefault="001F77D4" w:rsidP="001F77D4">
            <w:pPr>
              <w:tabs>
                <w:tab w:val="left" w:pos="0"/>
                <w:tab w:val="left" w:pos="284"/>
              </w:tabs>
              <w:ind w:right="-90"/>
              <w:contextualSpacing/>
              <w:jc w:val="both"/>
              <w:rPr>
                <w:rFonts w:ascii="Arial" w:hAnsi="Arial" w:cs="Arial"/>
                <w:i/>
              </w:rPr>
            </w:pPr>
            <w:r w:rsidRPr="00563E82">
              <w:rPr>
                <w:rFonts w:ascii="Arial" w:hAnsi="Arial" w:cs="Arial"/>
                <w:b/>
                <w:bCs/>
              </w:rPr>
              <w:t>Όμιλος ΟΤΕ</w:t>
            </w:r>
          </w:p>
        </w:tc>
        <w:tc>
          <w:tcPr>
            <w:tcW w:w="1045" w:type="dxa"/>
            <w:tcBorders>
              <w:top w:val="single" w:sz="4" w:space="0" w:color="A6A6A6"/>
              <w:left w:val="nil"/>
              <w:bottom w:val="single" w:sz="2" w:space="0" w:color="00A5E3"/>
              <w:right w:val="nil"/>
            </w:tcBorders>
            <w:shd w:val="clear" w:color="auto" w:fill="F2F2F2"/>
            <w:vAlign w:val="bottom"/>
          </w:tcPr>
          <w:p w14:paraId="5AD4C471" w14:textId="5C587F06" w:rsidR="001F77D4" w:rsidRPr="00403919" w:rsidRDefault="001F77D4" w:rsidP="001F77D4">
            <w:pPr>
              <w:tabs>
                <w:tab w:val="left" w:pos="0"/>
                <w:tab w:val="left" w:pos="284"/>
              </w:tabs>
              <w:ind w:right="-90"/>
              <w:contextualSpacing/>
              <w:jc w:val="right"/>
              <w:rPr>
                <w:rFonts w:ascii="Arial" w:hAnsi="Arial" w:cs="Arial"/>
                <w:i/>
                <w:color w:val="FF0000"/>
              </w:rPr>
            </w:pPr>
            <w:r w:rsidRPr="001879EC">
              <w:rPr>
                <w:rFonts w:ascii="Arial" w:hAnsi="Arial" w:cs="Arial"/>
                <w:b/>
                <w:bCs/>
              </w:rPr>
              <w:t>910</w:t>
            </w:r>
            <w:r w:rsidR="00020576">
              <w:rPr>
                <w:rFonts w:ascii="Arial" w:hAnsi="Arial" w:cs="Arial"/>
                <w:b/>
                <w:bCs/>
                <w:lang w:val="el-GR"/>
              </w:rPr>
              <w:t>,</w:t>
            </w:r>
            <w:r w:rsidRPr="001879EC">
              <w:rPr>
                <w:rFonts w:ascii="Arial" w:hAnsi="Arial" w:cs="Arial"/>
                <w:b/>
                <w:bCs/>
              </w:rPr>
              <w:t>7</w:t>
            </w:r>
          </w:p>
        </w:tc>
        <w:tc>
          <w:tcPr>
            <w:tcW w:w="1084" w:type="dxa"/>
            <w:tcBorders>
              <w:top w:val="single" w:sz="4" w:space="0" w:color="A6A6A6"/>
              <w:left w:val="nil"/>
              <w:bottom w:val="single" w:sz="2" w:space="0" w:color="00A5E3"/>
              <w:right w:val="nil"/>
            </w:tcBorders>
            <w:shd w:val="clear" w:color="auto" w:fill="F2F2F2"/>
            <w:vAlign w:val="bottom"/>
          </w:tcPr>
          <w:p w14:paraId="2F810FEC" w14:textId="2923A9E0" w:rsidR="001F77D4" w:rsidRPr="00403919" w:rsidRDefault="001F77D4" w:rsidP="001F77D4">
            <w:pPr>
              <w:tabs>
                <w:tab w:val="left" w:pos="0"/>
                <w:tab w:val="left" w:pos="284"/>
              </w:tabs>
              <w:ind w:right="-90"/>
              <w:contextualSpacing/>
              <w:jc w:val="right"/>
              <w:rPr>
                <w:rFonts w:ascii="Arial" w:hAnsi="Arial" w:cs="Arial"/>
                <w:i/>
                <w:color w:val="FF0000"/>
              </w:rPr>
            </w:pPr>
            <w:r w:rsidRPr="001879EC">
              <w:rPr>
                <w:rFonts w:ascii="Arial" w:hAnsi="Arial" w:cs="Arial"/>
                <w:b/>
                <w:bCs/>
              </w:rPr>
              <w:t>854</w:t>
            </w:r>
            <w:r w:rsidR="00020576">
              <w:rPr>
                <w:rFonts w:ascii="Arial" w:hAnsi="Arial" w:cs="Arial"/>
                <w:b/>
                <w:bCs/>
                <w:lang w:val="el-GR"/>
              </w:rPr>
              <w:t>,</w:t>
            </w:r>
            <w:r w:rsidRPr="001879EC">
              <w:rPr>
                <w:rFonts w:ascii="Arial" w:hAnsi="Arial" w:cs="Arial"/>
                <w:b/>
                <w:bCs/>
              </w:rPr>
              <w:t>1</w:t>
            </w:r>
          </w:p>
        </w:tc>
        <w:tc>
          <w:tcPr>
            <w:tcW w:w="1166" w:type="dxa"/>
            <w:tcBorders>
              <w:top w:val="single" w:sz="4" w:space="0" w:color="A6A6A6"/>
              <w:left w:val="nil"/>
              <w:bottom w:val="single" w:sz="2" w:space="0" w:color="00A5E3"/>
              <w:right w:val="nil"/>
            </w:tcBorders>
            <w:shd w:val="clear" w:color="auto" w:fill="F2F2F2"/>
            <w:vAlign w:val="bottom"/>
          </w:tcPr>
          <w:p w14:paraId="054CA7A8" w14:textId="72E76999" w:rsidR="001F77D4" w:rsidRPr="00403919" w:rsidRDefault="001F77D4" w:rsidP="001F77D4">
            <w:pPr>
              <w:tabs>
                <w:tab w:val="left" w:pos="0"/>
                <w:tab w:val="left" w:pos="284"/>
              </w:tabs>
              <w:ind w:right="-90"/>
              <w:contextualSpacing/>
              <w:jc w:val="right"/>
              <w:rPr>
                <w:rFonts w:ascii="Arial" w:hAnsi="Arial" w:cs="Arial"/>
                <w:i/>
                <w:color w:val="FF0000"/>
              </w:rPr>
            </w:pPr>
            <w:r w:rsidRPr="001879EC">
              <w:rPr>
                <w:rFonts w:ascii="Arial" w:hAnsi="Arial" w:cs="Arial"/>
                <w:b/>
                <w:bCs/>
              </w:rPr>
              <w:t>+6</w:t>
            </w:r>
            <w:r w:rsidR="00020576">
              <w:rPr>
                <w:rFonts w:ascii="Arial" w:hAnsi="Arial" w:cs="Arial"/>
                <w:b/>
                <w:bCs/>
                <w:lang w:val="el-GR"/>
              </w:rPr>
              <w:t>,</w:t>
            </w:r>
            <w:r w:rsidRPr="001879EC">
              <w:rPr>
                <w:rFonts w:ascii="Arial" w:hAnsi="Arial" w:cs="Arial"/>
                <w:b/>
                <w:bCs/>
              </w:rPr>
              <w:t>6%</w:t>
            </w:r>
          </w:p>
        </w:tc>
        <w:tc>
          <w:tcPr>
            <w:tcW w:w="1166" w:type="dxa"/>
            <w:tcBorders>
              <w:top w:val="single" w:sz="4" w:space="0" w:color="A6A6A6"/>
              <w:left w:val="nil"/>
              <w:bottom w:val="single" w:sz="2" w:space="0" w:color="00A5E3"/>
              <w:right w:val="nil"/>
            </w:tcBorders>
            <w:shd w:val="clear" w:color="auto" w:fill="F2F2F2"/>
            <w:vAlign w:val="bottom"/>
          </w:tcPr>
          <w:p w14:paraId="68C8801E" w14:textId="3597B006" w:rsidR="001F77D4" w:rsidRPr="00403919" w:rsidRDefault="001F77D4" w:rsidP="001F77D4">
            <w:pPr>
              <w:tabs>
                <w:tab w:val="left" w:pos="0"/>
                <w:tab w:val="left" w:pos="284"/>
              </w:tabs>
              <w:ind w:right="-90"/>
              <w:contextualSpacing/>
              <w:jc w:val="right"/>
              <w:rPr>
                <w:rFonts w:ascii="Arial" w:hAnsi="Arial" w:cs="Arial"/>
                <w:b/>
                <w:bCs/>
                <w:color w:val="FF0000"/>
              </w:rPr>
            </w:pPr>
            <w:r>
              <w:rPr>
                <w:rFonts w:ascii="Arial" w:hAnsi="Arial" w:cs="Arial"/>
                <w:b/>
                <w:bCs/>
              </w:rPr>
              <w:t>1</w:t>
            </w:r>
            <w:r w:rsidR="00020576">
              <w:rPr>
                <w:rFonts w:ascii="Arial" w:hAnsi="Arial" w:cs="Arial"/>
                <w:b/>
                <w:bCs/>
                <w:lang w:val="el-GR"/>
              </w:rPr>
              <w:t>.</w:t>
            </w:r>
            <w:r>
              <w:rPr>
                <w:rFonts w:ascii="Arial" w:hAnsi="Arial" w:cs="Arial"/>
                <w:b/>
                <w:bCs/>
              </w:rPr>
              <w:t>788</w:t>
            </w:r>
            <w:r w:rsidR="00020576">
              <w:rPr>
                <w:rFonts w:ascii="Arial" w:hAnsi="Arial" w:cs="Arial"/>
                <w:b/>
                <w:bCs/>
                <w:lang w:val="el-GR"/>
              </w:rPr>
              <w:t>,</w:t>
            </w:r>
            <w:r>
              <w:rPr>
                <w:rFonts w:ascii="Arial" w:hAnsi="Arial" w:cs="Arial"/>
                <w:b/>
                <w:bCs/>
              </w:rPr>
              <w:t>3</w:t>
            </w:r>
          </w:p>
        </w:tc>
        <w:tc>
          <w:tcPr>
            <w:tcW w:w="1166" w:type="dxa"/>
            <w:tcBorders>
              <w:top w:val="single" w:sz="4" w:space="0" w:color="A6A6A6"/>
              <w:left w:val="nil"/>
              <w:bottom w:val="single" w:sz="2" w:space="0" w:color="00A5E3"/>
              <w:right w:val="nil"/>
            </w:tcBorders>
            <w:shd w:val="clear" w:color="auto" w:fill="F2F2F2"/>
            <w:vAlign w:val="bottom"/>
          </w:tcPr>
          <w:p w14:paraId="6EE7DF8E" w14:textId="3B60DB8C" w:rsidR="001F77D4" w:rsidRPr="00403919" w:rsidRDefault="001F77D4" w:rsidP="001F77D4">
            <w:pPr>
              <w:tabs>
                <w:tab w:val="left" w:pos="0"/>
                <w:tab w:val="left" w:pos="284"/>
              </w:tabs>
              <w:ind w:right="-90"/>
              <w:contextualSpacing/>
              <w:jc w:val="right"/>
              <w:rPr>
                <w:rFonts w:ascii="Arial" w:hAnsi="Arial" w:cs="Arial"/>
                <w:b/>
                <w:bCs/>
                <w:color w:val="FF0000"/>
              </w:rPr>
            </w:pPr>
            <w:r>
              <w:rPr>
                <w:rFonts w:ascii="Arial" w:hAnsi="Arial" w:cs="Arial"/>
                <w:b/>
                <w:bCs/>
              </w:rPr>
              <w:t>1</w:t>
            </w:r>
            <w:r w:rsidR="00020576">
              <w:rPr>
                <w:rFonts w:ascii="Arial" w:hAnsi="Arial" w:cs="Arial"/>
                <w:b/>
                <w:bCs/>
                <w:lang w:val="el-GR"/>
              </w:rPr>
              <w:t>.</w:t>
            </w:r>
            <w:r>
              <w:rPr>
                <w:rFonts w:ascii="Arial" w:hAnsi="Arial" w:cs="Arial"/>
                <w:b/>
                <w:bCs/>
              </w:rPr>
              <w:t>657</w:t>
            </w:r>
            <w:r w:rsidR="00020576">
              <w:rPr>
                <w:rFonts w:ascii="Arial" w:hAnsi="Arial" w:cs="Arial"/>
                <w:b/>
                <w:bCs/>
                <w:lang w:val="el-GR"/>
              </w:rPr>
              <w:t>,</w:t>
            </w:r>
            <w:r>
              <w:rPr>
                <w:rFonts w:ascii="Arial" w:hAnsi="Arial" w:cs="Arial"/>
                <w:b/>
                <w:bCs/>
              </w:rPr>
              <w:t>7</w:t>
            </w:r>
          </w:p>
        </w:tc>
        <w:tc>
          <w:tcPr>
            <w:tcW w:w="1166" w:type="dxa"/>
            <w:tcBorders>
              <w:top w:val="single" w:sz="4" w:space="0" w:color="A6A6A6"/>
              <w:left w:val="nil"/>
              <w:bottom w:val="single" w:sz="2" w:space="0" w:color="00A5E3"/>
              <w:right w:val="nil"/>
            </w:tcBorders>
            <w:shd w:val="clear" w:color="auto" w:fill="F2F2F2"/>
            <w:vAlign w:val="bottom"/>
          </w:tcPr>
          <w:p w14:paraId="50783090" w14:textId="4EDE928B" w:rsidR="001F77D4" w:rsidRPr="00403919" w:rsidRDefault="001F77D4" w:rsidP="001F77D4">
            <w:pPr>
              <w:tabs>
                <w:tab w:val="left" w:pos="0"/>
                <w:tab w:val="left" w:pos="284"/>
              </w:tabs>
              <w:ind w:right="-90"/>
              <w:contextualSpacing/>
              <w:jc w:val="right"/>
              <w:rPr>
                <w:rFonts w:ascii="Arial" w:hAnsi="Arial" w:cs="Arial"/>
                <w:b/>
                <w:bCs/>
                <w:color w:val="FF0000"/>
              </w:rPr>
            </w:pPr>
            <w:r>
              <w:rPr>
                <w:rFonts w:ascii="Arial" w:hAnsi="Arial" w:cs="Arial"/>
                <w:b/>
                <w:bCs/>
              </w:rPr>
              <w:t>+7</w:t>
            </w:r>
            <w:r w:rsidR="00020576">
              <w:rPr>
                <w:rFonts w:ascii="Arial" w:hAnsi="Arial" w:cs="Arial"/>
                <w:b/>
                <w:bCs/>
                <w:lang w:val="el-GR"/>
              </w:rPr>
              <w:t>,</w:t>
            </w:r>
            <w:r>
              <w:rPr>
                <w:rFonts w:ascii="Arial" w:hAnsi="Arial" w:cs="Arial"/>
                <w:b/>
                <w:bCs/>
              </w:rPr>
              <w:t>9%</w:t>
            </w:r>
          </w:p>
        </w:tc>
      </w:tr>
    </w:tbl>
    <w:p w14:paraId="4197AA19" w14:textId="77777777" w:rsidR="00403919" w:rsidRDefault="00403919" w:rsidP="009E285A">
      <w:pPr>
        <w:jc w:val="both"/>
        <w:rPr>
          <w:rFonts w:ascii="Arial" w:hAnsi="Arial" w:cs="Arial"/>
          <w:b/>
          <w:bCs/>
        </w:rPr>
      </w:pPr>
    </w:p>
    <w:tbl>
      <w:tblPr>
        <w:tblStyle w:val="TableGrid"/>
        <w:tblW w:w="10711" w:type="dxa"/>
        <w:tblBorders>
          <w:top w:val="single" w:sz="2" w:space="0" w:color="A6A6A6"/>
          <w:left w:val="none" w:sz="0" w:space="0" w:color="auto"/>
          <w:bottom w:val="single" w:sz="2" w:space="0" w:color="A6A6A6"/>
          <w:right w:val="none" w:sz="0" w:space="0" w:color="auto"/>
          <w:insideH w:val="single" w:sz="2" w:space="0" w:color="A6A6A6"/>
          <w:insideV w:val="single" w:sz="2" w:space="0" w:color="A6A6A6"/>
        </w:tblBorders>
        <w:tblLook w:val="04A0" w:firstRow="1" w:lastRow="0" w:firstColumn="1" w:lastColumn="0" w:noHBand="0" w:noVBand="1"/>
      </w:tblPr>
      <w:tblGrid>
        <w:gridCol w:w="3859"/>
        <w:gridCol w:w="1054"/>
        <w:gridCol w:w="1094"/>
        <w:gridCol w:w="1176"/>
        <w:gridCol w:w="1176"/>
        <w:gridCol w:w="1176"/>
        <w:gridCol w:w="1176"/>
      </w:tblGrid>
      <w:tr w:rsidR="00403919" w:rsidRPr="00377D24" w14:paraId="4ADE9AA5" w14:textId="77777777" w:rsidTr="00403919">
        <w:trPr>
          <w:trHeight w:val="300"/>
        </w:trPr>
        <w:tc>
          <w:tcPr>
            <w:tcW w:w="3859" w:type="dxa"/>
            <w:tcBorders>
              <w:top w:val="single" w:sz="2" w:space="0" w:color="00A5E3"/>
              <w:bottom w:val="single" w:sz="2" w:space="0" w:color="00A5E3"/>
              <w:right w:val="nil"/>
            </w:tcBorders>
            <w:vAlign w:val="bottom"/>
          </w:tcPr>
          <w:p w14:paraId="43E02D8D" w14:textId="77777777" w:rsidR="00403919" w:rsidRPr="00580CE4" w:rsidRDefault="00403919" w:rsidP="00403919">
            <w:pPr>
              <w:rPr>
                <w:rFonts w:ascii="Arial" w:hAnsi="Arial" w:cs="Arial"/>
                <w:b/>
                <w:lang w:val="el-GR"/>
              </w:rPr>
            </w:pPr>
            <w:r w:rsidRPr="00580CE4">
              <w:rPr>
                <w:rFonts w:ascii="Arial" w:hAnsi="Arial" w:cs="Arial"/>
                <w:b/>
                <w:lang w:val="el-GR"/>
              </w:rPr>
              <w:t xml:space="preserve">Προσαρμοσμένο </w:t>
            </w:r>
            <w:r w:rsidRPr="0047537B">
              <w:rPr>
                <w:rFonts w:ascii="Arial" w:hAnsi="Arial" w:cs="Arial"/>
                <w:b/>
              </w:rPr>
              <w:t>EBITDA</w:t>
            </w:r>
            <w:r w:rsidRPr="00580CE4">
              <w:rPr>
                <w:rFonts w:ascii="Arial" w:hAnsi="Arial" w:cs="Arial"/>
                <w:b/>
                <w:lang w:val="el-GR"/>
              </w:rPr>
              <w:t xml:space="preserve"> </w:t>
            </w:r>
          </w:p>
          <w:p w14:paraId="37814EB1" w14:textId="0A40563D" w:rsidR="00403919" w:rsidRPr="00377D24" w:rsidRDefault="00403919" w:rsidP="00403919">
            <w:pPr>
              <w:tabs>
                <w:tab w:val="left" w:pos="4047"/>
              </w:tabs>
              <w:ind w:left="-108"/>
              <w:rPr>
                <w:rFonts w:ascii="Arial" w:hAnsi="Arial" w:cs="Arial"/>
                <w:b/>
                <w:bCs/>
              </w:rPr>
            </w:pPr>
            <w:r w:rsidRPr="00580CE4">
              <w:rPr>
                <w:rFonts w:ascii="Arial" w:hAnsi="Arial" w:cs="Arial"/>
                <w:b/>
                <w:lang w:val="el-GR"/>
              </w:rPr>
              <w:t xml:space="preserve">  μετά από μισθώσεις (</w:t>
            </w:r>
            <w:r w:rsidRPr="0047537B">
              <w:rPr>
                <w:rFonts w:ascii="Arial" w:hAnsi="Arial" w:cs="Arial"/>
                <w:b/>
              </w:rPr>
              <w:t>AL</w:t>
            </w:r>
            <w:r w:rsidRPr="00580CE4">
              <w:rPr>
                <w:rFonts w:ascii="Arial" w:hAnsi="Arial" w:cs="Arial"/>
                <w:b/>
                <w:lang w:val="el-GR"/>
              </w:rPr>
              <w:t xml:space="preserve">) (Εκατ. </w:t>
            </w:r>
            <w:r w:rsidRPr="0047537B">
              <w:rPr>
                <w:rFonts w:ascii="Arial" w:hAnsi="Arial" w:cs="Arial"/>
                <w:b/>
              </w:rPr>
              <w:t>€ )</w:t>
            </w:r>
          </w:p>
        </w:tc>
        <w:tc>
          <w:tcPr>
            <w:tcW w:w="1054" w:type="dxa"/>
            <w:tcBorders>
              <w:top w:val="single" w:sz="2" w:space="0" w:color="00A5E3"/>
              <w:left w:val="nil"/>
              <w:bottom w:val="single" w:sz="2" w:space="0" w:color="00A5E3"/>
              <w:right w:val="nil"/>
            </w:tcBorders>
            <w:vAlign w:val="center"/>
          </w:tcPr>
          <w:p w14:paraId="621B30B2" w14:textId="160F6306" w:rsidR="00403919" w:rsidRPr="00377D24" w:rsidRDefault="00403919" w:rsidP="00403919">
            <w:pPr>
              <w:tabs>
                <w:tab w:val="left" w:pos="0"/>
                <w:tab w:val="left" w:pos="284"/>
              </w:tabs>
              <w:ind w:right="-90"/>
              <w:contextualSpacing/>
              <w:jc w:val="right"/>
              <w:rPr>
                <w:rFonts w:ascii="Arial" w:hAnsi="Arial" w:cs="Arial"/>
                <w:i/>
              </w:rPr>
            </w:pPr>
            <w:r w:rsidRPr="00377D24">
              <w:rPr>
                <w:rFonts w:ascii="Arial" w:hAnsi="Arial" w:cs="Arial"/>
                <w:b/>
              </w:rPr>
              <w:t>Q</w:t>
            </w:r>
            <w:r>
              <w:rPr>
                <w:rFonts w:ascii="Arial" w:hAnsi="Arial" w:cs="Arial"/>
                <w:b/>
                <w:lang w:val="el-GR"/>
              </w:rPr>
              <w:t>2</w:t>
            </w:r>
            <w:r w:rsidRPr="00377D24">
              <w:rPr>
                <w:rFonts w:ascii="Arial" w:hAnsi="Arial" w:cs="Arial"/>
                <w:b/>
              </w:rPr>
              <w:t>'24</w:t>
            </w:r>
          </w:p>
        </w:tc>
        <w:tc>
          <w:tcPr>
            <w:tcW w:w="1094" w:type="dxa"/>
            <w:tcBorders>
              <w:top w:val="single" w:sz="2" w:space="0" w:color="00A5E3"/>
              <w:left w:val="nil"/>
              <w:bottom w:val="single" w:sz="2" w:space="0" w:color="00A5E3"/>
              <w:right w:val="nil"/>
            </w:tcBorders>
            <w:vAlign w:val="center"/>
          </w:tcPr>
          <w:p w14:paraId="4827F707" w14:textId="002BE0DF" w:rsidR="00403919" w:rsidRPr="00377D24" w:rsidRDefault="00403919" w:rsidP="00403919">
            <w:pPr>
              <w:tabs>
                <w:tab w:val="left" w:pos="0"/>
                <w:tab w:val="left" w:pos="284"/>
              </w:tabs>
              <w:ind w:right="-90"/>
              <w:contextualSpacing/>
              <w:jc w:val="right"/>
              <w:rPr>
                <w:rFonts w:ascii="Arial" w:hAnsi="Arial" w:cs="Arial"/>
                <w:i/>
              </w:rPr>
            </w:pPr>
            <w:r w:rsidRPr="00377D24">
              <w:rPr>
                <w:rFonts w:ascii="Arial" w:hAnsi="Arial" w:cs="Arial"/>
                <w:b/>
              </w:rPr>
              <w:t>Q</w:t>
            </w:r>
            <w:r>
              <w:rPr>
                <w:rFonts w:ascii="Arial" w:hAnsi="Arial" w:cs="Arial"/>
                <w:b/>
                <w:lang w:val="el-GR"/>
              </w:rPr>
              <w:t>2</w:t>
            </w:r>
            <w:r w:rsidRPr="00377D24">
              <w:rPr>
                <w:rFonts w:ascii="Arial" w:hAnsi="Arial" w:cs="Arial"/>
                <w:b/>
              </w:rPr>
              <w:t>'23</w:t>
            </w:r>
          </w:p>
        </w:tc>
        <w:tc>
          <w:tcPr>
            <w:tcW w:w="1176" w:type="dxa"/>
            <w:tcBorders>
              <w:top w:val="single" w:sz="2" w:space="0" w:color="00A5E3"/>
              <w:left w:val="nil"/>
              <w:bottom w:val="single" w:sz="2" w:space="0" w:color="00A5E3"/>
              <w:right w:val="nil"/>
            </w:tcBorders>
            <w:vAlign w:val="center"/>
          </w:tcPr>
          <w:p w14:paraId="403CA3A1" w14:textId="77777777" w:rsidR="00403919" w:rsidRPr="00377D24" w:rsidRDefault="00403919" w:rsidP="00403919">
            <w:pPr>
              <w:tabs>
                <w:tab w:val="left" w:pos="0"/>
                <w:tab w:val="left" w:pos="284"/>
              </w:tabs>
              <w:ind w:right="-90"/>
              <w:contextualSpacing/>
              <w:jc w:val="right"/>
              <w:rPr>
                <w:rFonts w:ascii="Arial" w:hAnsi="Arial" w:cs="Arial"/>
                <w:i/>
              </w:rPr>
            </w:pPr>
            <w:r w:rsidRPr="00377D24">
              <w:rPr>
                <w:rFonts w:ascii="Arial" w:hAnsi="Arial" w:cs="Arial"/>
                <w:b/>
              </w:rPr>
              <w:t>y-o-y</w:t>
            </w:r>
          </w:p>
        </w:tc>
        <w:tc>
          <w:tcPr>
            <w:tcW w:w="1176" w:type="dxa"/>
            <w:tcBorders>
              <w:top w:val="single" w:sz="2" w:space="0" w:color="00A5E3"/>
              <w:left w:val="nil"/>
              <w:bottom w:val="single" w:sz="2" w:space="0" w:color="00A5E3"/>
              <w:right w:val="nil"/>
            </w:tcBorders>
            <w:vAlign w:val="center"/>
          </w:tcPr>
          <w:p w14:paraId="715E3A64" w14:textId="77777777" w:rsidR="00403919" w:rsidRPr="00377D24" w:rsidRDefault="00403919" w:rsidP="00403919">
            <w:pPr>
              <w:tabs>
                <w:tab w:val="left" w:pos="0"/>
                <w:tab w:val="left" w:pos="284"/>
              </w:tabs>
              <w:ind w:right="-90"/>
              <w:contextualSpacing/>
              <w:jc w:val="right"/>
              <w:rPr>
                <w:rFonts w:ascii="Arial" w:hAnsi="Arial" w:cs="Arial"/>
                <w:b/>
              </w:rPr>
            </w:pPr>
            <w:r w:rsidRPr="00377D24">
              <w:rPr>
                <w:rFonts w:ascii="Arial" w:hAnsi="Arial" w:cs="Arial"/>
                <w:b/>
              </w:rPr>
              <w:t>6M'24</w:t>
            </w:r>
          </w:p>
        </w:tc>
        <w:tc>
          <w:tcPr>
            <w:tcW w:w="1176" w:type="dxa"/>
            <w:tcBorders>
              <w:top w:val="single" w:sz="2" w:space="0" w:color="00A5E3"/>
              <w:left w:val="nil"/>
              <w:bottom w:val="single" w:sz="2" w:space="0" w:color="00A5E3"/>
              <w:right w:val="nil"/>
            </w:tcBorders>
            <w:vAlign w:val="center"/>
          </w:tcPr>
          <w:p w14:paraId="46F3058A" w14:textId="77777777" w:rsidR="00403919" w:rsidRPr="00377D24" w:rsidRDefault="00403919" w:rsidP="00403919">
            <w:pPr>
              <w:tabs>
                <w:tab w:val="left" w:pos="0"/>
                <w:tab w:val="left" w:pos="284"/>
              </w:tabs>
              <w:ind w:right="-90"/>
              <w:contextualSpacing/>
              <w:jc w:val="right"/>
              <w:rPr>
                <w:rFonts w:ascii="Arial" w:hAnsi="Arial" w:cs="Arial"/>
                <w:b/>
              </w:rPr>
            </w:pPr>
            <w:r w:rsidRPr="00377D24">
              <w:rPr>
                <w:rFonts w:ascii="Arial" w:hAnsi="Arial" w:cs="Arial"/>
                <w:b/>
              </w:rPr>
              <w:t>6M'23</w:t>
            </w:r>
          </w:p>
        </w:tc>
        <w:tc>
          <w:tcPr>
            <w:tcW w:w="1176" w:type="dxa"/>
            <w:tcBorders>
              <w:top w:val="single" w:sz="2" w:space="0" w:color="00A5E3"/>
              <w:left w:val="nil"/>
              <w:bottom w:val="single" w:sz="2" w:space="0" w:color="00A5E3"/>
              <w:right w:val="nil"/>
            </w:tcBorders>
            <w:vAlign w:val="center"/>
          </w:tcPr>
          <w:p w14:paraId="742858AB" w14:textId="77777777" w:rsidR="00403919" w:rsidRPr="00377D24" w:rsidRDefault="00403919" w:rsidP="00403919">
            <w:pPr>
              <w:tabs>
                <w:tab w:val="left" w:pos="0"/>
                <w:tab w:val="left" w:pos="284"/>
              </w:tabs>
              <w:ind w:right="-90"/>
              <w:contextualSpacing/>
              <w:jc w:val="right"/>
              <w:rPr>
                <w:rFonts w:ascii="Arial" w:hAnsi="Arial" w:cs="Arial"/>
                <w:b/>
              </w:rPr>
            </w:pPr>
            <w:r w:rsidRPr="00377D24">
              <w:rPr>
                <w:rFonts w:ascii="Arial" w:hAnsi="Arial" w:cs="Arial"/>
                <w:b/>
              </w:rPr>
              <w:t>y-o-y</w:t>
            </w:r>
          </w:p>
        </w:tc>
      </w:tr>
      <w:tr w:rsidR="00776F69" w:rsidRPr="00377D24" w14:paraId="5FC8C633" w14:textId="77777777" w:rsidTr="00403919">
        <w:trPr>
          <w:trHeight w:val="245"/>
        </w:trPr>
        <w:tc>
          <w:tcPr>
            <w:tcW w:w="3859" w:type="dxa"/>
            <w:tcBorders>
              <w:top w:val="single" w:sz="2" w:space="0" w:color="00A5E3"/>
              <w:bottom w:val="single" w:sz="4" w:space="0" w:color="A6A6A6"/>
              <w:right w:val="nil"/>
            </w:tcBorders>
            <w:vAlign w:val="center"/>
          </w:tcPr>
          <w:p w14:paraId="74FFA7D4" w14:textId="613917BB" w:rsidR="00776F69" w:rsidRPr="00377D24" w:rsidRDefault="00776F69" w:rsidP="00776F69">
            <w:pPr>
              <w:tabs>
                <w:tab w:val="left" w:pos="0"/>
                <w:tab w:val="left" w:pos="284"/>
              </w:tabs>
              <w:ind w:right="-90"/>
              <w:contextualSpacing/>
              <w:jc w:val="both"/>
              <w:rPr>
                <w:rFonts w:ascii="Arial" w:hAnsi="Arial" w:cs="Arial"/>
              </w:rPr>
            </w:pPr>
            <w:r w:rsidRPr="0047537B">
              <w:rPr>
                <w:rFonts w:ascii="Arial" w:hAnsi="Arial" w:cs="Arial"/>
              </w:rPr>
              <w:t>Ελλάδα</w:t>
            </w:r>
          </w:p>
        </w:tc>
        <w:tc>
          <w:tcPr>
            <w:tcW w:w="1054" w:type="dxa"/>
            <w:tcBorders>
              <w:top w:val="single" w:sz="2" w:space="0" w:color="00A5E3"/>
              <w:left w:val="nil"/>
              <w:bottom w:val="single" w:sz="4" w:space="0" w:color="A6A6A6"/>
              <w:right w:val="nil"/>
            </w:tcBorders>
            <w:shd w:val="clear" w:color="auto" w:fill="auto"/>
            <w:vAlign w:val="bottom"/>
          </w:tcPr>
          <w:p w14:paraId="1488FF66" w14:textId="229AAE15"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rPr>
              <w:t>326</w:t>
            </w:r>
            <w:r w:rsidR="00020576">
              <w:rPr>
                <w:rFonts w:ascii="Arial" w:hAnsi="Arial" w:cs="Arial"/>
                <w:lang w:val="el-GR"/>
              </w:rPr>
              <w:t>,</w:t>
            </w:r>
            <w:r>
              <w:rPr>
                <w:rFonts w:ascii="Arial" w:hAnsi="Arial" w:cs="Arial"/>
              </w:rPr>
              <w:t xml:space="preserve">8 </w:t>
            </w:r>
          </w:p>
        </w:tc>
        <w:tc>
          <w:tcPr>
            <w:tcW w:w="1094" w:type="dxa"/>
            <w:tcBorders>
              <w:top w:val="single" w:sz="2" w:space="0" w:color="00A5E3"/>
              <w:left w:val="nil"/>
              <w:bottom w:val="single" w:sz="4" w:space="0" w:color="A6A6A6"/>
              <w:right w:val="nil"/>
            </w:tcBorders>
            <w:shd w:val="clear" w:color="auto" w:fill="auto"/>
            <w:vAlign w:val="bottom"/>
          </w:tcPr>
          <w:p w14:paraId="66BA9749" w14:textId="6C4B108D"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rPr>
              <w:t>322</w:t>
            </w:r>
            <w:r w:rsidR="00020576">
              <w:rPr>
                <w:rFonts w:ascii="Arial" w:hAnsi="Arial" w:cs="Arial"/>
                <w:lang w:val="el-GR"/>
              </w:rPr>
              <w:t>,</w:t>
            </w:r>
            <w:r>
              <w:rPr>
                <w:rFonts w:ascii="Arial" w:hAnsi="Arial" w:cs="Arial"/>
              </w:rPr>
              <w:t xml:space="preserve">0 </w:t>
            </w:r>
          </w:p>
        </w:tc>
        <w:tc>
          <w:tcPr>
            <w:tcW w:w="1176" w:type="dxa"/>
            <w:tcBorders>
              <w:top w:val="single" w:sz="2" w:space="0" w:color="00A5E3"/>
              <w:left w:val="nil"/>
              <w:bottom w:val="single" w:sz="4" w:space="0" w:color="A6A6A6"/>
              <w:right w:val="nil"/>
            </w:tcBorders>
            <w:shd w:val="clear" w:color="auto" w:fill="auto"/>
            <w:vAlign w:val="bottom"/>
          </w:tcPr>
          <w:p w14:paraId="1F4AC44E" w14:textId="5E257E55"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rPr>
              <w:t>+1</w:t>
            </w:r>
            <w:r w:rsidR="00020576">
              <w:rPr>
                <w:rFonts w:ascii="Arial" w:hAnsi="Arial" w:cs="Arial"/>
                <w:lang w:val="el-GR"/>
              </w:rPr>
              <w:t>,</w:t>
            </w:r>
            <w:r>
              <w:rPr>
                <w:rFonts w:ascii="Arial" w:hAnsi="Arial" w:cs="Arial"/>
              </w:rPr>
              <w:t>5%</w:t>
            </w:r>
          </w:p>
        </w:tc>
        <w:tc>
          <w:tcPr>
            <w:tcW w:w="1176" w:type="dxa"/>
            <w:tcBorders>
              <w:top w:val="single" w:sz="2" w:space="0" w:color="00A5E3"/>
              <w:left w:val="nil"/>
              <w:bottom w:val="single" w:sz="4" w:space="0" w:color="A6A6A6"/>
              <w:right w:val="nil"/>
            </w:tcBorders>
            <w:vAlign w:val="bottom"/>
          </w:tcPr>
          <w:p w14:paraId="1259B6AF" w14:textId="22E35092"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rPr>
              <w:t>650</w:t>
            </w:r>
            <w:r w:rsidR="00020576">
              <w:rPr>
                <w:rFonts w:ascii="Arial" w:hAnsi="Arial" w:cs="Arial"/>
                <w:lang w:val="el-GR"/>
              </w:rPr>
              <w:t>,</w:t>
            </w:r>
            <w:r>
              <w:rPr>
                <w:rFonts w:ascii="Arial" w:hAnsi="Arial" w:cs="Arial"/>
              </w:rPr>
              <w:t xml:space="preserve">0 </w:t>
            </w:r>
          </w:p>
        </w:tc>
        <w:tc>
          <w:tcPr>
            <w:tcW w:w="1176" w:type="dxa"/>
            <w:tcBorders>
              <w:top w:val="single" w:sz="2" w:space="0" w:color="00A5E3"/>
              <w:left w:val="nil"/>
              <w:bottom w:val="single" w:sz="4" w:space="0" w:color="A6A6A6"/>
              <w:right w:val="nil"/>
            </w:tcBorders>
            <w:vAlign w:val="bottom"/>
          </w:tcPr>
          <w:p w14:paraId="16C222F4" w14:textId="2A63E288"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rPr>
              <w:t>640</w:t>
            </w:r>
            <w:r w:rsidR="00020576">
              <w:rPr>
                <w:rFonts w:ascii="Arial" w:hAnsi="Arial" w:cs="Arial"/>
                <w:lang w:val="el-GR"/>
              </w:rPr>
              <w:t>,</w:t>
            </w:r>
            <w:r>
              <w:rPr>
                <w:rFonts w:ascii="Arial" w:hAnsi="Arial" w:cs="Arial"/>
              </w:rPr>
              <w:t xml:space="preserve">5 </w:t>
            </w:r>
          </w:p>
        </w:tc>
        <w:tc>
          <w:tcPr>
            <w:tcW w:w="1176" w:type="dxa"/>
            <w:tcBorders>
              <w:top w:val="single" w:sz="2" w:space="0" w:color="00A5E3"/>
              <w:left w:val="nil"/>
              <w:bottom w:val="single" w:sz="4" w:space="0" w:color="A6A6A6"/>
              <w:right w:val="nil"/>
            </w:tcBorders>
            <w:vAlign w:val="bottom"/>
          </w:tcPr>
          <w:p w14:paraId="30C3BA24" w14:textId="47FB52C0"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rPr>
              <w:t>+1</w:t>
            </w:r>
            <w:r w:rsidR="00020576">
              <w:rPr>
                <w:rFonts w:ascii="Arial" w:hAnsi="Arial" w:cs="Arial"/>
                <w:lang w:val="el-GR"/>
              </w:rPr>
              <w:t>,</w:t>
            </w:r>
            <w:r>
              <w:rPr>
                <w:rFonts w:ascii="Arial" w:hAnsi="Arial" w:cs="Arial"/>
              </w:rPr>
              <w:t>5%</w:t>
            </w:r>
          </w:p>
        </w:tc>
      </w:tr>
      <w:tr w:rsidR="00776F69" w:rsidRPr="00377D24" w14:paraId="166B1321" w14:textId="77777777" w:rsidTr="00403919">
        <w:trPr>
          <w:trHeight w:val="255"/>
        </w:trPr>
        <w:tc>
          <w:tcPr>
            <w:tcW w:w="3859" w:type="dxa"/>
            <w:tcBorders>
              <w:top w:val="single" w:sz="4" w:space="0" w:color="A6A6A6"/>
              <w:bottom w:val="single" w:sz="4" w:space="0" w:color="A6A6A6"/>
              <w:right w:val="nil"/>
            </w:tcBorders>
            <w:vAlign w:val="center"/>
          </w:tcPr>
          <w:p w14:paraId="46D5CF52" w14:textId="66505C43" w:rsidR="00776F69" w:rsidRPr="00377D24" w:rsidRDefault="00776F69" w:rsidP="00776F69">
            <w:pPr>
              <w:tabs>
                <w:tab w:val="left" w:pos="0"/>
                <w:tab w:val="left" w:pos="284"/>
              </w:tabs>
              <w:ind w:right="-90"/>
              <w:contextualSpacing/>
              <w:jc w:val="right"/>
              <w:rPr>
                <w:rFonts w:ascii="Arial" w:hAnsi="Arial" w:cs="Arial"/>
                <w:bCs/>
                <w:i/>
              </w:rPr>
            </w:pPr>
            <w:r w:rsidRPr="0047537B">
              <w:rPr>
                <w:rFonts w:ascii="Arial" w:hAnsi="Arial" w:cs="Arial"/>
                <w:i/>
              </w:rPr>
              <w:t>Περιθώριο (%)</w:t>
            </w:r>
          </w:p>
        </w:tc>
        <w:tc>
          <w:tcPr>
            <w:tcW w:w="1054" w:type="dxa"/>
            <w:tcBorders>
              <w:top w:val="single" w:sz="4" w:space="0" w:color="A6A6A6"/>
              <w:left w:val="nil"/>
              <w:bottom w:val="single" w:sz="4" w:space="0" w:color="A6A6A6"/>
              <w:right w:val="nil"/>
            </w:tcBorders>
            <w:shd w:val="clear" w:color="auto" w:fill="auto"/>
            <w:vAlign w:val="bottom"/>
          </w:tcPr>
          <w:p w14:paraId="29BDEE06" w14:textId="79AF3374"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i/>
                <w:iCs/>
              </w:rPr>
              <w:t>38</w:t>
            </w:r>
            <w:r w:rsidR="00020576">
              <w:rPr>
                <w:rFonts w:ascii="Arial" w:hAnsi="Arial" w:cs="Arial"/>
                <w:i/>
                <w:iCs/>
                <w:lang w:val="el-GR"/>
              </w:rPr>
              <w:t>,</w:t>
            </w:r>
            <w:r>
              <w:rPr>
                <w:rFonts w:ascii="Arial" w:hAnsi="Arial" w:cs="Arial"/>
                <w:i/>
                <w:iCs/>
              </w:rPr>
              <w:t>6%</w:t>
            </w:r>
          </w:p>
        </w:tc>
        <w:tc>
          <w:tcPr>
            <w:tcW w:w="1094" w:type="dxa"/>
            <w:tcBorders>
              <w:top w:val="single" w:sz="4" w:space="0" w:color="A6A6A6"/>
              <w:left w:val="nil"/>
              <w:bottom w:val="single" w:sz="4" w:space="0" w:color="A6A6A6"/>
              <w:right w:val="nil"/>
            </w:tcBorders>
            <w:shd w:val="clear" w:color="auto" w:fill="auto"/>
            <w:vAlign w:val="bottom"/>
          </w:tcPr>
          <w:p w14:paraId="76611B31" w14:textId="647A0A59"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i/>
                <w:iCs/>
              </w:rPr>
              <w:t>40</w:t>
            </w:r>
            <w:r w:rsidR="00020576">
              <w:rPr>
                <w:rFonts w:ascii="Arial" w:hAnsi="Arial" w:cs="Arial"/>
                <w:i/>
                <w:iCs/>
                <w:lang w:val="el-GR"/>
              </w:rPr>
              <w:t>,</w:t>
            </w:r>
            <w:r>
              <w:rPr>
                <w:rFonts w:ascii="Arial" w:hAnsi="Arial" w:cs="Arial"/>
                <w:i/>
                <w:iCs/>
              </w:rPr>
              <w:t>9%</w:t>
            </w:r>
          </w:p>
        </w:tc>
        <w:tc>
          <w:tcPr>
            <w:tcW w:w="1176" w:type="dxa"/>
            <w:tcBorders>
              <w:top w:val="single" w:sz="4" w:space="0" w:color="A6A6A6"/>
              <w:left w:val="nil"/>
              <w:bottom w:val="single" w:sz="4" w:space="0" w:color="A6A6A6"/>
              <w:right w:val="nil"/>
            </w:tcBorders>
            <w:shd w:val="clear" w:color="auto" w:fill="auto"/>
            <w:vAlign w:val="bottom"/>
          </w:tcPr>
          <w:p w14:paraId="065D1DCA" w14:textId="532059BD" w:rsidR="00776F69" w:rsidRPr="006D4B18" w:rsidRDefault="00776F69" w:rsidP="00776F69">
            <w:pPr>
              <w:tabs>
                <w:tab w:val="left" w:pos="0"/>
                <w:tab w:val="left" w:pos="284"/>
              </w:tabs>
              <w:ind w:right="-90"/>
              <w:contextualSpacing/>
              <w:jc w:val="right"/>
              <w:rPr>
                <w:rFonts w:ascii="Arial" w:hAnsi="Arial" w:cs="Arial"/>
                <w:color w:val="FF0000"/>
                <w:lang w:val="el-GR"/>
              </w:rPr>
            </w:pPr>
            <w:r>
              <w:rPr>
                <w:rFonts w:ascii="Arial" w:hAnsi="Arial" w:cs="Arial"/>
                <w:i/>
                <w:iCs/>
              </w:rPr>
              <w:t>-2</w:t>
            </w:r>
            <w:r w:rsidR="00020576">
              <w:rPr>
                <w:rFonts w:ascii="Arial" w:hAnsi="Arial" w:cs="Arial"/>
                <w:i/>
                <w:iCs/>
                <w:lang w:val="el-GR"/>
              </w:rPr>
              <w:t>,</w:t>
            </w:r>
            <w:r>
              <w:rPr>
                <w:rFonts w:ascii="Arial" w:hAnsi="Arial" w:cs="Arial"/>
                <w:i/>
                <w:iCs/>
              </w:rPr>
              <w:t>3</w:t>
            </w:r>
            <w:r w:rsidR="006D4B18">
              <w:rPr>
                <w:rFonts w:ascii="Arial" w:hAnsi="Arial" w:cs="Arial"/>
                <w:i/>
                <w:iCs/>
                <w:lang w:val="el-GR"/>
              </w:rPr>
              <w:t>μον</w:t>
            </w:r>
          </w:p>
        </w:tc>
        <w:tc>
          <w:tcPr>
            <w:tcW w:w="1176" w:type="dxa"/>
            <w:tcBorders>
              <w:top w:val="single" w:sz="4" w:space="0" w:color="A6A6A6"/>
              <w:left w:val="nil"/>
              <w:bottom w:val="single" w:sz="4" w:space="0" w:color="A6A6A6"/>
              <w:right w:val="nil"/>
            </w:tcBorders>
            <w:vAlign w:val="bottom"/>
          </w:tcPr>
          <w:p w14:paraId="3D4C92F1" w14:textId="0300A1CA" w:rsidR="00776F69" w:rsidRPr="00377D24" w:rsidRDefault="00776F69" w:rsidP="00776F69">
            <w:pPr>
              <w:tabs>
                <w:tab w:val="left" w:pos="0"/>
                <w:tab w:val="left" w:pos="284"/>
              </w:tabs>
              <w:ind w:right="-90"/>
              <w:contextualSpacing/>
              <w:jc w:val="right"/>
              <w:rPr>
                <w:rFonts w:ascii="Arial" w:hAnsi="Arial" w:cs="Arial"/>
                <w:i/>
                <w:iCs/>
                <w:color w:val="FF0000"/>
              </w:rPr>
            </w:pPr>
            <w:r>
              <w:rPr>
                <w:rFonts w:ascii="Arial" w:hAnsi="Arial" w:cs="Arial"/>
                <w:i/>
                <w:iCs/>
              </w:rPr>
              <w:t>39</w:t>
            </w:r>
            <w:r w:rsidR="00020576">
              <w:rPr>
                <w:rFonts w:ascii="Arial" w:hAnsi="Arial" w:cs="Arial"/>
                <w:i/>
                <w:iCs/>
                <w:lang w:val="el-GR"/>
              </w:rPr>
              <w:t>,</w:t>
            </w:r>
            <w:r>
              <w:rPr>
                <w:rFonts w:ascii="Arial" w:hAnsi="Arial" w:cs="Arial"/>
                <w:i/>
                <w:iCs/>
              </w:rPr>
              <w:t>2%</w:t>
            </w:r>
          </w:p>
        </w:tc>
        <w:tc>
          <w:tcPr>
            <w:tcW w:w="1176" w:type="dxa"/>
            <w:tcBorders>
              <w:top w:val="single" w:sz="4" w:space="0" w:color="A6A6A6"/>
              <w:left w:val="nil"/>
              <w:bottom w:val="single" w:sz="4" w:space="0" w:color="A6A6A6"/>
              <w:right w:val="nil"/>
            </w:tcBorders>
            <w:vAlign w:val="bottom"/>
          </w:tcPr>
          <w:p w14:paraId="3DAE091C" w14:textId="07511929" w:rsidR="00776F69" w:rsidRPr="00377D24" w:rsidRDefault="00776F69" w:rsidP="00776F69">
            <w:pPr>
              <w:tabs>
                <w:tab w:val="left" w:pos="0"/>
                <w:tab w:val="left" w:pos="284"/>
              </w:tabs>
              <w:ind w:right="-90"/>
              <w:contextualSpacing/>
              <w:jc w:val="right"/>
              <w:rPr>
                <w:rFonts w:ascii="Arial" w:hAnsi="Arial" w:cs="Arial"/>
                <w:i/>
                <w:iCs/>
                <w:color w:val="FF0000"/>
              </w:rPr>
            </w:pPr>
            <w:r>
              <w:rPr>
                <w:rFonts w:ascii="Arial" w:hAnsi="Arial" w:cs="Arial"/>
                <w:i/>
                <w:iCs/>
              </w:rPr>
              <w:t>42</w:t>
            </w:r>
            <w:r w:rsidR="00020576">
              <w:rPr>
                <w:rFonts w:ascii="Arial" w:hAnsi="Arial" w:cs="Arial"/>
                <w:i/>
                <w:iCs/>
                <w:lang w:val="el-GR"/>
              </w:rPr>
              <w:t>,</w:t>
            </w:r>
            <w:r>
              <w:rPr>
                <w:rFonts w:ascii="Arial" w:hAnsi="Arial" w:cs="Arial"/>
                <w:i/>
                <w:iCs/>
              </w:rPr>
              <w:t>1%</w:t>
            </w:r>
          </w:p>
        </w:tc>
        <w:tc>
          <w:tcPr>
            <w:tcW w:w="1176" w:type="dxa"/>
            <w:tcBorders>
              <w:top w:val="single" w:sz="4" w:space="0" w:color="A6A6A6"/>
              <w:left w:val="nil"/>
              <w:bottom w:val="single" w:sz="4" w:space="0" w:color="A6A6A6"/>
              <w:right w:val="nil"/>
            </w:tcBorders>
            <w:vAlign w:val="bottom"/>
          </w:tcPr>
          <w:p w14:paraId="58A03DAE" w14:textId="0A8ABC56" w:rsidR="00776F69" w:rsidRPr="006D4B18" w:rsidRDefault="00776F69" w:rsidP="00776F69">
            <w:pPr>
              <w:tabs>
                <w:tab w:val="left" w:pos="0"/>
                <w:tab w:val="left" w:pos="284"/>
              </w:tabs>
              <w:ind w:right="-90"/>
              <w:contextualSpacing/>
              <w:jc w:val="right"/>
              <w:rPr>
                <w:rFonts w:ascii="Arial" w:hAnsi="Arial" w:cs="Arial"/>
                <w:i/>
                <w:iCs/>
                <w:color w:val="FF0000"/>
                <w:lang w:val="el-GR"/>
              </w:rPr>
            </w:pPr>
            <w:r>
              <w:rPr>
                <w:rFonts w:ascii="Arial" w:hAnsi="Arial" w:cs="Arial"/>
                <w:i/>
                <w:iCs/>
              </w:rPr>
              <w:t>-2</w:t>
            </w:r>
            <w:r w:rsidR="00020576">
              <w:rPr>
                <w:rFonts w:ascii="Arial" w:hAnsi="Arial" w:cs="Arial"/>
                <w:i/>
                <w:iCs/>
                <w:lang w:val="el-GR"/>
              </w:rPr>
              <w:t>,</w:t>
            </w:r>
            <w:r>
              <w:rPr>
                <w:rFonts w:ascii="Arial" w:hAnsi="Arial" w:cs="Arial"/>
                <w:i/>
                <w:iCs/>
              </w:rPr>
              <w:t>9</w:t>
            </w:r>
            <w:r w:rsidR="006D4B18">
              <w:rPr>
                <w:rFonts w:ascii="Arial" w:hAnsi="Arial" w:cs="Arial"/>
                <w:i/>
                <w:iCs/>
                <w:lang w:val="el-GR"/>
              </w:rPr>
              <w:t>μον</w:t>
            </w:r>
          </w:p>
        </w:tc>
      </w:tr>
      <w:tr w:rsidR="00776F69" w:rsidRPr="00377D24" w14:paraId="6B15A6BD" w14:textId="77777777" w:rsidTr="00403919">
        <w:trPr>
          <w:trHeight w:val="255"/>
        </w:trPr>
        <w:tc>
          <w:tcPr>
            <w:tcW w:w="3859" w:type="dxa"/>
            <w:tcBorders>
              <w:top w:val="single" w:sz="4" w:space="0" w:color="A6A6A6"/>
              <w:bottom w:val="single" w:sz="4" w:space="0" w:color="A6A6A6"/>
              <w:right w:val="nil"/>
            </w:tcBorders>
            <w:vAlign w:val="center"/>
          </w:tcPr>
          <w:p w14:paraId="12B5D2C7" w14:textId="33F075CB" w:rsidR="00776F69" w:rsidRPr="00377D24" w:rsidRDefault="00776F69" w:rsidP="00776F69">
            <w:pPr>
              <w:tabs>
                <w:tab w:val="left" w:pos="0"/>
                <w:tab w:val="left" w:pos="284"/>
              </w:tabs>
              <w:ind w:right="-90"/>
              <w:contextualSpacing/>
              <w:jc w:val="both"/>
              <w:rPr>
                <w:rFonts w:ascii="Arial" w:hAnsi="Arial" w:cs="Arial"/>
                <w:iCs/>
              </w:rPr>
            </w:pPr>
            <w:r w:rsidRPr="0047537B">
              <w:rPr>
                <w:rFonts w:ascii="Arial" w:hAnsi="Arial" w:cs="Arial"/>
              </w:rPr>
              <w:t>Ρουμανία κινητή</w:t>
            </w:r>
          </w:p>
        </w:tc>
        <w:tc>
          <w:tcPr>
            <w:tcW w:w="1054" w:type="dxa"/>
            <w:tcBorders>
              <w:top w:val="single" w:sz="4" w:space="0" w:color="A6A6A6"/>
              <w:left w:val="nil"/>
              <w:bottom w:val="single" w:sz="4" w:space="0" w:color="A6A6A6"/>
              <w:right w:val="nil"/>
            </w:tcBorders>
            <w:shd w:val="clear" w:color="auto" w:fill="auto"/>
            <w:vAlign w:val="bottom"/>
          </w:tcPr>
          <w:p w14:paraId="67295458" w14:textId="64C96A9D"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rPr>
              <w:t>(0</w:t>
            </w:r>
            <w:r w:rsidR="00020576">
              <w:rPr>
                <w:rFonts w:ascii="Arial" w:hAnsi="Arial" w:cs="Arial"/>
                <w:lang w:val="el-GR"/>
              </w:rPr>
              <w:t>,</w:t>
            </w:r>
            <w:r>
              <w:rPr>
                <w:rFonts w:ascii="Arial" w:hAnsi="Arial" w:cs="Arial"/>
              </w:rPr>
              <w:t>1)</w:t>
            </w:r>
          </w:p>
        </w:tc>
        <w:tc>
          <w:tcPr>
            <w:tcW w:w="1094" w:type="dxa"/>
            <w:tcBorders>
              <w:top w:val="single" w:sz="4" w:space="0" w:color="A6A6A6"/>
              <w:left w:val="nil"/>
              <w:bottom w:val="single" w:sz="4" w:space="0" w:color="A6A6A6"/>
              <w:right w:val="nil"/>
            </w:tcBorders>
            <w:shd w:val="clear" w:color="auto" w:fill="auto"/>
            <w:vAlign w:val="bottom"/>
          </w:tcPr>
          <w:p w14:paraId="379599F2" w14:textId="4AC249F5"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rPr>
              <w:t>4</w:t>
            </w:r>
            <w:r w:rsidR="00020576">
              <w:rPr>
                <w:rFonts w:ascii="Arial" w:hAnsi="Arial" w:cs="Arial"/>
                <w:lang w:val="el-GR"/>
              </w:rPr>
              <w:t>,</w:t>
            </w:r>
            <w:r>
              <w:rPr>
                <w:rFonts w:ascii="Arial" w:hAnsi="Arial" w:cs="Arial"/>
              </w:rPr>
              <w:t xml:space="preserve">8 </w:t>
            </w:r>
          </w:p>
        </w:tc>
        <w:tc>
          <w:tcPr>
            <w:tcW w:w="1176" w:type="dxa"/>
            <w:tcBorders>
              <w:top w:val="single" w:sz="4" w:space="0" w:color="A6A6A6"/>
              <w:left w:val="nil"/>
              <w:bottom w:val="single" w:sz="4" w:space="0" w:color="A6A6A6"/>
              <w:right w:val="nil"/>
            </w:tcBorders>
            <w:shd w:val="clear" w:color="auto" w:fill="auto"/>
            <w:vAlign w:val="bottom"/>
          </w:tcPr>
          <w:p w14:paraId="013FBAED" w14:textId="6113F15E"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rPr>
              <w:t>-102</w:t>
            </w:r>
            <w:r w:rsidR="00020576">
              <w:rPr>
                <w:rFonts w:ascii="Arial" w:hAnsi="Arial" w:cs="Arial"/>
                <w:lang w:val="el-GR"/>
              </w:rPr>
              <w:t>,</w:t>
            </w:r>
            <w:r>
              <w:rPr>
                <w:rFonts w:ascii="Arial" w:hAnsi="Arial" w:cs="Arial"/>
              </w:rPr>
              <w:t>1%</w:t>
            </w:r>
          </w:p>
        </w:tc>
        <w:tc>
          <w:tcPr>
            <w:tcW w:w="1176" w:type="dxa"/>
            <w:tcBorders>
              <w:top w:val="single" w:sz="4" w:space="0" w:color="A6A6A6"/>
              <w:left w:val="nil"/>
              <w:bottom w:val="single" w:sz="4" w:space="0" w:color="A6A6A6"/>
              <w:right w:val="nil"/>
            </w:tcBorders>
            <w:vAlign w:val="bottom"/>
          </w:tcPr>
          <w:p w14:paraId="04F2B9B1" w14:textId="497FC6EB"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rPr>
              <w:t>2</w:t>
            </w:r>
            <w:r w:rsidR="00020576">
              <w:rPr>
                <w:rFonts w:ascii="Arial" w:hAnsi="Arial" w:cs="Arial"/>
                <w:lang w:val="el-GR"/>
              </w:rPr>
              <w:t>,</w:t>
            </w:r>
            <w:r>
              <w:rPr>
                <w:rFonts w:ascii="Arial" w:hAnsi="Arial" w:cs="Arial"/>
              </w:rPr>
              <w:t xml:space="preserve">7 </w:t>
            </w:r>
          </w:p>
        </w:tc>
        <w:tc>
          <w:tcPr>
            <w:tcW w:w="1176" w:type="dxa"/>
            <w:tcBorders>
              <w:top w:val="single" w:sz="4" w:space="0" w:color="A6A6A6"/>
              <w:left w:val="nil"/>
              <w:bottom w:val="single" w:sz="4" w:space="0" w:color="A6A6A6"/>
              <w:right w:val="nil"/>
            </w:tcBorders>
            <w:vAlign w:val="bottom"/>
          </w:tcPr>
          <w:p w14:paraId="6ECA797D" w14:textId="01BACBF9"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rPr>
              <w:t>8</w:t>
            </w:r>
            <w:r w:rsidR="00020576">
              <w:rPr>
                <w:rFonts w:ascii="Arial" w:hAnsi="Arial" w:cs="Arial"/>
                <w:lang w:val="el-GR"/>
              </w:rPr>
              <w:t>,</w:t>
            </w:r>
            <w:r>
              <w:rPr>
                <w:rFonts w:ascii="Arial" w:hAnsi="Arial" w:cs="Arial"/>
              </w:rPr>
              <w:t xml:space="preserve">3 </w:t>
            </w:r>
          </w:p>
        </w:tc>
        <w:tc>
          <w:tcPr>
            <w:tcW w:w="1176" w:type="dxa"/>
            <w:tcBorders>
              <w:top w:val="single" w:sz="4" w:space="0" w:color="A6A6A6"/>
              <w:left w:val="nil"/>
              <w:bottom w:val="single" w:sz="4" w:space="0" w:color="A6A6A6"/>
              <w:right w:val="nil"/>
            </w:tcBorders>
            <w:vAlign w:val="bottom"/>
          </w:tcPr>
          <w:p w14:paraId="68A3B2F7" w14:textId="03FD39D2"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rPr>
              <w:t>-67</w:t>
            </w:r>
            <w:r w:rsidR="00020576">
              <w:rPr>
                <w:rFonts w:ascii="Arial" w:hAnsi="Arial" w:cs="Arial"/>
                <w:lang w:val="el-GR"/>
              </w:rPr>
              <w:t>,</w:t>
            </w:r>
            <w:r>
              <w:rPr>
                <w:rFonts w:ascii="Arial" w:hAnsi="Arial" w:cs="Arial"/>
              </w:rPr>
              <w:t>5%</w:t>
            </w:r>
          </w:p>
        </w:tc>
      </w:tr>
      <w:tr w:rsidR="00776F69" w:rsidRPr="00377D24" w14:paraId="50F805B4" w14:textId="77777777" w:rsidTr="00403919">
        <w:trPr>
          <w:trHeight w:val="255"/>
        </w:trPr>
        <w:tc>
          <w:tcPr>
            <w:tcW w:w="3859" w:type="dxa"/>
            <w:tcBorders>
              <w:top w:val="single" w:sz="4" w:space="0" w:color="A6A6A6"/>
              <w:bottom w:val="single" w:sz="4" w:space="0" w:color="A6A6A6"/>
              <w:right w:val="nil"/>
            </w:tcBorders>
            <w:vAlign w:val="center"/>
          </w:tcPr>
          <w:p w14:paraId="67844D28" w14:textId="2AE3C576" w:rsidR="00776F69" w:rsidRPr="00377D24" w:rsidRDefault="00776F69" w:rsidP="00776F69">
            <w:pPr>
              <w:tabs>
                <w:tab w:val="left" w:pos="0"/>
                <w:tab w:val="left" w:pos="284"/>
              </w:tabs>
              <w:ind w:right="-90"/>
              <w:contextualSpacing/>
              <w:jc w:val="right"/>
              <w:rPr>
                <w:rFonts w:ascii="Arial" w:hAnsi="Arial" w:cs="Arial"/>
                <w:bCs/>
                <w:i/>
              </w:rPr>
            </w:pPr>
            <w:r w:rsidRPr="0047537B">
              <w:rPr>
                <w:rFonts w:ascii="Arial" w:hAnsi="Arial" w:cs="Arial"/>
                <w:i/>
              </w:rPr>
              <w:t>Περιθώριο (%)</w:t>
            </w:r>
          </w:p>
        </w:tc>
        <w:tc>
          <w:tcPr>
            <w:tcW w:w="1054" w:type="dxa"/>
            <w:tcBorders>
              <w:top w:val="single" w:sz="4" w:space="0" w:color="A6A6A6"/>
              <w:left w:val="nil"/>
              <w:bottom w:val="single" w:sz="4" w:space="0" w:color="A6A6A6"/>
              <w:right w:val="nil"/>
            </w:tcBorders>
            <w:shd w:val="clear" w:color="auto" w:fill="auto"/>
            <w:vAlign w:val="bottom"/>
          </w:tcPr>
          <w:p w14:paraId="012CDB2D" w14:textId="67543476"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i/>
                <w:iCs/>
              </w:rPr>
              <w:t>-0</w:t>
            </w:r>
            <w:r w:rsidR="00020576">
              <w:rPr>
                <w:rFonts w:ascii="Arial" w:hAnsi="Arial" w:cs="Arial"/>
                <w:i/>
                <w:iCs/>
                <w:lang w:val="el-GR"/>
              </w:rPr>
              <w:t>,</w:t>
            </w:r>
            <w:r w:rsidR="00891EB0">
              <w:rPr>
                <w:rFonts w:ascii="Arial" w:hAnsi="Arial" w:cs="Arial"/>
                <w:i/>
                <w:iCs/>
              </w:rPr>
              <w:t>1</w:t>
            </w:r>
            <w:r>
              <w:rPr>
                <w:rFonts w:ascii="Arial" w:hAnsi="Arial" w:cs="Arial"/>
                <w:i/>
                <w:iCs/>
              </w:rPr>
              <w:t>%</w:t>
            </w:r>
          </w:p>
        </w:tc>
        <w:tc>
          <w:tcPr>
            <w:tcW w:w="1094" w:type="dxa"/>
            <w:tcBorders>
              <w:top w:val="single" w:sz="4" w:space="0" w:color="A6A6A6"/>
              <w:left w:val="nil"/>
              <w:bottom w:val="single" w:sz="4" w:space="0" w:color="A6A6A6"/>
              <w:right w:val="nil"/>
            </w:tcBorders>
            <w:shd w:val="clear" w:color="auto" w:fill="auto"/>
            <w:vAlign w:val="bottom"/>
          </w:tcPr>
          <w:p w14:paraId="30E1058C" w14:textId="709A35AA" w:rsidR="00776F69" w:rsidRPr="00377D24" w:rsidRDefault="00776F69" w:rsidP="00776F69">
            <w:pPr>
              <w:tabs>
                <w:tab w:val="left" w:pos="0"/>
                <w:tab w:val="left" w:pos="284"/>
              </w:tabs>
              <w:ind w:right="-90"/>
              <w:contextualSpacing/>
              <w:jc w:val="right"/>
              <w:rPr>
                <w:rFonts w:ascii="Arial" w:hAnsi="Arial" w:cs="Arial"/>
                <w:color w:val="FF0000"/>
              </w:rPr>
            </w:pPr>
            <w:r>
              <w:rPr>
                <w:rFonts w:ascii="Arial" w:hAnsi="Arial" w:cs="Arial"/>
                <w:i/>
                <w:iCs/>
              </w:rPr>
              <w:t>6</w:t>
            </w:r>
            <w:r w:rsidR="00020576">
              <w:rPr>
                <w:rFonts w:ascii="Arial" w:hAnsi="Arial" w:cs="Arial"/>
                <w:i/>
                <w:iCs/>
                <w:lang w:val="el-GR"/>
              </w:rPr>
              <w:t>,</w:t>
            </w:r>
            <w:r>
              <w:rPr>
                <w:rFonts w:ascii="Arial" w:hAnsi="Arial" w:cs="Arial"/>
                <w:i/>
                <w:iCs/>
              </w:rPr>
              <w:t>9%</w:t>
            </w:r>
          </w:p>
        </w:tc>
        <w:tc>
          <w:tcPr>
            <w:tcW w:w="1176" w:type="dxa"/>
            <w:tcBorders>
              <w:top w:val="single" w:sz="4" w:space="0" w:color="A6A6A6"/>
              <w:left w:val="nil"/>
              <w:bottom w:val="single" w:sz="4" w:space="0" w:color="A6A6A6"/>
              <w:right w:val="nil"/>
            </w:tcBorders>
            <w:shd w:val="clear" w:color="auto" w:fill="auto"/>
            <w:vAlign w:val="bottom"/>
          </w:tcPr>
          <w:p w14:paraId="439E882E" w14:textId="170115A2" w:rsidR="00776F69" w:rsidRPr="006D4B18" w:rsidRDefault="00776F69" w:rsidP="00776F69">
            <w:pPr>
              <w:tabs>
                <w:tab w:val="left" w:pos="0"/>
                <w:tab w:val="left" w:pos="284"/>
              </w:tabs>
              <w:ind w:right="-90"/>
              <w:contextualSpacing/>
              <w:jc w:val="right"/>
              <w:rPr>
                <w:rFonts w:ascii="Arial" w:hAnsi="Arial" w:cs="Arial"/>
                <w:color w:val="FF0000"/>
                <w:lang w:val="el-GR"/>
              </w:rPr>
            </w:pPr>
            <w:r>
              <w:rPr>
                <w:rFonts w:ascii="Arial" w:hAnsi="Arial" w:cs="Arial"/>
                <w:i/>
                <w:iCs/>
              </w:rPr>
              <w:t>-7</w:t>
            </w:r>
            <w:r w:rsidR="006D4B18">
              <w:rPr>
                <w:rFonts w:ascii="Arial" w:hAnsi="Arial" w:cs="Arial"/>
                <w:i/>
                <w:iCs/>
                <w:lang w:val="el-GR"/>
              </w:rPr>
              <w:t>μον</w:t>
            </w:r>
          </w:p>
        </w:tc>
        <w:tc>
          <w:tcPr>
            <w:tcW w:w="1176" w:type="dxa"/>
            <w:tcBorders>
              <w:top w:val="single" w:sz="4" w:space="0" w:color="A6A6A6"/>
              <w:left w:val="nil"/>
              <w:bottom w:val="single" w:sz="4" w:space="0" w:color="A6A6A6"/>
              <w:right w:val="nil"/>
            </w:tcBorders>
            <w:vAlign w:val="bottom"/>
          </w:tcPr>
          <w:p w14:paraId="33DB1428" w14:textId="633844C9" w:rsidR="00776F69" w:rsidRPr="00377D24" w:rsidRDefault="00776F69" w:rsidP="00776F69">
            <w:pPr>
              <w:tabs>
                <w:tab w:val="left" w:pos="0"/>
                <w:tab w:val="left" w:pos="284"/>
              </w:tabs>
              <w:ind w:right="-90"/>
              <w:contextualSpacing/>
              <w:jc w:val="right"/>
              <w:rPr>
                <w:rFonts w:ascii="Arial" w:hAnsi="Arial" w:cs="Arial"/>
                <w:i/>
                <w:iCs/>
                <w:color w:val="FF0000"/>
              </w:rPr>
            </w:pPr>
            <w:r>
              <w:rPr>
                <w:rFonts w:ascii="Arial" w:hAnsi="Arial" w:cs="Arial"/>
                <w:i/>
                <w:iCs/>
              </w:rPr>
              <w:t>2</w:t>
            </w:r>
            <w:r w:rsidR="00020576">
              <w:rPr>
                <w:rFonts w:ascii="Arial" w:hAnsi="Arial" w:cs="Arial"/>
                <w:i/>
                <w:iCs/>
                <w:lang w:val="el-GR"/>
              </w:rPr>
              <w:t>,</w:t>
            </w:r>
            <w:r>
              <w:rPr>
                <w:rFonts w:ascii="Arial" w:hAnsi="Arial" w:cs="Arial"/>
                <w:i/>
                <w:iCs/>
              </w:rPr>
              <w:t>0%</w:t>
            </w:r>
          </w:p>
        </w:tc>
        <w:tc>
          <w:tcPr>
            <w:tcW w:w="1176" w:type="dxa"/>
            <w:tcBorders>
              <w:top w:val="single" w:sz="4" w:space="0" w:color="A6A6A6"/>
              <w:left w:val="nil"/>
              <w:bottom w:val="single" w:sz="4" w:space="0" w:color="A6A6A6"/>
              <w:right w:val="nil"/>
            </w:tcBorders>
            <w:vAlign w:val="bottom"/>
          </w:tcPr>
          <w:p w14:paraId="76A1109B" w14:textId="211F7EF5" w:rsidR="00776F69" w:rsidRPr="00377D24" w:rsidRDefault="00776F69" w:rsidP="00776F69">
            <w:pPr>
              <w:tabs>
                <w:tab w:val="left" w:pos="0"/>
                <w:tab w:val="left" w:pos="284"/>
              </w:tabs>
              <w:ind w:right="-90"/>
              <w:contextualSpacing/>
              <w:jc w:val="right"/>
              <w:rPr>
                <w:rFonts w:ascii="Arial" w:hAnsi="Arial" w:cs="Arial"/>
                <w:i/>
                <w:iCs/>
                <w:color w:val="FF0000"/>
              </w:rPr>
            </w:pPr>
            <w:r>
              <w:rPr>
                <w:rFonts w:ascii="Arial" w:hAnsi="Arial" w:cs="Arial"/>
                <w:i/>
                <w:iCs/>
              </w:rPr>
              <w:t>6</w:t>
            </w:r>
            <w:r w:rsidR="00020576">
              <w:rPr>
                <w:rFonts w:ascii="Arial" w:hAnsi="Arial" w:cs="Arial"/>
                <w:i/>
                <w:iCs/>
                <w:lang w:val="el-GR"/>
              </w:rPr>
              <w:t>,</w:t>
            </w:r>
            <w:r>
              <w:rPr>
                <w:rFonts w:ascii="Arial" w:hAnsi="Arial" w:cs="Arial"/>
                <w:i/>
                <w:iCs/>
              </w:rPr>
              <w:t>0%</w:t>
            </w:r>
          </w:p>
        </w:tc>
        <w:tc>
          <w:tcPr>
            <w:tcW w:w="1176" w:type="dxa"/>
            <w:tcBorders>
              <w:top w:val="single" w:sz="4" w:space="0" w:color="A6A6A6"/>
              <w:left w:val="nil"/>
              <w:bottom w:val="single" w:sz="4" w:space="0" w:color="A6A6A6"/>
              <w:right w:val="nil"/>
            </w:tcBorders>
            <w:vAlign w:val="bottom"/>
          </w:tcPr>
          <w:p w14:paraId="1C06EE7E" w14:textId="2B240938" w:rsidR="00776F69" w:rsidRPr="006D4B18" w:rsidRDefault="00776F69" w:rsidP="00776F69">
            <w:pPr>
              <w:tabs>
                <w:tab w:val="left" w:pos="0"/>
                <w:tab w:val="left" w:pos="284"/>
              </w:tabs>
              <w:ind w:right="-90"/>
              <w:contextualSpacing/>
              <w:jc w:val="right"/>
              <w:rPr>
                <w:rFonts w:ascii="Arial" w:hAnsi="Arial" w:cs="Arial"/>
                <w:i/>
                <w:iCs/>
                <w:color w:val="FF0000"/>
                <w:lang w:val="el-GR"/>
              </w:rPr>
            </w:pPr>
            <w:r>
              <w:rPr>
                <w:rFonts w:ascii="Arial" w:hAnsi="Arial" w:cs="Arial"/>
                <w:i/>
                <w:iCs/>
              </w:rPr>
              <w:t>-4</w:t>
            </w:r>
            <w:r w:rsidR="006D4B18">
              <w:rPr>
                <w:rFonts w:ascii="Arial" w:hAnsi="Arial" w:cs="Arial"/>
                <w:i/>
                <w:iCs/>
                <w:lang w:val="el-GR"/>
              </w:rPr>
              <w:t>μον</w:t>
            </w:r>
          </w:p>
        </w:tc>
      </w:tr>
      <w:tr w:rsidR="00776F69" w:rsidRPr="00377D24" w14:paraId="41F04A81" w14:textId="77777777" w:rsidTr="00403919">
        <w:trPr>
          <w:trHeight w:val="255"/>
        </w:trPr>
        <w:tc>
          <w:tcPr>
            <w:tcW w:w="3859" w:type="dxa"/>
            <w:tcBorders>
              <w:top w:val="single" w:sz="4" w:space="0" w:color="A6A6A6"/>
              <w:bottom w:val="single" w:sz="4" w:space="0" w:color="A6A6A6"/>
              <w:right w:val="nil"/>
            </w:tcBorders>
            <w:shd w:val="clear" w:color="auto" w:fill="F2F2F2"/>
            <w:vAlign w:val="center"/>
          </w:tcPr>
          <w:p w14:paraId="0C9C66D9" w14:textId="7F1B1C1A" w:rsidR="00776F69" w:rsidRPr="00377D24" w:rsidRDefault="00776F69" w:rsidP="00776F69">
            <w:pPr>
              <w:tabs>
                <w:tab w:val="left" w:pos="0"/>
                <w:tab w:val="left" w:pos="284"/>
              </w:tabs>
              <w:ind w:right="-90"/>
              <w:contextualSpacing/>
              <w:jc w:val="both"/>
              <w:rPr>
                <w:rFonts w:ascii="Arial" w:hAnsi="Arial" w:cs="Arial"/>
                <w:b/>
                <w:iCs/>
              </w:rPr>
            </w:pPr>
            <w:r w:rsidRPr="0047537B">
              <w:rPr>
                <w:rFonts w:ascii="Arial" w:hAnsi="Arial" w:cs="Arial"/>
                <w:b/>
                <w:iCs/>
              </w:rPr>
              <w:t>Όμιλος ΟΤΕ</w:t>
            </w:r>
          </w:p>
        </w:tc>
        <w:tc>
          <w:tcPr>
            <w:tcW w:w="1054" w:type="dxa"/>
            <w:tcBorders>
              <w:top w:val="single" w:sz="4" w:space="0" w:color="A6A6A6"/>
              <w:left w:val="nil"/>
              <w:bottom w:val="single" w:sz="4" w:space="0" w:color="A6A6A6"/>
              <w:right w:val="nil"/>
            </w:tcBorders>
            <w:shd w:val="clear" w:color="auto" w:fill="F2F2F2"/>
            <w:vAlign w:val="bottom"/>
          </w:tcPr>
          <w:p w14:paraId="4D490637" w14:textId="69ACE520" w:rsidR="00776F69" w:rsidRPr="00377D24" w:rsidRDefault="00776F69" w:rsidP="00776F69">
            <w:pPr>
              <w:tabs>
                <w:tab w:val="left" w:pos="0"/>
                <w:tab w:val="left" w:pos="284"/>
              </w:tabs>
              <w:ind w:right="-90"/>
              <w:contextualSpacing/>
              <w:jc w:val="right"/>
              <w:rPr>
                <w:rFonts w:ascii="Arial" w:hAnsi="Arial" w:cs="Arial"/>
                <w:b/>
                <w:i/>
                <w:color w:val="FF0000"/>
              </w:rPr>
            </w:pPr>
            <w:r>
              <w:rPr>
                <w:rFonts w:ascii="Arial" w:hAnsi="Arial" w:cs="Arial"/>
                <w:b/>
                <w:bCs/>
              </w:rPr>
              <w:t>326</w:t>
            </w:r>
            <w:r w:rsidR="00020576">
              <w:rPr>
                <w:rFonts w:ascii="Arial" w:hAnsi="Arial" w:cs="Arial"/>
                <w:b/>
                <w:bCs/>
                <w:lang w:val="el-GR"/>
              </w:rPr>
              <w:t>,</w:t>
            </w:r>
            <w:r>
              <w:rPr>
                <w:rFonts w:ascii="Arial" w:hAnsi="Arial" w:cs="Arial"/>
                <w:b/>
                <w:bCs/>
              </w:rPr>
              <w:t>7</w:t>
            </w:r>
          </w:p>
        </w:tc>
        <w:tc>
          <w:tcPr>
            <w:tcW w:w="1094" w:type="dxa"/>
            <w:tcBorders>
              <w:top w:val="single" w:sz="4" w:space="0" w:color="A6A6A6"/>
              <w:left w:val="nil"/>
              <w:bottom w:val="single" w:sz="4" w:space="0" w:color="A6A6A6"/>
              <w:right w:val="nil"/>
            </w:tcBorders>
            <w:shd w:val="clear" w:color="auto" w:fill="F2F2F2"/>
            <w:vAlign w:val="bottom"/>
          </w:tcPr>
          <w:p w14:paraId="058044D9" w14:textId="79E371DE" w:rsidR="00776F69" w:rsidRPr="00377D24" w:rsidRDefault="00776F69" w:rsidP="00776F69">
            <w:pPr>
              <w:tabs>
                <w:tab w:val="left" w:pos="0"/>
                <w:tab w:val="left" w:pos="284"/>
              </w:tabs>
              <w:ind w:right="-90"/>
              <w:contextualSpacing/>
              <w:jc w:val="right"/>
              <w:rPr>
                <w:rFonts w:ascii="Arial" w:hAnsi="Arial" w:cs="Arial"/>
                <w:b/>
                <w:i/>
                <w:color w:val="FF0000"/>
              </w:rPr>
            </w:pPr>
            <w:r>
              <w:rPr>
                <w:rFonts w:ascii="Arial" w:hAnsi="Arial" w:cs="Arial"/>
                <w:b/>
                <w:bCs/>
              </w:rPr>
              <w:t>326</w:t>
            </w:r>
            <w:r w:rsidR="00020576">
              <w:rPr>
                <w:rFonts w:ascii="Arial" w:hAnsi="Arial" w:cs="Arial"/>
                <w:b/>
                <w:bCs/>
                <w:lang w:val="el-GR"/>
              </w:rPr>
              <w:t>,</w:t>
            </w:r>
            <w:r>
              <w:rPr>
                <w:rFonts w:ascii="Arial" w:hAnsi="Arial" w:cs="Arial"/>
                <w:b/>
                <w:bCs/>
              </w:rPr>
              <w:t>8</w:t>
            </w:r>
          </w:p>
        </w:tc>
        <w:tc>
          <w:tcPr>
            <w:tcW w:w="1176" w:type="dxa"/>
            <w:tcBorders>
              <w:top w:val="single" w:sz="4" w:space="0" w:color="A6A6A6"/>
              <w:left w:val="nil"/>
              <w:bottom w:val="single" w:sz="4" w:space="0" w:color="A6A6A6"/>
              <w:right w:val="nil"/>
            </w:tcBorders>
            <w:shd w:val="clear" w:color="auto" w:fill="F2F2F2"/>
            <w:vAlign w:val="bottom"/>
          </w:tcPr>
          <w:p w14:paraId="24DDFCA5" w14:textId="1FA7A3DF" w:rsidR="00776F69" w:rsidRPr="00377D24" w:rsidRDefault="00776F69" w:rsidP="00776F69">
            <w:pPr>
              <w:tabs>
                <w:tab w:val="left" w:pos="0"/>
                <w:tab w:val="left" w:pos="284"/>
              </w:tabs>
              <w:ind w:right="-90"/>
              <w:contextualSpacing/>
              <w:jc w:val="right"/>
              <w:rPr>
                <w:rFonts w:ascii="Arial" w:hAnsi="Arial" w:cs="Arial"/>
                <w:b/>
                <w:i/>
                <w:color w:val="FF0000"/>
              </w:rPr>
            </w:pPr>
            <w:r>
              <w:rPr>
                <w:rFonts w:ascii="Arial" w:hAnsi="Arial" w:cs="Arial"/>
                <w:b/>
                <w:bCs/>
              </w:rPr>
              <w:t>0</w:t>
            </w:r>
            <w:r w:rsidR="00020576">
              <w:rPr>
                <w:rFonts w:ascii="Arial" w:hAnsi="Arial" w:cs="Arial"/>
                <w:b/>
                <w:bCs/>
                <w:lang w:val="el-GR"/>
              </w:rPr>
              <w:t>,</w:t>
            </w:r>
            <w:r>
              <w:rPr>
                <w:rFonts w:ascii="Arial" w:hAnsi="Arial" w:cs="Arial"/>
                <w:b/>
                <w:bCs/>
              </w:rPr>
              <w:t>0%</w:t>
            </w:r>
          </w:p>
        </w:tc>
        <w:tc>
          <w:tcPr>
            <w:tcW w:w="1176" w:type="dxa"/>
            <w:tcBorders>
              <w:top w:val="single" w:sz="4" w:space="0" w:color="A6A6A6"/>
              <w:left w:val="nil"/>
              <w:bottom w:val="single" w:sz="4" w:space="0" w:color="A6A6A6"/>
              <w:right w:val="nil"/>
            </w:tcBorders>
            <w:shd w:val="clear" w:color="auto" w:fill="F2F2F2"/>
            <w:vAlign w:val="bottom"/>
          </w:tcPr>
          <w:p w14:paraId="7332082D" w14:textId="0C56936B" w:rsidR="00776F69" w:rsidRPr="00377D24" w:rsidRDefault="00776F69" w:rsidP="00776F69">
            <w:pPr>
              <w:tabs>
                <w:tab w:val="left" w:pos="0"/>
                <w:tab w:val="left" w:pos="284"/>
              </w:tabs>
              <w:ind w:right="-90"/>
              <w:contextualSpacing/>
              <w:jc w:val="right"/>
              <w:rPr>
                <w:rFonts w:ascii="Arial" w:hAnsi="Arial" w:cs="Arial"/>
                <w:b/>
                <w:bCs/>
                <w:color w:val="FF0000"/>
              </w:rPr>
            </w:pPr>
            <w:r>
              <w:rPr>
                <w:rFonts w:ascii="Arial" w:hAnsi="Arial" w:cs="Arial"/>
                <w:b/>
                <w:bCs/>
              </w:rPr>
              <w:t>652</w:t>
            </w:r>
            <w:r w:rsidR="00020576">
              <w:rPr>
                <w:rFonts w:ascii="Arial" w:hAnsi="Arial" w:cs="Arial"/>
                <w:b/>
                <w:bCs/>
                <w:lang w:val="el-GR"/>
              </w:rPr>
              <w:t>,</w:t>
            </w:r>
            <w:r>
              <w:rPr>
                <w:rFonts w:ascii="Arial" w:hAnsi="Arial" w:cs="Arial"/>
                <w:b/>
                <w:bCs/>
              </w:rPr>
              <w:t>7</w:t>
            </w:r>
          </w:p>
        </w:tc>
        <w:tc>
          <w:tcPr>
            <w:tcW w:w="1176" w:type="dxa"/>
            <w:tcBorders>
              <w:top w:val="single" w:sz="4" w:space="0" w:color="A6A6A6"/>
              <w:left w:val="nil"/>
              <w:bottom w:val="single" w:sz="4" w:space="0" w:color="A6A6A6"/>
              <w:right w:val="nil"/>
            </w:tcBorders>
            <w:shd w:val="clear" w:color="auto" w:fill="F2F2F2"/>
            <w:vAlign w:val="bottom"/>
          </w:tcPr>
          <w:p w14:paraId="61709610" w14:textId="192C46B7" w:rsidR="00776F69" w:rsidRPr="00377D24" w:rsidRDefault="00776F69" w:rsidP="00776F69">
            <w:pPr>
              <w:tabs>
                <w:tab w:val="left" w:pos="0"/>
                <w:tab w:val="left" w:pos="284"/>
              </w:tabs>
              <w:ind w:right="-90"/>
              <w:contextualSpacing/>
              <w:jc w:val="right"/>
              <w:rPr>
                <w:rFonts w:ascii="Arial" w:hAnsi="Arial" w:cs="Arial"/>
                <w:b/>
                <w:bCs/>
                <w:color w:val="FF0000"/>
              </w:rPr>
            </w:pPr>
            <w:r>
              <w:rPr>
                <w:rFonts w:ascii="Arial" w:hAnsi="Arial" w:cs="Arial"/>
                <w:b/>
                <w:bCs/>
              </w:rPr>
              <w:t>648</w:t>
            </w:r>
            <w:r w:rsidR="00020576">
              <w:rPr>
                <w:rFonts w:ascii="Arial" w:hAnsi="Arial" w:cs="Arial"/>
                <w:b/>
                <w:bCs/>
                <w:lang w:val="el-GR"/>
              </w:rPr>
              <w:t>,</w:t>
            </w:r>
            <w:r>
              <w:rPr>
                <w:rFonts w:ascii="Arial" w:hAnsi="Arial" w:cs="Arial"/>
                <w:b/>
                <w:bCs/>
              </w:rPr>
              <w:t>8</w:t>
            </w:r>
          </w:p>
        </w:tc>
        <w:tc>
          <w:tcPr>
            <w:tcW w:w="1176" w:type="dxa"/>
            <w:tcBorders>
              <w:top w:val="single" w:sz="4" w:space="0" w:color="A6A6A6"/>
              <w:left w:val="nil"/>
              <w:bottom w:val="single" w:sz="4" w:space="0" w:color="A6A6A6"/>
              <w:right w:val="nil"/>
            </w:tcBorders>
            <w:shd w:val="clear" w:color="auto" w:fill="F2F2F2"/>
            <w:vAlign w:val="bottom"/>
          </w:tcPr>
          <w:p w14:paraId="3739DD6C" w14:textId="24B80E4A" w:rsidR="00776F69" w:rsidRPr="00377D24" w:rsidRDefault="00776F69" w:rsidP="00776F69">
            <w:pPr>
              <w:tabs>
                <w:tab w:val="left" w:pos="0"/>
                <w:tab w:val="left" w:pos="284"/>
              </w:tabs>
              <w:ind w:right="-90"/>
              <w:contextualSpacing/>
              <w:jc w:val="right"/>
              <w:rPr>
                <w:rFonts w:ascii="Arial" w:hAnsi="Arial" w:cs="Arial"/>
                <w:b/>
                <w:bCs/>
                <w:color w:val="FF0000"/>
              </w:rPr>
            </w:pPr>
            <w:r>
              <w:rPr>
                <w:rFonts w:ascii="Arial" w:hAnsi="Arial" w:cs="Arial"/>
                <w:b/>
                <w:bCs/>
              </w:rPr>
              <w:t>+0</w:t>
            </w:r>
            <w:r w:rsidR="00020576">
              <w:rPr>
                <w:rFonts w:ascii="Arial" w:hAnsi="Arial" w:cs="Arial"/>
                <w:b/>
                <w:bCs/>
                <w:lang w:val="el-GR"/>
              </w:rPr>
              <w:t>,</w:t>
            </w:r>
            <w:r>
              <w:rPr>
                <w:rFonts w:ascii="Arial" w:hAnsi="Arial" w:cs="Arial"/>
                <w:b/>
                <w:bCs/>
              </w:rPr>
              <w:t>6%</w:t>
            </w:r>
          </w:p>
        </w:tc>
      </w:tr>
      <w:tr w:rsidR="00776F69" w:rsidRPr="00377D24" w14:paraId="6462C0CA" w14:textId="77777777" w:rsidTr="00403919">
        <w:trPr>
          <w:trHeight w:val="255"/>
        </w:trPr>
        <w:tc>
          <w:tcPr>
            <w:tcW w:w="3859" w:type="dxa"/>
            <w:tcBorders>
              <w:top w:val="single" w:sz="4" w:space="0" w:color="A6A6A6"/>
              <w:bottom w:val="single" w:sz="2" w:space="0" w:color="00A5E3"/>
              <w:right w:val="nil"/>
            </w:tcBorders>
            <w:shd w:val="clear" w:color="auto" w:fill="F2F2F2"/>
            <w:vAlign w:val="center"/>
          </w:tcPr>
          <w:p w14:paraId="56803C6F" w14:textId="4E120249" w:rsidR="00776F69" w:rsidRPr="00377D24" w:rsidRDefault="00776F69" w:rsidP="00776F69">
            <w:pPr>
              <w:tabs>
                <w:tab w:val="left" w:pos="0"/>
                <w:tab w:val="left" w:pos="284"/>
              </w:tabs>
              <w:ind w:right="-90"/>
              <w:contextualSpacing/>
              <w:jc w:val="right"/>
              <w:rPr>
                <w:rFonts w:ascii="Arial" w:hAnsi="Arial" w:cs="Arial"/>
                <w:b/>
                <w:bCs/>
                <w:i/>
              </w:rPr>
            </w:pPr>
            <w:r w:rsidRPr="0047537B">
              <w:rPr>
                <w:rFonts w:ascii="Arial" w:hAnsi="Arial" w:cs="Arial"/>
                <w:b/>
                <w:i/>
              </w:rPr>
              <w:t>Περιθώριο (%)</w:t>
            </w:r>
          </w:p>
        </w:tc>
        <w:tc>
          <w:tcPr>
            <w:tcW w:w="1054" w:type="dxa"/>
            <w:tcBorders>
              <w:top w:val="single" w:sz="4" w:space="0" w:color="A6A6A6"/>
              <w:left w:val="nil"/>
              <w:bottom w:val="single" w:sz="2" w:space="0" w:color="00A5E3"/>
              <w:right w:val="nil"/>
            </w:tcBorders>
            <w:shd w:val="clear" w:color="auto" w:fill="F2F2F2"/>
            <w:vAlign w:val="bottom"/>
          </w:tcPr>
          <w:p w14:paraId="21823DD6" w14:textId="0B31DE3D" w:rsidR="00776F69" w:rsidRPr="00377D24" w:rsidRDefault="00776F69" w:rsidP="00776F69">
            <w:pPr>
              <w:tabs>
                <w:tab w:val="left" w:pos="0"/>
                <w:tab w:val="left" w:pos="284"/>
              </w:tabs>
              <w:ind w:right="-90"/>
              <w:contextualSpacing/>
              <w:jc w:val="right"/>
              <w:rPr>
                <w:rFonts w:ascii="Arial" w:hAnsi="Arial" w:cs="Arial"/>
                <w:b/>
                <w:i/>
                <w:color w:val="FF0000"/>
              </w:rPr>
            </w:pPr>
            <w:r>
              <w:rPr>
                <w:rFonts w:ascii="Arial" w:hAnsi="Arial" w:cs="Arial"/>
                <w:b/>
                <w:bCs/>
                <w:i/>
                <w:iCs/>
              </w:rPr>
              <w:t>35</w:t>
            </w:r>
            <w:r w:rsidR="00020576">
              <w:rPr>
                <w:rFonts w:ascii="Arial" w:hAnsi="Arial" w:cs="Arial"/>
                <w:b/>
                <w:bCs/>
                <w:i/>
                <w:iCs/>
                <w:lang w:val="el-GR"/>
              </w:rPr>
              <w:t>,</w:t>
            </w:r>
            <w:r>
              <w:rPr>
                <w:rFonts w:ascii="Arial" w:hAnsi="Arial" w:cs="Arial"/>
                <w:b/>
                <w:bCs/>
                <w:i/>
                <w:iCs/>
              </w:rPr>
              <w:t>9%</w:t>
            </w:r>
          </w:p>
        </w:tc>
        <w:tc>
          <w:tcPr>
            <w:tcW w:w="1094" w:type="dxa"/>
            <w:tcBorders>
              <w:top w:val="single" w:sz="4" w:space="0" w:color="A6A6A6"/>
              <w:left w:val="nil"/>
              <w:bottom w:val="single" w:sz="2" w:space="0" w:color="00A5E3"/>
              <w:right w:val="nil"/>
            </w:tcBorders>
            <w:shd w:val="clear" w:color="auto" w:fill="F2F2F2"/>
            <w:vAlign w:val="bottom"/>
          </w:tcPr>
          <w:p w14:paraId="1C8B097F" w14:textId="47487C2E" w:rsidR="00776F69" w:rsidRPr="00377D24" w:rsidRDefault="00776F69" w:rsidP="00776F69">
            <w:pPr>
              <w:tabs>
                <w:tab w:val="left" w:pos="0"/>
                <w:tab w:val="left" w:pos="284"/>
              </w:tabs>
              <w:ind w:right="-90"/>
              <w:contextualSpacing/>
              <w:jc w:val="right"/>
              <w:rPr>
                <w:rFonts w:ascii="Arial" w:hAnsi="Arial" w:cs="Arial"/>
                <w:b/>
                <w:i/>
                <w:color w:val="FF0000"/>
              </w:rPr>
            </w:pPr>
            <w:r>
              <w:rPr>
                <w:rFonts w:ascii="Arial" w:hAnsi="Arial" w:cs="Arial"/>
                <w:b/>
                <w:bCs/>
                <w:i/>
                <w:iCs/>
              </w:rPr>
              <w:t>38</w:t>
            </w:r>
            <w:r w:rsidR="00020576">
              <w:rPr>
                <w:rFonts w:ascii="Arial" w:hAnsi="Arial" w:cs="Arial"/>
                <w:b/>
                <w:bCs/>
                <w:i/>
                <w:iCs/>
                <w:lang w:val="el-GR"/>
              </w:rPr>
              <w:t>,</w:t>
            </w:r>
            <w:r>
              <w:rPr>
                <w:rFonts w:ascii="Arial" w:hAnsi="Arial" w:cs="Arial"/>
                <w:b/>
                <w:bCs/>
                <w:i/>
                <w:iCs/>
              </w:rPr>
              <w:t>3%</w:t>
            </w:r>
          </w:p>
        </w:tc>
        <w:tc>
          <w:tcPr>
            <w:tcW w:w="1176" w:type="dxa"/>
            <w:tcBorders>
              <w:top w:val="single" w:sz="4" w:space="0" w:color="A6A6A6"/>
              <w:left w:val="nil"/>
              <w:bottom w:val="single" w:sz="2" w:space="0" w:color="00A5E3"/>
              <w:right w:val="nil"/>
            </w:tcBorders>
            <w:shd w:val="clear" w:color="auto" w:fill="F2F2F2"/>
            <w:vAlign w:val="bottom"/>
          </w:tcPr>
          <w:p w14:paraId="1CF7FCF2" w14:textId="2A771EBC" w:rsidR="00776F69" w:rsidRPr="006D4B18" w:rsidRDefault="00776F69" w:rsidP="00776F69">
            <w:pPr>
              <w:tabs>
                <w:tab w:val="left" w:pos="0"/>
                <w:tab w:val="left" w:pos="284"/>
              </w:tabs>
              <w:ind w:right="-90"/>
              <w:contextualSpacing/>
              <w:jc w:val="right"/>
              <w:rPr>
                <w:rFonts w:ascii="Arial" w:hAnsi="Arial" w:cs="Arial"/>
                <w:b/>
                <w:i/>
                <w:color w:val="FF0000"/>
                <w:lang w:val="el-GR"/>
              </w:rPr>
            </w:pPr>
            <w:r>
              <w:rPr>
                <w:rFonts w:ascii="Arial" w:hAnsi="Arial" w:cs="Arial"/>
                <w:b/>
                <w:bCs/>
                <w:i/>
                <w:iCs/>
              </w:rPr>
              <w:t>-2.4</w:t>
            </w:r>
            <w:r w:rsidR="006D4B18">
              <w:rPr>
                <w:rFonts w:ascii="Arial" w:hAnsi="Arial" w:cs="Arial"/>
                <w:b/>
                <w:bCs/>
                <w:i/>
                <w:iCs/>
                <w:lang w:val="el-GR"/>
              </w:rPr>
              <w:t>μον</w:t>
            </w:r>
          </w:p>
        </w:tc>
        <w:tc>
          <w:tcPr>
            <w:tcW w:w="1176" w:type="dxa"/>
            <w:tcBorders>
              <w:top w:val="single" w:sz="4" w:space="0" w:color="A6A6A6"/>
              <w:left w:val="nil"/>
              <w:bottom w:val="single" w:sz="2" w:space="0" w:color="00A5E3"/>
              <w:right w:val="nil"/>
            </w:tcBorders>
            <w:shd w:val="clear" w:color="auto" w:fill="F2F2F2"/>
            <w:vAlign w:val="bottom"/>
          </w:tcPr>
          <w:p w14:paraId="70AF7F0B" w14:textId="01B91613" w:rsidR="00776F69" w:rsidRPr="00377D24" w:rsidRDefault="00776F69" w:rsidP="00776F69">
            <w:pPr>
              <w:tabs>
                <w:tab w:val="left" w:pos="0"/>
                <w:tab w:val="left" w:pos="284"/>
              </w:tabs>
              <w:ind w:right="-90"/>
              <w:contextualSpacing/>
              <w:jc w:val="right"/>
              <w:rPr>
                <w:rFonts w:ascii="Arial" w:hAnsi="Arial" w:cs="Arial"/>
                <w:b/>
                <w:bCs/>
                <w:i/>
                <w:iCs/>
                <w:color w:val="FF0000"/>
              </w:rPr>
            </w:pPr>
            <w:r>
              <w:rPr>
                <w:rFonts w:ascii="Arial" w:hAnsi="Arial" w:cs="Arial"/>
                <w:b/>
                <w:bCs/>
                <w:i/>
                <w:iCs/>
              </w:rPr>
              <w:t>36</w:t>
            </w:r>
            <w:r w:rsidR="00020576">
              <w:rPr>
                <w:rFonts w:ascii="Arial" w:hAnsi="Arial" w:cs="Arial"/>
                <w:b/>
                <w:bCs/>
                <w:i/>
                <w:iCs/>
                <w:lang w:val="el-GR"/>
              </w:rPr>
              <w:t>,</w:t>
            </w:r>
            <w:r>
              <w:rPr>
                <w:rFonts w:ascii="Arial" w:hAnsi="Arial" w:cs="Arial"/>
                <w:b/>
                <w:bCs/>
                <w:i/>
                <w:iCs/>
              </w:rPr>
              <w:t>5%</w:t>
            </w:r>
          </w:p>
        </w:tc>
        <w:tc>
          <w:tcPr>
            <w:tcW w:w="1176" w:type="dxa"/>
            <w:tcBorders>
              <w:top w:val="single" w:sz="4" w:space="0" w:color="A6A6A6"/>
              <w:left w:val="nil"/>
              <w:bottom w:val="single" w:sz="2" w:space="0" w:color="00A5E3"/>
              <w:right w:val="nil"/>
            </w:tcBorders>
            <w:shd w:val="clear" w:color="auto" w:fill="F2F2F2"/>
            <w:vAlign w:val="bottom"/>
          </w:tcPr>
          <w:p w14:paraId="17A9AC81" w14:textId="1D1A274C" w:rsidR="00776F69" w:rsidRPr="00377D24" w:rsidRDefault="00776F69" w:rsidP="00776F69">
            <w:pPr>
              <w:tabs>
                <w:tab w:val="left" w:pos="0"/>
                <w:tab w:val="left" w:pos="284"/>
              </w:tabs>
              <w:ind w:right="-90"/>
              <w:contextualSpacing/>
              <w:jc w:val="right"/>
              <w:rPr>
                <w:rFonts w:ascii="Arial" w:hAnsi="Arial" w:cs="Arial"/>
                <w:b/>
                <w:bCs/>
                <w:i/>
                <w:iCs/>
                <w:color w:val="FF0000"/>
              </w:rPr>
            </w:pPr>
            <w:r>
              <w:rPr>
                <w:rFonts w:ascii="Arial" w:hAnsi="Arial" w:cs="Arial"/>
                <w:b/>
                <w:bCs/>
                <w:i/>
                <w:iCs/>
              </w:rPr>
              <w:t>39</w:t>
            </w:r>
            <w:r w:rsidR="00020576">
              <w:rPr>
                <w:rFonts w:ascii="Arial" w:hAnsi="Arial" w:cs="Arial"/>
                <w:b/>
                <w:bCs/>
                <w:i/>
                <w:iCs/>
                <w:lang w:val="el-GR"/>
              </w:rPr>
              <w:t>,</w:t>
            </w:r>
            <w:r>
              <w:rPr>
                <w:rFonts w:ascii="Arial" w:hAnsi="Arial" w:cs="Arial"/>
                <w:b/>
                <w:bCs/>
                <w:i/>
                <w:iCs/>
              </w:rPr>
              <w:t>1%</w:t>
            </w:r>
          </w:p>
        </w:tc>
        <w:tc>
          <w:tcPr>
            <w:tcW w:w="1176" w:type="dxa"/>
            <w:tcBorders>
              <w:top w:val="single" w:sz="4" w:space="0" w:color="A6A6A6"/>
              <w:left w:val="nil"/>
              <w:bottom w:val="single" w:sz="2" w:space="0" w:color="00A5E3"/>
              <w:right w:val="nil"/>
            </w:tcBorders>
            <w:shd w:val="clear" w:color="auto" w:fill="F2F2F2"/>
            <w:vAlign w:val="bottom"/>
          </w:tcPr>
          <w:p w14:paraId="634B8CBB" w14:textId="39DA3383" w:rsidR="00776F69" w:rsidRPr="006D4B18" w:rsidRDefault="00776F69" w:rsidP="00776F69">
            <w:pPr>
              <w:tabs>
                <w:tab w:val="left" w:pos="0"/>
                <w:tab w:val="left" w:pos="284"/>
              </w:tabs>
              <w:ind w:right="-90"/>
              <w:contextualSpacing/>
              <w:jc w:val="right"/>
              <w:rPr>
                <w:rFonts w:ascii="Arial" w:hAnsi="Arial" w:cs="Arial"/>
                <w:b/>
                <w:bCs/>
                <w:i/>
                <w:iCs/>
                <w:color w:val="FF0000"/>
                <w:lang w:val="el-GR"/>
              </w:rPr>
            </w:pPr>
            <w:r>
              <w:rPr>
                <w:rFonts w:ascii="Arial" w:hAnsi="Arial" w:cs="Arial"/>
                <w:b/>
                <w:bCs/>
                <w:i/>
                <w:iCs/>
              </w:rPr>
              <w:t>-2</w:t>
            </w:r>
            <w:r w:rsidR="00020576">
              <w:rPr>
                <w:rFonts w:ascii="Arial" w:hAnsi="Arial" w:cs="Arial"/>
                <w:b/>
                <w:bCs/>
                <w:i/>
                <w:iCs/>
                <w:lang w:val="el-GR"/>
              </w:rPr>
              <w:t>,</w:t>
            </w:r>
            <w:r>
              <w:rPr>
                <w:rFonts w:ascii="Arial" w:hAnsi="Arial" w:cs="Arial"/>
                <w:b/>
                <w:bCs/>
                <w:i/>
                <w:iCs/>
              </w:rPr>
              <w:t>6</w:t>
            </w:r>
            <w:r w:rsidR="006D4B18">
              <w:rPr>
                <w:rFonts w:ascii="Arial" w:hAnsi="Arial" w:cs="Arial"/>
                <w:b/>
                <w:bCs/>
                <w:i/>
                <w:iCs/>
                <w:lang w:val="el-GR"/>
              </w:rPr>
              <w:t>μον</w:t>
            </w:r>
          </w:p>
        </w:tc>
      </w:tr>
    </w:tbl>
    <w:p w14:paraId="21F13B76" w14:textId="17112E23" w:rsidR="009C6A37" w:rsidRDefault="009C6A37" w:rsidP="009E285A">
      <w:pPr>
        <w:jc w:val="both"/>
        <w:rPr>
          <w:rFonts w:ascii="Arial" w:hAnsi="Arial" w:cs="Arial"/>
          <w:b/>
          <w:bCs/>
        </w:rPr>
      </w:pPr>
    </w:p>
    <w:p w14:paraId="35CCD570" w14:textId="77777777" w:rsidR="004119D9" w:rsidRDefault="004119D9">
      <w:pPr>
        <w:rPr>
          <w:rFonts w:ascii="Arial" w:hAnsi="Arial" w:cs="Arial"/>
          <w:b/>
          <w:lang w:val="en-US"/>
        </w:rPr>
      </w:pPr>
      <w:r>
        <w:rPr>
          <w:rFonts w:ascii="Arial" w:hAnsi="Arial" w:cs="Arial"/>
          <w:b/>
          <w:lang w:val="en-US"/>
        </w:rPr>
        <w:br w:type="page"/>
      </w:r>
    </w:p>
    <w:p w14:paraId="0E4BCE57" w14:textId="4250EE25" w:rsidR="004A6177" w:rsidRPr="000B31A0" w:rsidRDefault="00C53756" w:rsidP="00F3167A">
      <w:pPr>
        <w:rPr>
          <w:rFonts w:ascii="Arial" w:hAnsi="Arial" w:cs="Arial"/>
          <w:b/>
          <w:lang w:val="en-US"/>
        </w:rPr>
      </w:pPr>
      <w:r w:rsidRPr="00FC55D8">
        <w:rPr>
          <w:rFonts w:ascii="Arial" w:hAnsi="Arial" w:cs="Arial"/>
          <w:b/>
          <w:smallCaps/>
          <w:noProof/>
          <w:lang w:eastAsia="el-GR"/>
        </w:rPr>
        <w:lastRenderedPageBreak/>
        <mc:AlternateContent>
          <mc:Choice Requires="wps">
            <w:drawing>
              <wp:anchor distT="0" distB="0" distL="114300" distR="114300" simplePos="0" relativeHeight="251658243" behindDoc="0" locked="0" layoutInCell="1" allowOverlap="1" wp14:anchorId="3355E54D" wp14:editId="3BCF241A">
                <wp:simplePos x="0" y="0"/>
                <wp:positionH relativeFrom="page">
                  <wp:posOffset>0</wp:posOffset>
                </wp:positionH>
                <wp:positionV relativeFrom="paragraph">
                  <wp:posOffset>201567</wp:posOffset>
                </wp:positionV>
                <wp:extent cx="7559675" cy="280670"/>
                <wp:effectExtent l="0" t="0" r="3175" b="5080"/>
                <wp:wrapNone/>
                <wp:docPr id="4" name="Rectangle 4"/>
                <wp:cNvGraphicFramePr/>
                <a:graphic xmlns:a="http://schemas.openxmlformats.org/drawingml/2006/main">
                  <a:graphicData uri="http://schemas.microsoft.com/office/word/2010/wordprocessingShape">
                    <wps:wsp>
                      <wps:cNvSpPr/>
                      <wps:spPr>
                        <a:xfrm>
                          <a:off x="0" y="0"/>
                          <a:ext cx="7559675" cy="28067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DD9758" w14:textId="77777777" w:rsidR="009E285A" w:rsidRPr="00AB1445" w:rsidRDefault="009E285A" w:rsidP="009E285A">
                            <w:pPr>
                              <w:jc w:val="center"/>
                            </w:pPr>
                            <w:r>
                              <w:rPr>
                                <w:rFonts w:ascii="Tahoma" w:hAnsi="Tahoma"/>
                                <w:b/>
                                <w:smallCaps/>
                                <w:sz w:val="24"/>
                                <w:szCs w:val="24"/>
                              </w:rPr>
                              <w:t>ελλαδα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5E54D" id="Rectangle 4" o:spid="_x0000_s1028" style="position:absolute;margin-left:0;margin-top:15.85pt;width:595.25pt;height:22.1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2DjQIAAHEFAAAOAAAAZHJzL2Uyb0RvYy54bWysVE1v2zAMvQ/YfxB0X+1kTdMGdYqgXYcB&#10;xVqsHXpWZCk2IIuapCTOfv1I+SNdV+wwLAdHEh8fqSeSl1dtY9hO+VCDLfjkJOdMWQllbTcF//50&#10;++GcsxCFLYUBqwp+UIFfLd+/u9y7hZpCBaZUniGJDYu9K3gVo1tkWZCVakQ4AacsGjX4RkTc+k1W&#10;erFH9sZk0zw/y/bgS+dBqhDw9KYz8mXi11rJeK91UJGZgmNuMX19+q7pmy0vxWLjhatq2ach/iGL&#10;RtQWg45UNyIKtvX1H1RNLT0E0PFEQpOB1rVU6Q54m0n+6jaPlXAq3QXFCW6UKfw/Wvl19+gePMqw&#10;d2ERcEm3aLVv6B/zY20S6zCKpdrIJB7OZ7OLs/mMM4m26Xl+Nk9qZkdv50P8rKBhtCi4x8dIGond&#10;XYgYEaEDhIIFMHV5WxuTNn6zvjae7QQ9XL6affpIb4Uuv8GMJbAFcuvMdJId75JW8WAU4Yz9pjSr&#10;S8x+mjJJZabGOEJKZeOkM1WiVF34WY6/IToVJnmkXBIhMWuMP3L3BAOyIxm4uyx7PLmqVKWjc/63&#10;xDrn0SNFBhtH56a24N8iMHirPnKHH0TqpCGVYrtuURuSBpF0soby8OCZh65rgpO3Nb7knQjxQXhs&#10;E2wobP14jx9tYF9w6FecVeB/vnVOeKxetHK2x7YrePixFV5xZr5YrOuLyekp9WnanM7mU9z4l5b1&#10;S4vdNteABTLBIeNkWhI+mmGpPTTPOCFWFBVNwkqMXXAZ/bC5jt04wBkj1WqVYNibTsQ7++gkkZPO&#10;VKlP7bPwri/niI3wFYYWFYtXVd1hydPCahtB16nkj7r2L4B9nUqpn0E0OF7uE+o4KZe/AAAA//8D&#10;AFBLAwQUAAYACAAAACEAmO1ey9sAAAAHAQAADwAAAGRycy9kb3ducmV2LnhtbEyPMU/DMBSEdyT+&#10;g/WQ2KidVqU05KWCiizdaBkYnfiRWMTPUew24d/jTjCe7nT3XbGbXS8uNAbrGSFbKBDEjTeWW4SP&#10;U/XwBCJEzUb3ngnhhwLsytubQufGT/xOl2NsRSrhkGuELsYhlzI0HTkdFn4gTt6XH52OSY6tNKOe&#10;Urnr5VKpR+m05bTQ6YH2HTXfx7NDOKjaVlM/vPlVdZIHu/+slq8e8f5ufnkGEWmOf2G44id0KBNT&#10;7c9sgugR0pGIsMo2IK5utlVrEDXCZr0FWRbyP3/5CwAA//8DAFBLAQItABQABgAIAAAAIQC2gziS&#10;/gAAAOEBAAATAAAAAAAAAAAAAAAAAAAAAABbQ29udGVudF9UeXBlc10ueG1sUEsBAi0AFAAGAAgA&#10;AAAhADj9If/WAAAAlAEAAAsAAAAAAAAAAAAAAAAALwEAAF9yZWxzLy5yZWxzUEsBAi0AFAAGAAgA&#10;AAAhAHfArYONAgAAcQUAAA4AAAAAAAAAAAAAAAAALgIAAGRycy9lMm9Eb2MueG1sUEsBAi0AFAAG&#10;AAgAAAAhAJjtXsvbAAAABwEAAA8AAAAAAAAAAAAAAAAA5wQAAGRycy9kb3ducmV2LnhtbFBLBQYA&#10;AAAABAAEAPMAAADvBQAAAAA=&#10;" fillcolor="#00a5e3" stroked="f" strokeweight="1pt">
                <v:textbox>
                  <w:txbxContent>
                    <w:p w14:paraId="56DD9758" w14:textId="77777777" w:rsidR="009E285A" w:rsidRPr="00AB1445" w:rsidRDefault="009E285A" w:rsidP="009E285A">
                      <w:pPr>
                        <w:jc w:val="center"/>
                      </w:pPr>
                      <w:r>
                        <w:rPr>
                          <w:rFonts w:ascii="Tahoma" w:hAnsi="Tahoma"/>
                          <w:b/>
                          <w:smallCaps/>
                          <w:sz w:val="24"/>
                          <w:szCs w:val="24"/>
                        </w:rPr>
                        <w:t>ελλαδα</w:t>
                      </w:r>
                    </w:p>
                  </w:txbxContent>
                </v:textbox>
                <w10:wrap anchorx="page"/>
              </v:rect>
            </w:pict>
          </mc:Fallback>
        </mc:AlternateContent>
      </w:r>
    </w:p>
    <w:p w14:paraId="7F50C066" w14:textId="77777777" w:rsidR="00C53756" w:rsidRDefault="00C53756" w:rsidP="00F3167A">
      <w:pPr>
        <w:rPr>
          <w:rFonts w:ascii="Arial" w:hAnsi="Arial" w:cs="Arial"/>
          <w:strike/>
          <w:sz w:val="14"/>
          <w:szCs w:val="14"/>
        </w:rPr>
      </w:pPr>
    </w:p>
    <w:p w14:paraId="5EEB28B2" w14:textId="13E4E4FF" w:rsidR="009E285A" w:rsidRPr="00FC55D8" w:rsidRDefault="009E285A" w:rsidP="00F3167A">
      <w:pPr>
        <w:rPr>
          <w:rFonts w:ascii="Arial" w:hAnsi="Arial" w:cs="Arial"/>
          <w:strike/>
          <w:sz w:val="14"/>
          <w:szCs w:val="14"/>
        </w:rPr>
      </w:pPr>
    </w:p>
    <w:p w14:paraId="31E9C2CC" w14:textId="77777777" w:rsidR="009E285A" w:rsidRDefault="009E285A" w:rsidP="00413DFC">
      <w:pPr>
        <w:pStyle w:val="ListParagraph"/>
        <w:spacing w:after="160" w:line="259" w:lineRule="auto"/>
        <w:ind w:left="0"/>
        <w:rPr>
          <w:rFonts w:ascii="Arial" w:hAnsi="Arial" w:cs="Arial"/>
          <w:b/>
          <w:sz w:val="22"/>
          <w:szCs w:val="22"/>
          <w:lang w:val="el-GR"/>
        </w:rPr>
      </w:pPr>
    </w:p>
    <w:p w14:paraId="4A4526D5" w14:textId="27F04EB6" w:rsidR="009E285A" w:rsidRPr="00A812F0" w:rsidRDefault="009E285A" w:rsidP="009C6A37">
      <w:pPr>
        <w:rPr>
          <w:rFonts w:ascii="Arial" w:hAnsi="Arial" w:cs="Arial"/>
          <w:b/>
        </w:rPr>
      </w:pPr>
      <w:r>
        <w:rPr>
          <w:rFonts w:ascii="Arial" w:hAnsi="Arial" w:cs="Arial"/>
          <w:b/>
        </w:rPr>
        <w:t>Λειτουργικά Στοιχεία</w:t>
      </w:r>
    </w:p>
    <w:tbl>
      <w:tblPr>
        <w:tblStyle w:val="TableGrid"/>
        <w:tblW w:w="10586"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353"/>
        <w:gridCol w:w="1195"/>
        <w:gridCol w:w="1236"/>
        <w:gridCol w:w="1330"/>
        <w:gridCol w:w="1236"/>
        <w:gridCol w:w="1236"/>
      </w:tblGrid>
      <w:tr w:rsidR="009E285A" w:rsidRPr="00FC55D8" w14:paraId="3504AB72" w14:textId="77777777" w:rsidTr="00413DFC">
        <w:trPr>
          <w:trHeight w:val="334"/>
        </w:trPr>
        <w:tc>
          <w:tcPr>
            <w:tcW w:w="4353" w:type="dxa"/>
            <w:tcBorders>
              <w:top w:val="single" w:sz="2" w:space="0" w:color="00A5E3"/>
              <w:bottom w:val="single" w:sz="2" w:space="0" w:color="00A5E3"/>
              <w:right w:val="nil"/>
            </w:tcBorders>
            <w:vAlign w:val="center"/>
          </w:tcPr>
          <w:p w14:paraId="59EF8402" w14:textId="77777777" w:rsidR="009E285A" w:rsidRPr="001254A7" w:rsidRDefault="009E285A" w:rsidP="008A2E3B">
            <w:pPr>
              <w:pStyle w:val="ColorfulList-Accent11"/>
              <w:tabs>
                <w:tab w:val="left" w:pos="0"/>
                <w:tab w:val="left" w:pos="284"/>
              </w:tabs>
              <w:ind w:left="0" w:right="-90"/>
              <w:rPr>
                <w:rFonts w:ascii="Arial" w:hAnsi="Arial" w:cs="Arial"/>
                <w:i/>
              </w:rPr>
            </w:pPr>
          </w:p>
        </w:tc>
        <w:tc>
          <w:tcPr>
            <w:tcW w:w="1195" w:type="dxa"/>
            <w:tcBorders>
              <w:top w:val="single" w:sz="2" w:space="0" w:color="00A5E3"/>
              <w:left w:val="nil"/>
              <w:bottom w:val="single" w:sz="2" w:space="0" w:color="00A5E3"/>
              <w:right w:val="nil"/>
            </w:tcBorders>
            <w:vAlign w:val="center"/>
          </w:tcPr>
          <w:p w14:paraId="54A81745" w14:textId="17455DCE" w:rsidR="009E285A" w:rsidRPr="00B15D14" w:rsidRDefault="009E285A" w:rsidP="008A2E3B">
            <w:pPr>
              <w:pStyle w:val="ColorfulList-Accent11"/>
              <w:tabs>
                <w:tab w:val="left" w:pos="0"/>
                <w:tab w:val="left" w:pos="284"/>
              </w:tabs>
              <w:ind w:left="0" w:right="-90"/>
              <w:jc w:val="right"/>
              <w:rPr>
                <w:rFonts w:ascii="Arial" w:hAnsi="Arial" w:cs="Arial"/>
                <w:i/>
                <w:lang w:val="el-GR"/>
              </w:rPr>
            </w:pPr>
            <w:r w:rsidRPr="001254A7">
              <w:rPr>
                <w:rFonts w:ascii="Arial" w:hAnsi="Arial" w:cs="Arial"/>
                <w:b/>
              </w:rPr>
              <w:t>Q</w:t>
            </w:r>
            <w:r w:rsidR="00765861">
              <w:rPr>
                <w:rFonts w:ascii="Arial" w:hAnsi="Arial" w:cs="Arial"/>
                <w:b/>
                <w:lang w:val="el-GR"/>
              </w:rPr>
              <w:t>2</w:t>
            </w:r>
            <w:r w:rsidRPr="001254A7">
              <w:rPr>
                <w:rFonts w:ascii="Arial" w:hAnsi="Arial" w:cs="Arial"/>
                <w:b/>
              </w:rPr>
              <w:t>'2</w:t>
            </w:r>
            <w:r w:rsidR="00B15D14">
              <w:rPr>
                <w:rFonts w:ascii="Arial" w:hAnsi="Arial" w:cs="Arial"/>
                <w:b/>
                <w:lang w:val="el-GR"/>
              </w:rPr>
              <w:t>4</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4F91840A" w14:textId="51A087C0" w:rsidR="009E285A" w:rsidRPr="00B15D14" w:rsidRDefault="009E285A" w:rsidP="008A2E3B">
            <w:pPr>
              <w:pStyle w:val="ColorfulList-Accent11"/>
              <w:tabs>
                <w:tab w:val="left" w:pos="0"/>
                <w:tab w:val="left" w:pos="284"/>
              </w:tabs>
              <w:ind w:left="0" w:right="-90"/>
              <w:jc w:val="right"/>
              <w:rPr>
                <w:rFonts w:ascii="Arial" w:hAnsi="Arial" w:cs="Arial"/>
                <w:i/>
                <w:lang w:val="el-GR"/>
              </w:rPr>
            </w:pPr>
            <w:r w:rsidRPr="001254A7">
              <w:rPr>
                <w:rFonts w:ascii="Arial" w:hAnsi="Arial" w:cs="Arial"/>
                <w:b/>
              </w:rPr>
              <w:t>Q</w:t>
            </w:r>
            <w:r w:rsidR="00765861">
              <w:rPr>
                <w:rFonts w:ascii="Arial" w:hAnsi="Arial" w:cs="Arial"/>
                <w:b/>
                <w:lang w:val="el-GR"/>
              </w:rPr>
              <w:t>2</w:t>
            </w:r>
            <w:r w:rsidRPr="001254A7">
              <w:rPr>
                <w:rFonts w:ascii="Arial" w:hAnsi="Arial" w:cs="Arial"/>
                <w:b/>
              </w:rPr>
              <w:t>'2</w:t>
            </w:r>
            <w:r w:rsidR="00B15D14">
              <w:rPr>
                <w:rFonts w:ascii="Arial" w:hAnsi="Arial" w:cs="Arial"/>
                <w:b/>
                <w:lang w:val="el-GR"/>
              </w:rPr>
              <w:t>3</w:t>
            </w:r>
          </w:p>
        </w:tc>
        <w:tc>
          <w:tcPr>
            <w:tcW w:w="1330" w:type="dxa"/>
            <w:tcBorders>
              <w:top w:val="single" w:sz="2" w:space="0" w:color="00A5E3"/>
              <w:left w:val="single" w:sz="4" w:space="0" w:color="A6A6A6" w:themeColor="background1" w:themeShade="A6"/>
              <w:bottom w:val="single" w:sz="2" w:space="0" w:color="00A5E3"/>
              <w:right w:val="nil"/>
            </w:tcBorders>
            <w:vAlign w:val="center"/>
          </w:tcPr>
          <w:p w14:paraId="1C834289" w14:textId="77777777" w:rsidR="009E285A" w:rsidRDefault="009E285A" w:rsidP="008A2E3B">
            <w:pPr>
              <w:pStyle w:val="ColorfulList-Accent11"/>
              <w:tabs>
                <w:tab w:val="left" w:pos="0"/>
                <w:tab w:val="left" w:pos="284"/>
              </w:tabs>
              <w:ind w:left="0" w:right="-90"/>
              <w:jc w:val="right"/>
              <w:rPr>
                <w:rFonts w:ascii="Arial" w:hAnsi="Arial" w:cs="Arial"/>
                <w:b/>
              </w:rPr>
            </w:pPr>
            <w:r>
              <w:rPr>
                <w:rFonts w:ascii="Arial" w:hAnsi="Arial" w:cs="Arial"/>
                <w:b/>
              </w:rPr>
              <w:t>Ετήσιο</w:t>
            </w:r>
          </w:p>
          <w:p w14:paraId="729C3F82" w14:textId="77777777" w:rsidR="009E285A" w:rsidRPr="001254A7" w:rsidRDefault="009E285A" w:rsidP="008A2E3B">
            <w:pPr>
              <w:pStyle w:val="ColorfulList-Accent11"/>
              <w:tabs>
                <w:tab w:val="left" w:pos="0"/>
                <w:tab w:val="left" w:pos="284"/>
              </w:tabs>
              <w:ind w:left="0" w:right="-90"/>
              <w:jc w:val="right"/>
              <w:rPr>
                <w:rFonts w:ascii="Arial" w:hAnsi="Arial" w:cs="Arial"/>
                <w:i/>
              </w:rPr>
            </w:pPr>
            <w:r>
              <w:rPr>
                <w:rFonts w:ascii="Arial" w:hAnsi="Arial" w:cs="Arial"/>
                <w:b/>
              </w:rPr>
              <w:t>%</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6F3D51D7" w14:textId="77777777" w:rsidR="009E285A" w:rsidRPr="00E320A3" w:rsidRDefault="009E285A" w:rsidP="008A2E3B">
            <w:pPr>
              <w:jc w:val="right"/>
              <w:rPr>
                <w:rFonts w:ascii="Arial" w:hAnsi="Arial" w:cs="Arial"/>
                <w:b/>
              </w:rPr>
            </w:pPr>
            <w:r w:rsidRPr="00E320A3">
              <w:rPr>
                <w:rFonts w:ascii="Arial" w:hAnsi="Arial" w:cs="Arial"/>
                <w:b/>
              </w:rPr>
              <w:t>Ετήσιο</w:t>
            </w:r>
          </w:p>
          <w:p w14:paraId="1E798970" w14:textId="77777777" w:rsidR="009E285A" w:rsidRPr="00E320A3" w:rsidRDefault="009E285A" w:rsidP="008A2E3B">
            <w:pPr>
              <w:jc w:val="right"/>
              <w:rPr>
                <w:rFonts w:ascii="Arial" w:hAnsi="Arial" w:cs="Arial"/>
                <w:b/>
              </w:rPr>
            </w:pPr>
            <w:r w:rsidRPr="00E320A3">
              <w:rPr>
                <w:rFonts w:ascii="Arial" w:hAnsi="Arial" w:cs="Arial"/>
                <w:b/>
              </w:rPr>
              <w:t>+</w:t>
            </w:r>
            <w:r>
              <w:rPr>
                <w:rFonts w:ascii="Arial" w:hAnsi="Arial" w:cs="Arial"/>
                <w:b/>
              </w:rPr>
              <w:t>/</w:t>
            </w:r>
            <w:r w:rsidRPr="00E320A3">
              <w:rPr>
                <w:rFonts w:ascii="Arial" w:hAnsi="Arial" w:cs="Arial"/>
                <w:b/>
              </w:rPr>
              <w:t>-</w:t>
            </w:r>
          </w:p>
        </w:tc>
        <w:tc>
          <w:tcPr>
            <w:tcW w:w="1236" w:type="dxa"/>
            <w:tcBorders>
              <w:top w:val="single" w:sz="2" w:space="0" w:color="00A5E3"/>
              <w:left w:val="single" w:sz="4" w:space="0" w:color="A6A6A6" w:themeColor="background1" w:themeShade="A6"/>
              <w:bottom w:val="single" w:sz="2" w:space="0" w:color="00A5E3"/>
              <w:right w:val="nil"/>
            </w:tcBorders>
            <w:shd w:val="clear" w:color="auto" w:fill="F2F2F2" w:themeFill="background1" w:themeFillShade="F2"/>
            <w:vAlign w:val="center"/>
          </w:tcPr>
          <w:p w14:paraId="379A498E" w14:textId="78FEC6A1" w:rsidR="009E285A" w:rsidRPr="00517DB6" w:rsidRDefault="009E285A" w:rsidP="008A2E3B">
            <w:pPr>
              <w:jc w:val="center"/>
              <w:rPr>
                <w:rFonts w:ascii="Arial" w:hAnsi="Arial" w:cs="Arial"/>
                <w:b/>
              </w:rPr>
            </w:pPr>
            <w:r>
              <w:rPr>
                <w:rFonts w:ascii="Arial" w:hAnsi="Arial" w:cs="Arial"/>
                <w:b/>
              </w:rPr>
              <w:t>Q</w:t>
            </w:r>
            <w:r w:rsidR="00765861">
              <w:rPr>
                <w:rFonts w:ascii="Arial" w:hAnsi="Arial" w:cs="Arial"/>
                <w:b/>
                <w:lang w:val="el-GR"/>
              </w:rPr>
              <w:t>2</w:t>
            </w:r>
            <w:r>
              <w:rPr>
                <w:rFonts w:ascii="Arial" w:hAnsi="Arial" w:cs="Arial"/>
                <w:b/>
              </w:rPr>
              <w:t>’2</w:t>
            </w:r>
            <w:r w:rsidR="00B15D14">
              <w:rPr>
                <w:rFonts w:ascii="Arial" w:hAnsi="Arial" w:cs="Arial"/>
                <w:b/>
                <w:lang w:val="el-GR"/>
              </w:rPr>
              <w:t>4</w:t>
            </w:r>
            <w:r>
              <w:rPr>
                <w:rFonts w:ascii="Arial" w:hAnsi="Arial" w:cs="Arial"/>
                <w:b/>
                <w:lang w:val="el-GR"/>
              </w:rPr>
              <w:t xml:space="preserve"> </w:t>
            </w:r>
            <w:r w:rsidRPr="00517DB6">
              <w:rPr>
                <w:rFonts w:ascii="Arial" w:hAnsi="Arial" w:cs="Arial"/>
                <w:b/>
              </w:rPr>
              <w:t>+</w:t>
            </w:r>
            <w:r>
              <w:rPr>
                <w:rFonts w:ascii="Arial" w:hAnsi="Arial" w:cs="Arial"/>
                <w:b/>
              </w:rPr>
              <w:t>/</w:t>
            </w:r>
            <w:r w:rsidRPr="00517DB6">
              <w:rPr>
                <w:rFonts w:ascii="Arial" w:hAnsi="Arial" w:cs="Arial"/>
                <w:b/>
              </w:rPr>
              <w:t>-</w:t>
            </w:r>
          </w:p>
        </w:tc>
      </w:tr>
      <w:tr w:rsidR="00AD2D4B" w:rsidRPr="00FC55D8" w14:paraId="7347B931" w14:textId="77777777" w:rsidTr="00413DFC">
        <w:trPr>
          <w:trHeight w:val="225"/>
        </w:trPr>
        <w:tc>
          <w:tcPr>
            <w:tcW w:w="4353" w:type="dxa"/>
            <w:tcBorders>
              <w:top w:val="single" w:sz="2" w:space="0" w:color="00A5E3"/>
              <w:bottom w:val="single" w:sz="4" w:space="0" w:color="A6A6A6" w:themeColor="background1" w:themeShade="A6"/>
              <w:right w:val="nil"/>
            </w:tcBorders>
            <w:shd w:val="clear" w:color="auto" w:fill="FFFFFF" w:themeFill="background1"/>
            <w:vAlign w:val="center"/>
          </w:tcPr>
          <w:p w14:paraId="0F320C9C" w14:textId="77777777" w:rsidR="00AD2D4B" w:rsidRPr="00441A36" w:rsidRDefault="00AD2D4B" w:rsidP="00AD2D4B">
            <w:pPr>
              <w:pStyle w:val="ColorfulList-Accent11"/>
              <w:tabs>
                <w:tab w:val="left" w:pos="0"/>
                <w:tab w:val="left" w:pos="284"/>
              </w:tabs>
              <w:ind w:left="0" w:right="-90"/>
              <w:rPr>
                <w:rFonts w:ascii="Arial" w:hAnsi="Arial" w:cs="Arial"/>
                <w:b/>
                <w:bCs/>
                <w:i/>
              </w:rPr>
            </w:pPr>
            <w:r w:rsidRPr="00441A36">
              <w:rPr>
                <w:rFonts w:ascii="Arial" w:hAnsi="Arial" w:cs="Arial"/>
                <w:b/>
                <w:bCs/>
              </w:rPr>
              <w:t>Συνδέσεις Σταθερής</w:t>
            </w:r>
          </w:p>
        </w:tc>
        <w:tc>
          <w:tcPr>
            <w:tcW w:w="1195" w:type="dxa"/>
            <w:tcBorders>
              <w:top w:val="single" w:sz="2" w:space="0" w:color="00A5E3"/>
              <w:left w:val="nil"/>
              <w:bottom w:val="single" w:sz="4" w:space="0" w:color="A6A6A6" w:themeColor="background1" w:themeShade="A6"/>
              <w:right w:val="nil"/>
            </w:tcBorders>
            <w:shd w:val="clear" w:color="auto" w:fill="FFFFFF" w:themeFill="background1"/>
            <w:vAlign w:val="bottom"/>
          </w:tcPr>
          <w:p w14:paraId="0E1A6822" w14:textId="6A7E1CE4"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2</w:t>
            </w:r>
            <w:r w:rsidR="004D577A">
              <w:rPr>
                <w:rFonts w:ascii="Arial" w:hAnsi="Arial" w:cs="Arial"/>
                <w:b/>
                <w:bCs/>
                <w:color w:val="000000"/>
                <w:sz w:val="22"/>
                <w:szCs w:val="22"/>
              </w:rPr>
              <w:t>.</w:t>
            </w:r>
            <w:r>
              <w:rPr>
                <w:rFonts w:ascii="Arial" w:hAnsi="Arial" w:cs="Arial"/>
                <w:b/>
                <w:bCs/>
                <w:color w:val="000000"/>
                <w:sz w:val="22"/>
                <w:szCs w:val="22"/>
              </w:rPr>
              <w:t>602</w:t>
            </w:r>
            <w:r w:rsidR="004D577A">
              <w:rPr>
                <w:rFonts w:ascii="Arial" w:hAnsi="Arial" w:cs="Arial"/>
                <w:b/>
                <w:bCs/>
                <w:color w:val="000000"/>
                <w:sz w:val="22"/>
                <w:szCs w:val="22"/>
              </w:rPr>
              <w:t>.</w:t>
            </w:r>
            <w:r>
              <w:rPr>
                <w:rFonts w:ascii="Arial" w:hAnsi="Arial" w:cs="Arial"/>
                <w:b/>
                <w:bCs/>
                <w:color w:val="000000"/>
                <w:sz w:val="22"/>
                <w:szCs w:val="22"/>
              </w:rPr>
              <w:t>041</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619A151" w14:textId="31C2AD6E"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2</w:t>
            </w:r>
            <w:r w:rsidR="004D577A">
              <w:rPr>
                <w:rFonts w:ascii="Arial" w:hAnsi="Arial" w:cs="Arial"/>
                <w:b/>
                <w:bCs/>
                <w:color w:val="000000"/>
                <w:sz w:val="22"/>
                <w:szCs w:val="22"/>
              </w:rPr>
              <w:t>.</w:t>
            </w:r>
            <w:r>
              <w:rPr>
                <w:rFonts w:ascii="Arial" w:hAnsi="Arial" w:cs="Arial"/>
                <w:b/>
                <w:bCs/>
                <w:color w:val="000000"/>
                <w:sz w:val="22"/>
                <w:szCs w:val="22"/>
              </w:rPr>
              <w:t>622</w:t>
            </w:r>
            <w:r w:rsidR="004D577A">
              <w:rPr>
                <w:rFonts w:ascii="Arial" w:hAnsi="Arial" w:cs="Arial"/>
                <w:b/>
                <w:bCs/>
                <w:color w:val="000000"/>
                <w:sz w:val="22"/>
                <w:szCs w:val="22"/>
              </w:rPr>
              <w:t>.</w:t>
            </w:r>
            <w:r>
              <w:rPr>
                <w:rFonts w:ascii="Arial" w:hAnsi="Arial" w:cs="Arial"/>
                <w:b/>
                <w:bCs/>
                <w:color w:val="000000"/>
                <w:sz w:val="22"/>
                <w:szCs w:val="22"/>
              </w:rPr>
              <w:t>623</w:t>
            </w:r>
          </w:p>
        </w:tc>
        <w:tc>
          <w:tcPr>
            <w:tcW w:w="1330"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404E6669" w14:textId="6911FB8D"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color w:val="000000"/>
                <w:sz w:val="22"/>
                <w:szCs w:val="22"/>
              </w:rPr>
              <w:t>-0</w:t>
            </w:r>
            <w:r w:rsidR="004D577A">
              <w:rPr>
                <w:rFonts w:ascii="Arial" w:hAnsi="Arial" w:cs="Arial"/>
                <w:b/>
                <w:bCs/>
                <w:color w:val="000000"/>
                <w:sz w:val="22"/>
                <w:szCs w:val="22"/>
              </w:rPr>
              <w:t>,</w:t>
            </w:r>
            <w:r>
              <w:rPr>
                <w:rFonts w:ascii="Arial" w:hAnsi="Arial" w:cs="Arial"/>
                <w:b/>
                <w:color w:val="000000"/>
                <w:sz w:val="22"/>
                <w:szCs w:val="22"/>
              </w:rPr>
              <w:t>8%</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ABB96A6" w14:textId="2AA30713"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(20</w:t>
            </w:r>
            <w:r w:rsidR="004D577A">
              <w:rPr>
                <w:rFonts w:ascii="Arial" w:hAnsi="Arial" w:cs="Arial"/>
                <w:b/>
                <w:bCs/>
                <w:color w:val="000000"/>
                <w:sz w:val="22"/>
                <w:szCs w:val="22"/>
              </w:rPr>
              <w:t>.</w:t>
            </w:r>
            <w:r>
              <w:rPr>
                <w:rFonts w:ascii="Arial" w:hAnsi="Arial" w:cs="Arial"/>
                <w:b/>
                <w:bCs/>
                <w:color w:val="000000"/>
                <w:sz w:val="22"/>
                <w:szCs w:val="22"/>
              </w:rPr>
              <w:t>582)</w:t>
            </w:r>
          </w:p>
        </w:tc>
        <w:tc>
          <w:tcPr>
            <w:tcW w:w="1236"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298F233E" w14:textId="4F8F0092"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i/>
                <w:color w:val="000000"/>
                <w:sz w:val="22"/>
                <w:szCs w:val="22"/>
              </w:rPr>
              <w:t>(8</w:t>
            </w:r>
            <w:r w:rsidR="004D577A">
              <w:rPr>
                <w:rFonts w:ascii="Arial" w:hAnsi="Arial" w:cs="Arial"/>
                <w:b/>
                <w:bCs/>
                <w:i/>
                <w:iCs/>
                <w:color w:val="000000"/>
                <w:sz w:val="22"/>
                <w:szCs w:val="22"/>
              </w:rPr>
              <w:t>.</w:t>
            </w:r>
            <w:r>
              <w:rPr>
                <w:rFonts w:ascii="Arial" w:hAnsi="Arial" w:cs="Arial"/>
                <w:b/>
                <w:bCs/>
                <w:i/>
                <w:iCs/>
                <w:color w:val="000000"/>
                <w:sz w:val="22"/>
                <w:szCs w:val="22"/>
              </w:rPr>
              <w:t>766</w:t>
            </w:r>
            <w:r>
              <w:rPr>
                <w:rFonts w:ascii="Arial" w:hAnsi="Arial" w:cs="Arial"/>
                <w:b/>
                <w:i/>
                <w:color w:val="000000"/>
                <w:sz w:val="22"/>
                <w:szCs w:val="22"/>
              </w:rPr>
              <w:t>)</w:t>
            </w:r>
          </w:p>
        </w:tc>
      </w:tr>
      <w:tr w:rsidR="00AD2D4B" w:rsidRPr="00FC55D8" w14:paraId="72800051"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1988B6F" w14:textId="77777777" w:rsidR="00AD2D4B" w:rsidRPr="00441A36" w:rsidRDefault="00AD2D4B" w:rsidP="00AD2D4B">
            <w:pPr>
              <w:pStyle w:val="ColorfulList-Accent11"/>
              <w:tabs>
                <w:tab w:val="left" w:pos="0"/>
                <w:tab w:val="left" w:pos="284"/>
              </w:tabs>
              <w:ind w:left="0" w:right="-90"/>
              <w:rPr>
                <w:rFonts w:ascii="Arial" w:hAnsi="Arial" w:cs="Arial"/>
                <w:b/>
                <w:bCs/>
                <w:i/>
              </w:rPr>
            </w:pPr>
            <w:r w:rsidRPr="00441A36">
              <w:rPr>
                <w:rFonts w:ascii="Arial" w:hAnsi="Arial" w:cs="Arial"/>
                <w:b/>
                <w:bCs/>
              </w:rPr>
              <w:t xml:space="preserve">Ευρυζωνικές Συνδέσεις </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7429D3E6" w14:textId="4D4AF55E"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2</w:t>
            </w:r>
            <w:r w:rsidR="004D577A">
              <w:rPr>
                <w:rFonts w:ascii="Arial" w:hAnsi="Arial" w:cs="Arial"/>
                <w:b/>
                <w:bCs/>
                <w:color w:val="000000"/>
                <w:sz w:val="22"/>
                <w:szCs w:val="22"/>
              </w:rPr>
              <w:t>.</w:t>
            </w:r>
            <w:r>
              <w:rPr>
                <w:rFonts w:ascii="Arial" w:hAnsi="Arial" w:cs="Arial"/>
                <w:b/>
                <w:bCs/>
                <w:color w:val="000000"/>
                <w:sz w:val="22"/>
                <w:szCs w:val="22"/>
              </w:rPr>
              <w:t>407</w:t>
            </w:r>
            <w:r w:rsidR="004D577A">
              <w:rPr>
                <w:rFonts w:ascii="Arial" w:hAnsi="Arial" w:cs="Arial"/>
                <w:b/>
                <w:bCs/>
                <w:color w:val="000000"/>
                <w:sz w:val="22"/>
                <w:szCs w:val="22"/>
              </w:rPr>
              <w:t>.</w:t>
            </w:r>
            <w:r>
              <w:rPr>
                <w:rFonts w:ascii="Arial" w:hAnsi="Arial" w:cs="Arial"/>
                <w:b/>
                <w:bCs/>
                <w:color w:val="000000"/>
                <w:sz w:val="22"/>
                <w:szCs w:val="22"/>
              </w:rPr>
              <w:t>051</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3B30FB3" w14:textId="0B28217C"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2</w:t>
            </w:r>
            <w:r w:rsidR="004D577A">
              <w:rPr>
                <w:rFonts w:ascii="Arial" w:hAnsi="Arial" w:cs="Arial"/>
                <w:b/>
                <w:bCs/>
                <w:color w:val="000000"/>
                <w:sz w:val="22"/>
                <w:szCs w:val="22"/>
              </w:rPr>
              <w:t>.</w:t>
            </w:r>
            <w:r>
              <w:rPr>
                <w:rFonts w:ascii="Arial" w:hAnsi="Arial" w:cs="Arial"/>
                <w:b/>
                <w:bCs/>
                <w:color w:val="000000"/>
                <w:sz w:val="22"/>
                <w:szCs w:val="22"/>
              </w:rPr>
              <w:t>387</w:t>
            </w:r>
            <w:r w:rsidR="004D577A">
              <w:rPr>
                <w:rFonts w:ascii="Arial" w:hAnsi="Arial" w:cs="Arial"/>
                <w:b/>
                <w:bCs/>
                <w:color w:val="000000"/>
                <w:sz w:val="22"/>
                <w:szCs w:val="22"/>
              </w:rPr>
              <w:t>.</w:t>
            </w:r>
            <w:r>
              <w:rPr>
                <w:rFonts w:ascii="Arial" w:hAnsi="Arial" w:cs="Arial"/>
                <w:b/>
                <w:bCs/>
                <w:color w:val="000000"/>
                <w:sz w:val="22"/>
                <w:szCs w:val="22"/>
              </w:rPr>
              <w:t>461</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76E044C" w14:textId="12071513"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color w:val="000000"/>
                <w:sz w:val="22"/>
                <w:szCs w:val="22"/>
              </w:rPr>
              <w:t>+0</w:t>
            </w:r>
            <w:r w:rsidR="004D577A">
              <w:rPr>
                <w:rFonts w:ascii="Arial" w:hAnsi="Arial" w:cs="Arial"/>
                <w:b/>
                <w:bCs/>
                <w:color w:val="000000"/>
                <w:sz w:val="22"/>
                <w:szCs w:val="22"/>
              </w:rPr>
              <w:t>,</w:t>
            </w:r>
            <w:r>
              <w:rPr>
                <w:rFonts w:ascii="Arial" w:hAnsi="Arial" w:cs="Arial"/>
                <w:b/>
                <w:bCs/>
                <w:color w:val="000000"/>
                <w:sz w:val="22"/>
                <w:szCs w:val="22"/>
              </w:rPr>
              <w:t>8</w:t>
            </w:r>
            <w:r>
              <w:rPr>
                <w:rFonts w:ascii="Arial" w:hAnsi="Arial" w:cs="Arial"/>
                <w:b/>
                <w:color w:val="000000"/>
                <w:sz w:val="22"/>
                <w:szCs w:val="22"/>
              </w:rPr>
              <w:t>%</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2A788EA" w14:textId="1E06E098"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19</w:t>
            </w:r>
            <w:r w:rsidR="004D577A">
              <w:rPr>
                <w:rFonts w:ascii="Arial" w:hAnsi="Arial" w:cs="Arial"/>
                <w:b/>
                <w:bCs/>
                <w:color w:val="000000"/>
                <w:sz w:val="22"/>
                <w:szCs w:val="22"/>
              </w:rPr>
              <w:t>.</w:t>
            </w:r>
            <w:r>
              <w:rPr>
                <w:rFonts w:ascii="Arial" w:hAnsi="Arial" w:cs="Arial"/>
                <w:b/>
                <w:bCs/>
                <w:color w:val="000000"/>
                <w:sz w:val="22"/>
                <w:szCs w:val="22"/>
              </w:rPr>
              <w:t>590</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103C406B" w14:textId="2DDD1EA4"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bCs/>
                <w:i/>
                <w:iCs/>
                <w:color w:val="000000"/>
                <w:sz w:val="22"/>
                <w:szCs w:val="22"/>
              </w:rPr>
              <w:t>988</w:t>
            </w:r>
          </w:p>
        </w:tc>
      </w:tr>
      <w:tr w:rsidR="00AD2D4B" w:rsidRPr="00FC55D8" w14:paraId="7D74679C"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3990D27" w14:textId="77777777" w:rsidR="00AD2D4B" w:rsidRPr="0041319F" w:rsidRDefault="00AD2D4B" w:rsidP="00AD2D4B">
            <w:pPr>
              <w:pStyle w:val="ColorfulList-Accent11"/>
              <w:tabs>
                <w:tab w:val="left" w:pos="0"/>
                <w:tab w:val="left" w:pos="284"/>
              </w:tabs>
              <w:ind w:left="0" w:right="-90"/>
              <w:rPr>
                <w:rFonts w:ascii="Arial" w:hAnsi="Arial" w:cs="Arial"/>
                <w:i/>
                <w:iCs/>
                <w:lang w:val="el-GR"/>
              </w:rPr>
            </w:pPr>
            <w:r>
              <w:rPr>
                <w:rFonts w:ascii="Arial" w:hAnsi="Arial" w:cs="Arial"/>
                <w:i/>
                <w:iCs/>
              </w:rPr>
              <w:t xml:space="preserve">                         </w:t>
            </w:r>
            <w:r w:rsidRPr="0041319F">
              <w:rPr>
                <w:rFonts w:ascii="Arial" w:hAnsi="Arial" w:cs="Arial"/>
                <w:i/>
                <w:iCs/>
                <w:lang w:val="el-GR"/>
              </w:rPr>
              <w:t xml:space="preserve">συνδέσεις οπτικών ινών – </w:t>
            </w:r>
            <w:r w:rsidRPr="0041319F">
              <w:rPr>
                <w:rFonts w:ascii="Arial" w:hAnsi="Arial" w:cs="Arial"/>
                <w:i/>
                <w:iCs/>
              </w:rPr>
              <w:t>FTTx</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119A5009" w14:textId="60B1B998"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1</w:t>
            </w:r>
            <w:r w:rsidR="004D577A">
              <w:rPr>
                <w:rFonts w:ascii="Arial" w:hAnsi="Arial" w:cs="Arial"/>
                <w:i/>
                <w:iCs/>
                <w:color w:val="000000"/>
                <w:sz w:val="22"/>
                <w:szCs w:val="22"/>
              </w:rPr>
              <w:t>.</w:t>
            </w:r>
            <w:r>
              <w:rPr>
                <w:rFonts w:ascii="Arial" w:hAnsi="Arial" w:cs="Arial"/>
                <w:i/>
                <w:iCs/>
                <w:color w:val="000000"/>
                <w:sz w:val="22"/>
                <w:szCs w:val="22"/>
              </w:rPr>
              <w:t>581</w:t>
            </w:r>
            <w:r w:rsidR="004D577A">
              <w:rPr>
                <w:rFonts w:ascii="Arial" w:hAnsi="Arial" w:cs="Arial"/>
                <w:i/>
                <w:iCs/>
                <w:color w:val="000000"/>
                <w:sz w:val="22"/>
                <w:szCs w:val="22"/>
              </w:rPr>
              <w:t>.</w:t>
            </w:r>
            <w:r>
              <w:rPr>
                <w:rFonts w:ascii="Arial" w:hAnsi="Arial" w:cs="Arial"/>
                <w:i/>
                <w:iCs/>
                <w:color w:val="000000"/>
                <w:sz w:val="22"/>
                <w:szCs w:val="22"/>
              </w:rPr>
              <w:t>437</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67FD2BF4" w14:textId="3C5BA771"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1</w:t>
            </w:r>
            <w:r w:rsidR="004D577A">
              <w:rPr>
                <w:rFonts w:ascii="Arial" w:hAnsi="Arial" w:cs="Arial"/>
                <w:i/>
                <w:iCs/>
                <w:color w:val="000000"/>
                <w:sz w:val="22"/>
                <w:szCs w:val="22"/>
              </w:rPr>
              <w:t>.</w:t>
            </w:r>
            <w:r>
              <w:rPr>
                <w:rFonts w:ascii="Arial" w:hAnsi="Arial" w:cs="Arial"/>
                <w:i/>
                <w:iCs/>
                <w:color w:val="000000"/>
                <w:sz w:val="22"/>
                <w:szCs w:val="22"/>
              </w:rPr>
              <w:t>513</w:t>
            </w:r>
            <w:r w:rsidR="004D577A">
              <w:rPr>
                <w:rFonts w:ascii="Arial" w:hAnsi="Arial" w:cs="Arial"/>
                <w:i/>
                <w:iCs/>
                <w:color w:val="000000"/>
                <w:sz w:val="22"/>
                <w:szCs w:val="22"/>
              </w:rPr>
              <w:t>.</w:t>
            </w:r>
            <w:r>
              <w:rPr>
                <w:rFonts w:ascii="Arial" w:hAnsi="Arial" w:cs="Arial"/>
                <w:i/>
                <w:iCs/>
                <w:color w:val="000000"/>
                <w:sz w:val="22"/>
                <w:szCs w:val="22"/>
              </w:rPr>
              <w:t>500</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768C22CD" w14:textId="4C8B290C"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+4</w:t>
            </w:r>
            <w:r w:rsidR="004D577A">
              <w:rPr>
                <w:rFonts w:ascii="Arial" w:hAnsi="Arial" w:cs="Arial"/>
                <w:i/>
                <w:iCs/>
                <w:color w:val="000000"/>
                <w:sz w:val="22"/>
                <w:szCs w:val="22"/>
              </w:rPr>
              <w:t>,</w:t>
            </w:r>
            <w:r>
              <w:rPr>
                <w:rFonts w:ascii="Arial" w:hAnsi="Arial" w:cs="Arial"/>
                <w:i/>
                <w:color w:val="000000"/>
                <w:sz w:val="22"/>
                <w:szCs w:val="22"/>
              </w:rPr>
              <w:t>5%</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92019A4" w14:textId="0998507E"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67</w:t>
            </w:r>
            <w:r w:rsidR="004D577A">
              <w:rPr>
                <w:rFonts w:ascii="Arial" w:hAnsi="Arial" w:cs="Arial"/>
                <w:i/>
                <w:iCs/>
                <w:color w:val="000000"/>
                <w:sz w:val="22"/>
                <w:szCs w:val="22"/>
              </w:rPr>
              <w:t>.</w:t>
            </w:r>
            <w:r>
              <w:rPr>
                <w:rFonts w:ascii="Arial" w:hAnsi="Arial" w:cs="Arial"/>
                <w:i/>
                <w:iCs/>
                <w:color w:val="000000"/>
                <w:sz w:val="22"/>
                <w:szCs w:val="22"/>
              </w:rPr>
              <w:t>937</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5F849C7E" w14:textId="5276ACDC"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17</w:t>
            </w:r>
            <w:r w:rsidR="004D577A">
              <w:rPr>
                <w:rFonts w:ascii="Arial" w:hAnsi="Arial" w:cs="Arial"/>
                <w:i/>
                <w:iCs/>
                <w:color w:val="000000"/>
                <w:sz w:val="22"/>
                <w:szCs w:val="22"/>
              </w:rPr>
              <w:t>.</w:t>
            </w:r>
            <w:r>
              <w:rPr>
                <w:rFonts w:ascii="Arial" w:hAnsi="Arial" w:cs="Arial"/>
                <w:i/>
                <w:iCs/>
                <w:color w:val="000000"/>
                <w:sz w:val="22"/>
                <w:szCs w:val="22"/>
              </w:rPr>
              <w:t>809</w:t>
            </w:r>
          </w:p>
        </w:tc>
      </w:tr>
      <w:tr w:rsidR="00AD2D4B" w:rsidRPr="00FC55D8" w14:paraId="77F0513F" w14:textId="77777777" w:rsidTr="00413DFC">
        <w:trPr>
          <w:trHeight w:val="124"/>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5B7C3B4" w14:textId="77777777" w:rsidR="00AD2D4B" w:rsidRPr="0041319F" w:rsidRDefault="00AD2D4B" w:rsidP="00AD2D4B">
            <w:pPr>
              <w:pStyle w:val="ColorfulList-Accent11"/>
              <w:tabs>
                <w:tab w:val="left" w:pos="0"/>
                <w:tab w:val="left" w:pos="284"/>
              </w:tabs>
              <w:ind w:left="0" w:right="-90"/>
              <w:jc w:val="center"/>
              <w:rPr>
                <w:rFonts w:ascii="Arial" w:hAnsi="Arial" w:cs="Arial"/>
                <w:i/>
                <w:iCs/>
                <w:lang w:val="el-GR"/>
              </w:rPr>
            </w:pPr>
            <w:r w:rsidRPr="0041319F">
              <w:rPr>
                <w:rFonts w:ascii="Arial" w:hAnsi="Arial" w:cs="Arial"/>
                <w:i/>
                <w:iCs/>
                <w:lang w:val="el-GR"/>
              </w:rPr>
              <w:t>συνδέσεις -</w:t>
            </w:r>
            <w:r w:rsidRPr="0041319F">
              <w:rPr>
                <w:rFonts w:ascii="Arial" w:hAnsi="Arial" w:cs="Arial"/>
                <w:i/>
                <w:iCs/>
              </w:rPr>
              <w:t>FTTH</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25DBD04C" w14:textId="78CA1A54"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324</w:t>
            </w:r>
            <w:r w:rsidR="004D577A">
              <w:rPr>
                <w:rFonts w:ascii="Arial" w:hAnsi="Arial" w:cs="Arial"/>
                <w:i/>
                <w:iCs/>
                <w:color w:val="000000"/>
                <w:sz w:val="22"/>
                <w:szCs w:val="22"/>
              </w:rPr>
              <w:t>.</w:t>
            </w:r>
            <w:r>
              <w:rPr>
                <w:rFonts w:ascii="Arial" w:hAnsi="Arial" w:cs="Arial"/>
                <w:i/>
                <w:color w:val="000000"/>
                <w:sz w:val="22"/>
                <w:szCs w:val="22"/>
              </w:rPr>
              <w:t>308</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CD2A97B" w14:textId="2DEC56CE"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193</w:t>
            </w:r>
            <w:r w:rsidR="004D577A">
              <w:rPr>
                <w:rFonts w:ascii="Arial" w:hAnsi="Arial" w:cs="Arial"/>
                <w:i/>
                <w:iCs/>
                <w:color w:val="000000"/>
                <w:sz w:val="22"/>
                <w:szCs w:val="22"/>
              </w:rPr>
              <w:t>.</w:t>
            </w:r>
            <w:r>
              <w:rPr>
                <w:rFonts w:ascii="Arial" w:hAnsi="Arial" w:cs="Arial"/>
                <w:i/>
                <w:color w:val="000000"/>
                <w:sz w:val="22"/>
                <w:szCs w:val="22"/>
              </w:rPr>
              <w:t>588</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38BCC487" w14:textId="095F3788"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+67</w:t>
            </w:r>
            <w:r w:rsidR="004D577A">
              <w:rPr>
                <w:rFonts w:ascii="Arial" w:hAnsi="Arial" w:cs="Arial"/>
                <w:i/>
                <w:iCs/>
                <w:color w:val="000000"/>
                <w:sz w:val="22"/>
                <w:szCs w:val="22"/>
              </w:rPr>
              <w:t>,</w:t>
            </w:r>
            <w:r>
              <w:rPr>
                <w:rFonts w:ascii="Arial" w:hAnsi="Arial" w:cs="Arial"/>
                <w:i/>
                <w:color w:val="000000"/>
                <w:sz w:val="22"/>
                <w:szCs w:val="22"/>
              </w:rPr>
              <w:t>5%</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3CCC37CD" w14:textId="2C1294C3"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130</w:t>
            </w:r>
            <w:r w:rsidR="004D577A">
              <w:rPr>
                <w:rFonts w:ascii="Arial" w:hAnsi="Arial" w:cs="Arial"/>
                <w:i/>
                <w:iCs/>
                <w:color w:val="000000"/>
                <w:sz w:val="22"/>
                <w:szCs w:val="22"/>
              </w:rPr>
              <w:t>.</w:t>
            </w:r>
            <w:r>
              <w:rPr>
                <w:rFonts w:ascii="Arial" w:hAnsi="Arial" w:cs="Arial"/>
                <w:i/>
                <w:color w:val="000000"/>
                <w:sz w:val="22"/>
                <w:szCs w:val="22"/>
              </w:rPr>
              <w:t>720</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01857544" w14:textId="73550124"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37</w:t>
            </w:r>
            <w:r w:rsidR="004D577A">
              <w:rPr>
                <w:rFonts w:ascii="Arial" w:hAnsi="Arial" w:cs="Arial"/>
                <w:i/>
                <w:iCs/>
                <w:color w:val="000000"/>
                <w:sz w:val="22"/>
                <w:szCs w:val="22"/>
              </w:rPr>
              <w:t>.</w:t>
            </w:r>
            <w:r>
              <w:rPr>
                <w:rFonts w:ascii="Arial" w:hAnsi="Arial" w:cs="Arial"/>
                <w:i/>
                <w:color w:val="000000"/>
                <w:sz w:val="22"/>
                <w:szCs w:val="22"/>
              </w:rPr>
              <w:t>517</w:t>
            </w:r>
          </w:p>
        </w:tc>
      </w:tr>
      <w:tr w:rsidR="00AD2D4B" w:rsidRPr="00FC55D8" w14:paraId="641C3E39"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969C9C9" w14:textId="77777777" w:rsidR="00AD2D4B" w:rsidRPr="00441A36" w:rsidRDefault="00AD2D4B" w:rsidP="00AD2D4B">
            <w:pPr>
              <w:pStyle w:val="ColorfulList-Accent11"/>
              <w:tabs>
                <w:tab w:val="left" w:pos="0"/>
                <w:tab w:val="left" w:pos="284"/>
              </w:tabs>
              <w:ind w:left="0" w:right="-90"/>
              <w:rPr>
                <w:rFonts w:ascii="Arial" w:hAnsi="Arial" w:cs="Arial"/>
                <w:b/>
                <w:bCs/>
                <w:i/>
              </w:rPr>
            </w:pPr>
            <w:r w:rsidRPr="00441A36">
              <w:rPr>
                <w:rFonts w:ascii="Arial" w:hAnsi="Arial" w:cs="Arial"/>
                <w:b/>
                <w:bCs/>
              </w:rPr>
              <w:t>Συνδρομητές τηλεόρασης</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A6EF89D" w14:textId="3AF70DA0"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686</w:t>
            </w:r>
            <w:r w:rsidR="004D577A">
              <w:rPr>
                <w:rFonts w:ascii="Arial" w:hAnsi="Arial" w:cs="Arial"/>
                <w:b/>
                <w:bCs/>
                <w:color w:val="000000"/>
                <w:sz w:val="22"/>
                <w:szCs w:val="22"/>
              </w:rPr>
              <w:t>.</w:t>
            </w:r>
            <w:r>
              <w:rPr>
                <w:rFonts w:ascii="Arial" w:hAnsi="Arial" w:cs="Arial"/>
                <w:b/>
                <w:bCs/>
                <w:color w:val="000000"/>
                <w:sz w:val="22"/>
                <w:szCs w:val="22"/>
              </w:rPr>
              <w:t>518</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E447BA6" w14:textId="5428BDE0"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646</w:t>
            </w:r>
            <w:r w:rsidR="004D577A">
              <w:rPr>
                <w:rFonts w:ascii="Arial" w:hAnsi="Arial" w:cs="Arial"/>
                <w:b/>
                <w:bCs/>
                <w:color w:val="000000"/>
                <w:sz w:val="22"/>
                <w:szCs w:val="22"/>
              </w:rPr>
              <w:t>.</w:t>
            </w:r>
            <w:r>
              <w:rPr>
                <w:rFonts w:ascii="Arial" w:hAnsi="Arial" w:cs="Arial"/>
                <w:b/>
                <w:bCs/>
                <w:color w:val="000000"/>
                <w:sz w:val="22"/>
                <w:szCs w:val="22"/>
              </w:rPr>
              <w:t>717</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44485643" w14:textId="0F1527F3"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color w:val="000000"/>
                <w:sz w:val="22"/>
                <w:szCs w:val="22"/>
              </w:rPr>
              <w:t>+6</w:t>
            </w:r>
            <w:r w:rsidR="004D577A">
              <w:rPr>
                <w:rFonts w:ascii="Arial" w:hAnsi="Arial" w:cs="Arial"/>
                <w:b/>
                <w:bCs/>
                <w:color w:val="000000"/>
                <w:sz w:val="22"/>
                <w:szCs w:val="22"/>
              </w:rPr>
              <w:t>,</w:t>
            </w:r>
            <w:r>
              <w:rPr>
                <w:rFonts w:ascii="Arial" w:hAnsi="Arial" w:cs="Arial"/>
                <w:b/>
                <w:bCs/>
                <w:color w:val="000000"/>
                <w:sz w:val="22"/>
                <w:szCs w:val="22"/>
              </w:rPr>
              <w:t>2</w:t>
            </w:r>
            <w:r>
              <w:rPr>
                <w:rFonts w:ascii="Arial" w:hAnsi="Arial" w:cs="Arial"/>
                <w:b/>
                <w:color w:val="000000"/>
                <w:sz w:val="22"/>
                <w:szCs w:val="22"/>
              </w:rPr>
              <w:t>%</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62222B5" w14:textId="0803430C"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color w:val="000000"/>
                <w:sz w:val="22"/>
                <w:szCs w:val="22"/>
              </w:rPr>
              <w:t>39</w:t>
            </w:r>
            <w:r w:rsidR="004D577A">
              <w:rPr>
                <w:rFonts w:ascii="Arial" w:hAnsi="Arial" w:cs="Arial"/>
                <w:b/>
                <w:bCs/>
                <w:color w:val="000000"/>
                <w:sz w:val="22"/>
                <w:szCs w:val="22"/>
              </w:rPr>
              <w:t>.</w:t>
            </w:r>
            <w:r>
              <w:rPr>
                <w:rFonts w:ascii="Arial" w:hAnsi="Arial" w:cs="Arial"/>
                <w:b/>
                <w:bCs/>
                <w:color w:val="000000"/>
                <w:sz w:val="22"/>
                <w:szCs w:val="22"/>
              </w:rPr>
              <w:t>801</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069A2F7B" w14:textId="46C18921"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i/>
                <w:color w:val="000000"/>
                <w:sz w:val="22"/>
                <w:szCs w:val="22"/>
              </w:rPr>
              <w:t>(</w:t>
            </w:r>
            <w:r>
              <w:rPr>
                <w:rFonts w:ascii="Arial" w:hAnsi="Arial" w:cs="Arial"/>
                <w:b/>
                <w:bCs/>
                <w:i/>
                <w:iCs/>
                <w:color w:val="000000"/>
                <w:sz w:val="22"/>
                <w:szCs w:val="22"/>
              </w:rPr>
              <w:t>21</w:t>
            </w:r>
            <w:r>
              <w:rPr>
                <w:rFonts w:ascii="Arial" w:hAnsi="Arial" w:cs="Arial"/>
                <w:b/>
                <w:i/>
                <w:color w:val="000000"/>
                <w:sz w:val="22"/>
                <w:szCs w:val="22"/>
              </w:rPr>
              <w:t>)</w:t>
            </w:r>
          </w:p>
        </w:tc>
      </w:tr>
      <w:tr w:rsidR="00AD2D4B" w:rsidRPr="00FC55D8" w14:paraId="6490EC76"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A8C07EB" w14:textId="77777777" w:rsidR="00AD2D4B" w:rsidRPr="00441A36" w:rsidRDefault="00AD2D4B" w:rsidP="00AD2D4B">
            <w:pPr>
              <w:pStyle w:val="ColorfulList-Accent11"/>
              <w:tabs>
                <w:tab w:val="left" w:pos="0"/>
                <w:tab w:val="left" w:pos="284"/>
              </w:tabs>
              <w:ind w:left="0" w:right="-90"/>
              <w:rPr>
                <w:rFonts w:ascii="Arial" w:hAnsi="Arial" w:cs="Arial"/>
                <w:b/>
                <w:bCs/>
                <w:i/>
              </w:rPr>
            </w:pPr>
            <w:r w:rsidRPr="00441A36">
              <w:rPr>
                <w:rFonts w:ascii="Arial" w:hAnsi="Arial" w:cs="Arial"/>
                <w:b/>
                <w:bCs/>
              </w:rPr>
              <w:t>Πελάτες Κινητής</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9189BD6" w14:textId="4F750471"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7</w:t>
            </w:r>
            <w:r w:rsidR="004D577A">
              <w:rPr>
                <w:rFonts w:ascii="Arial" w:hAnsi="Arial" w:cs="Arial"/>
                <w:b/>
                <w:bCs/>
                <w:color w:val="000000"/>
                <w:sz w:val="22"/>
                <w:szCs w:val="22"/>
              </w:rPr>
              <w:t>.</w:t>
            </w:r>
            <w:r>
              <w:rPr>
                <w:rFonts w:ascii="Arial" w:hAnsi="Arial" w:cs="Arial"/>
                <w:b/>
                <w:bCs/>
                <w:color w:val="000000"/>
                <w:sz w:val="22"/>
                <w:szCs w:val="22"/>
              </w:rPr>
              <w:t>189</w:t>
            </w:r>
            <w:r w:rsidR="004D577A">
              <w:rPr>
                <w:rFonts w:ascii="Arial" w:hAnsi="Arial" w:cs="Arial"/>
                <w:b/>
                <w:bCs/>
                <w:color w:val="000000"/>
                <w:sz w:val="22"/>
                <w:szCs w:val="22"/>
              </w:rPr>
              <w:t>.</w:t>
            </w:r>
            <w:r>
              <w:rPr>
                <w:rFonts w:ascii="Arial" w:hAnsi="Arial" w:cs="Arial"/>
                <w:b/>
                <w:bCs/>
                <w:color w:val="000000"/>
                <w:sz w:val="22"/>
                <w:szCs w:val="22"/>
              </w:rPr>
              <w:t>258</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01F35F0" w14:textId="7CA055CD"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7</w:t>
            </w:r>
            <w:r w:rsidR="004D577A">
              <w:rPr>
                <w:rFonts w:ascii="Arial" w:hAnsi="Arial" w:cs="Arial"/>
                <w:b/>
                <w:bCs/>
                <w:color w:val="000000"/>
                <w:sz w:val="22"/>
                <w:szCs w:val="22"/>
              </w:rPr>
              <w:t>.</w:t>
            </w:r>
            <w:r>
              <w:rPr>
                <w:rFonts w:ascii="Arial" w:hAnsi="Arial" w:cs="Arial"/>
                <w:b/>
                <w:bCs/>
                <w:color w:val="000000"/>
                <w:sz w:val="22"/>
                <w:szCs w:val="22"/>
              </w:rPr>
              <w:t>325</w:t>
            </w:r>
            <w:r w:rsidR="004D577A">
              <w:rPr>
                <w:rFonts w:ascii="Arial" w:hAnsi="Arial" w:cs="Arial"/>
                <w:b/>
                <w:bCs/>
                <w:color w:val="000000"/>
                <w:sz w:val="22"/>
                <w:szCs w:val="22"/>
              </w:rPr>
              <w:t>.</w:t>
            </w:r>
            <w:r>
              <w:rPr>
                <w:rFonts w:ascii="Arial" w:hAnsi="Arial" w:cs="Arial"/>
                <w:b/>
                <w:bCs/>
                <w:color w:val="000000"/>
                <w:sz w:val="22"/>
                <w:szCs w:val="22"/>
              </w:rPr>
              <w:t>380</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864FFD1" w14:textId="565992E7"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color w:val="000000"/>
                <w:sz w:val="22"/>
                <w:szCs w:val="22"/>
              </w:rPr>
              <w:t>-1</w:t>
            </w:r>
            <w:r w:rsidR="004D577A">
              <w:rPr>
                <w:rFonts w:ascii="Arial" w:hAnsi="Arial" w:cs="Arial"/>
                <w:b/>
                <w:bCs/>
                <w:color w:val="000000"/>
                <w:sz w:val="22"/>
                <w:szCs w:val="22"/>
              </w:rPr>
              <w:t>,</w:t>
            </w:r>
            <w:r>
              <w:rPr>
                <w:rFonts w:ascii="Arial" w:hAnsi="Arial" w:cs="Arial"/>
                <w:b/>
                <w:bCs/>
                <w:color w:val="000000"/>
                <w:sz w:val="22"/>
                <w:szCs w:val="22"/>
              </w:rPr>
              <w:t>9</w:t>
            </w:r>
            <w:r>
              <w:rPr>
                <w:rFonts w:ascii="Arial" w:hAnsi="Arial" w:cs="Arial"/>
                <w:b/>
                <w:color w:val="000000"/>
                <w:sz w:val="22"/>
                <w:szCs w:val="22"/>
              </w:rPr>
              <w:t>%</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5B6E7A5" w14:textId="1AD9D526"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(136</w:t>
            </w:r>
            <w:r w:rsidR="004D577A">
              <w:rPr>
                <w:rFonts w:ascii="Arial" w:hAnsi="Arial" w:cs="Arial"/>
                <w:b/>
                <w:bCs/>
                <w:color w:val="000000"/>
                <w:sz w:val="22"/>
                <w:szCs w:val="22"/>
              </w:rPr>
              <w:t>.</w:t>
            </w:r>
            <w:r>
              <w:rPr>
                <w:rFonts w:ascii="Arial" w:hAnsi="Arial" w:cs="Arial"/>
                <w:b/>
                <w:bCs/>
                <w:color w:val="000000"/>
                <w:sz w:val="22"/>
                <w:szCs w:val="22"/>
              </w:rPr>
              <w:t>122)</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54E15BF0" w14:textId="00B10B71"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b/>
                <w:bCs/>
                <w:i/>
                <w:iCs/>
                <w:color w:val="000000"/>
                <w:sz w:val="22"/>
                <w:szCs w:val="22"/>
              </w:rPr>
              <w:t>81</w:t>
            </w:r>
            <w:r w:rsidR="004D577A">
              <w:rPr>
                <w:rFonts w:ascii="Arial" w:hAnsi="Arial" w:cs="Arial"/>
                <w:b/>
                <w:bCs/>
                <w:i/>
                <w:iCs/>
                <w:color w:val="000000"/>
                <w:sz w:val="22"/>
                <w:szCs w:val="22"/>
              </w:rPr>
              <w:t>.</w:t>
            </w:r>
            <w:r>
              <w:rPr>
                <w:rFonts w:ascii="Arial" w:hAnsi="Arial" w:cs="Arial"/>
                <w:b/>
                <w:bCs/>
                <w:i/>
                <w:iCs/>
                <w:color w:val="000000"/>
                <w:sz w:val="22"/>
                <w:szCs w:val="22"/>
              </w:rPr>
              <w:t>974</w:t>
            </w:r>
          </w:p>
        </w:tc>
      </w:tr>
      <w:tr w:rsidR="00AD2D4B" w:rsidRPr="00FC55D8" w14:paraId="1D9ED838"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6CC68C0" w14:textId="77777777" w:rsidR="00AD2D4B" w:rsidRPr="00897702" w:rsidRDefault="00AD2D4B" w:rsidP="00AD2D4B">
            <w:pPr>
              <w:pStyle w:val="ColorfulList-Accent11"/>
              <w:tabs>
                <w:tab w:val="left" w:pos="0"/>
                <w:tab w:val="left" w:pos="284"/>
              </w:tabs>
              <w:ind w:left="0" w:right="-90"/>
              <w:jc w:val="center"/>
              <w:rPr>
                <w:rFonts w:ascii="Arial" w:hAnsi="Arial" w:cs="Arial"/>
                <w:i/>
                <w:iCs/>
              </w:rPr>
            </w:pPr>
            <w:r w:rsidRPr="00391531">
              <w:rPr>
                <w:rFonts w:ascii="Arial" w:hAnsi="Arial" w:cs="Arial"/>
                <w:i/>
              </w:rPr>
              <w:t xml:space="preserve"> Πελάτες Συμβολαίου</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ADB4739" w14:textId="4BA30CC9"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2</w:t>
            </w:r>
            <w:r w:rsidR="004D577A">
              <w:rPr>
                <w:rFonts w:ascii="Arial" w:hAnsi="Arial" w:cs="Arial"/>
                <w:i/>
                <w:iCs/>
                <w:color w:val="000000"/>
                <w:sz w:val="22"/>
                <w:szCs w:val="22"/>
              </w:rPr>
              <w:t>.</w:t>
            </w:r>
            <w:r>
              <w:rPr>
                <w:rFonts w:ascii="Arial" w:hAnsi="Arial" w:cs="Arial"/>
                <w:i/>
                <w:iCs/>
                <w:color w:val="000000"/>
                <w:sz w:val="22"/>
                <w:szCs w:val="22"/>
              </w:rPr>
              <w:t>784</w:t>
            </w:r>
            <w:r w:rsidR="004D577A">
              <w:rPr>
                <w:rFonts w:ascii="Arial" w:hAnsi="Arial" w:cs="Arial"/>
                <w:i/>
                <w:iCs/>
                <w:color w:val="000000"/>
                <w:sz w:val="22"/>
                <w:szCs w:val="22"/>
              </w:rPr>
              <w:t>.</w:t>
            </w:r>
            <w:r>
              <w:rPr>
                <w:rFonts w:ascii="Arial" w:hAnsi="Arial" w:cs="Arial"/>
                <w:i/>
                <w:iCs/>
                <w:color w:val="000000"/>
                <w:sz w:val="22"/>
                <w:szCs w:val="22"/>
              </w:rPr>
              <w:t>160</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9481566" w14:textId="3BA14C02"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2</w:t>
            </w:r>
            <w:r w:rsidR="004D577A">
              <w:rPr>
                <w:rFonts w:ascii="Arial" w:hAnsi="Arial" w:cs="Arial"/>
                <w:i/>
                <w:iCs/>
                <w:color w:val="000000"/>
                <w:sz w:val="22"/>
                <w:szCs w:val="22"/>
              </w:rPr>
              <w:t>.</w:t>
            </w:r>
            <w:r>
              <w:rPr>
                <w:rFonts w:ascii="Arial" w:hAnsi="Arial" w:cs="Arial"/>
                <w:i/>
                <w:iCs/>
                <w:color w:val="000000"/>
                <w:sz w:val="22"/>
                <w:szCs w:val="22"/>
              </w:rPr>
              <w:t>605</w:t>
            </w:r>
            <w:r w:rsidR="004D577A">
              <w:rPr>
                <w:rFonts w:ascii="Arial" w:hAnsi="Arial" w:cs="Arial"/>
                <w:i/>
                <w:iCs/>
                <w:color w:val="000000"/>
                <w:sz w:val="22"/>
                <w:szCs w:val="22"/>
              </w:rPr>
              <w:t>.</w:t>
            </w:r>
            <w:r>
              <w:rPr>
                <w:rFonts w:ascii="Arial" w:hAnsi="Arial" w:cs="Arial"/>
                <w:i/>
                <w:iCs/>
                <w:color w:val="000000"/>
                <w:sz w:val="22"/>
                <w:szCs w:val="22"/>
              </w:rPr>
              <w:t>579</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7D69ACAA" w14:textId="63F02CF9"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+6</w:t>
            </w:r>
            <w:r w:rsidR="004D577A">
              <w:rPr>
                <w:rFonts w:ascii="Arial" w:hAnsi="Arial" w:cs="Arial"/>
                <w:i/>
                <w:iCs/>
                <w:color w:val="000000"/>
                <w:sz w:val="22"/>
                <w:szCs w:val="22"/>
              </w:rPr>
              <w:t>,</w:t>
            </w:r>
            <w:r>
              <w:rPr>
                <w:rFonts w:ascii="Arial" w:hAnsi="Arial" w:cs="Arial"/>
                <w:i/>
                <w:iCs/>
                <w:color w:val="000000"/>
                <w:sz w:val="22"/>
                <w:szCs w:val="22"/>
              </w:rPr>
              <w:t>9</w:t>
            </w:r>
            <w:r>
              <w:rPr>
                <w:rFonts w:ascii="Arial" w:hAnsi="Arial" w:cs="Arial"/>
                <w:i/>
                <w:color w:val="000000"/>
                <w:sz w:val="22"/>
                <w:szCs w:val="22"/>
              </w:rPr>
              <w:t>%</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5A11E1F4" w14:textId="7D1488EE"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178</w:t>
            </w:r>
            <w:r w:rsidR="004D577A">
              <w:rPr>
                <w:rFonts w:ascii="Arial" w:hAnsi="Arial" w:cs="Arial"/>
                <w:i/>
                <w:iCs/>
                <w:color w:val="000000"/>
                <w:sz w:val="22"/>
                <w:szCs w:val="22"/>
              </w:rPr>
              <w:t>.</w:t>
            </w:r>
            <w:r>
              <w:rPr>
                <w:rFonts w:ascii="Arial" w:hAnsi="Arial" w:cs="Arial"/>
                <w:i/>
                <w:iCs/>
                <w:color w:val="000000"/>
                <w:sz w:val="22"/>
                <w:szCs w:val="22"/>
              </w:rPr>
              <w:t>581</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B163291" w14:textId="0B600C75"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51</w:t>
            </w:r>
            <w:r w:rsidR="004D577A">
              <w:rPr>
                <w:rFonts w:ascii="Arial" w:hAnsi="Arial" w:cs="Arial"/>
                <w:i/>
                <w:iCs/>
                <w:color w:val="000000"/>
                <w:sz w:val="22"/>
                <w:szCs w:val="22"/>
              </w:rPr>
              <w:t>.</w:t>
            </w:r>
            <w:r>
              <w:rPr>
                <w:rFonts w:ascii="Arial" w:hAnsi="Arial" w:cs="Arial"/>
                <w:i/>
                <w:iCs/>
                <w:color w:val="000000"/>
                <w:sz w:val="22"/>
                <w:szCs w:val="22"/>
              </w:rPr>
              <w:t>747</w:t>
            </w:r>
          </w:p>
        </w:tc>
      </w:tr>
      <w:tr w:rsidR="00AD2D4B" w:rsidRPr="00FC55D8" w14:paraId="1CB93DB0" w14:textId="77777777" w:rsidTr="00413DFC">
        <w:trPr>
          <w:trHeight w:val="225"/>
        </w:trPr>
        <w:tc>
          <w:tcPr>
            <w:tcW w:w="4353" w:type="dxa"/>
            <w:tcBorders>
              <w:top w:val="single" w:sz="4" w:space="0" w:color="A6A6A6" w:themeColor="background1" w:themeShade="A6"/>
              <w:bottom w:val="single" w:sz="2" w:space="0" w:color="00A5E3"/>
              <w:right w:val="nil"/>
            </w:tcBorders>
            <w:shd w:val="clear" w:color="auto" w:fill="FFFFFF" w:themeFill="background1"/>
            <w:vAlign w:val="center"/>
          </w:tcPr>
          <w:p w14:paraId="71D9936A" w14:textId="77777777" w:rsidR="00AD2D4B" w:rsidRPr="00897702" w:rsidRDefault="00AD2D4B" w:rsidP="00AD2D4B">
            <w:pPr>
              <w:pStyle w:val="ColorfulList-Accent11"/>
              <w:tabs>
                <w:tab w:val="left" w:pos="0"/>
                <w:tab w:val="left" w:pos="284"/>
              </w:tabs>
              <w:ind w:left="0" w:right="-90"/>
              <w:jc w:val="center"/>
              <w:rPr>
                <w:rFonts w:ascii="Arial" w:hAnsi="Arial" w:cs="Arial"/>
                <w:i/>
                <w:iCs/>
              </w:rPr>
            </w:pPr>
            <w:r w:rsidRPr="00391531">
              <w:rPr>
                <w:rFonts w:ascii="Arial" w:hAnsi="Arial" w:cs="Arial"/>
                <w:i/>
              </w:rPr>
              <w:t xml:space="preserve"> Πελάτες Καρτοκινητής</w:t>
            </w:r>
          </w:p>
        </w:tc>
        <w:tc>
          <w:tcPr>
            <w:tcW w:w="1195" w:type="dxa"/>
            <w:tcBorders>
              <w:top w:val="single" w:sz="4" w:space="0" w:color="A6A6A6" w:themeColor="background1" w:themeShade="A6"/>
              <w:left w:val="nil"/>
              <w:bottom w:val="single" w:sz="2" w:space="0" w:color="00A5E3"/>
              <w:right w:val="nil"/>
            </w:tcBorders>
            <w:shd w:val="clear" w:color="auto" w:fill="FFFFFF" w:themeFill="background1"/>
            <w:vAlign w:val="bottom"/>
          </w:tcPr>
          <w:p w14:paraId="42F936C1" w14:textId="50661714"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4</w:t>
            </w:r>
            <w:r w:rsidR="004D577A">
              <w:rPr>
                <w:rFonts w:ascii="Arial" w:hAnsi="Arial" w:cs="Arial"/>
                <w:i/>
                <w:iCs/>
                <w:color w:val="000000"/>
                <w:sz w:val="22"/>
                <w:szCs w:val="22"/>
              </w:rPr>
              <w:t>.</w:t>
            </w:r>
            <w:r>
              <w:rPr>
                <w:rFonts w:ascii="Arial" w:hAnsi="Arial" w:cs="Arial"/>
                <w:i/>
                <w:color w:val="000000"/>
                <w:sz w:val="22"/>
                <w:szCs w:val="22"/>
              </w:rPr>
              <w:t>405</w:t>
            </w:r>
            <w:r w:rsidR="004D577A">
              <w:rPr>
                <w:rFonts w:ascii="Arial" w:hAnsi="Arial" w:cs="Arial"/>
                <w:i/>
                <w:iCs/>
                <w:color w:val="000000"/>
                <w:sz w:val="22"/>
                <w:szCs w:val="22"/>
              </w:rPr>
              <w:t>.</w:t>
            </w:r>
            <w:r>
              <w:rPr>
                <w:rFonts w:ascii="Arial" w:hAnsi="Arial" w:cs="Arial"/>
                <w:i/>
                <w:color w:val="000000"/>
                <w:sz w:val="22"/>
                <w:szCs w:val="22"/>
              </w:rPr>
              <w:t>098</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6DB65DA8" w14:textId="426573BE"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4</w:t>
            </w:r>
            <w:r w:rsidR="004D577A">
              <w:rPr>
                <w:rFonts w:ascii="Arial" w:hAnsi="Arial" w:cs="Arial"/>
                <w:i/>
                <w:iCs/>
                <w:color w:val="000000"/>
                <w:sz w:val="22"/>
                <w:szCs w:val="22"/>
              </w:rPr>
              <w:t>.</w:t>
            </w:r>
            <w:r>
              <w:rPr>
                <w:rFonts w:ascii="Arial" w:hAnsi="Arial" w:cs="Arial"/>
                <w:i/>
                <w:color w:val="000000"/>
                <w:sz w:val="22"/>
                <w:szCs w:val="22"/>
              </w:rPr>
              <w:t>719</w:t>
            </w:r>
            <w:r w:rsidR="004D577A">
              <w:rPr>
                <w:rFonts w:ascii="Arial" w:hAnsi="Arial" w:cs="Arial"/>
                <w:i/>
                <w:iCs/>
                <w:color w:val="000000"/>
                <w:sz w:val="22"/>
                <w:szCs w:val="22"/>
              </w:rPr>
              <w:t>.</w:t>
            </w:r>
            <w:r>
              <w:rPr>
                <w:rFonts w:ascii="Arial" w:hAnsi="Arial" w:cs="Arial"/>
                <w:i/>
                <w:color w:val="000000"/>
                <w:sz w:val="22"/>
                <w:szCs w:val="22"/>
              </w:rPr>
              <w:t>801</w:t>
            </w:r>
          </w:p>
        </w:tc>
        <w:tc>
          <w:tcPr>
            <w:tcW w:w="1330"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FFFFF" w:themeFill="background1"/>
            <w:vAlign w:val="bottom"/>
          </w:tcPr>
          <w:p w14:paraId="0833E42E" w14:textId="0BEF3406"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-6</w:t>
            </w:r>
            <w:r w:rsidR="004D577A">
              <w:rPr>
                <w:rFonts w:ascii="Arial" w:hAnsi="Arial" w:cs="Arial"/>
                <w:i/>
                <w:iCs/>
                <w:color w:val="000000"/>
                <w:sz w:val="22"/>
                <w:szCs w:val="22"/>
              </w:rPr>
              <w:t>,</w:t>
            </w:r>
            <w:r>
              <w:rPr>
                <w:rFonts w:ascii="Arial" w:hAnsi="Arial" w:cs="Arial"/>
                <w:i/>
                <w:color w:val="000000"/>
                <w:sz w:val="22"/>
                <w:szCs w:val="22"/>
              </w:rPr>
              <w:t>7%</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49C56CC9" w14:textId="6EF6AFF2"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(314</w:t>
            </w:r>
            <w:r w:rsidR="004D577A">
              <w:rPr>
                <w:rFonts w:ascii="Arial" w:hAnsi="Arial" w:cs="Arial"/>
                <w:i/>
                <w:iCs/>
                <w:color w:val="000000"/>
                <w:sz w:val="22"/>
                <w:szCs w:val="22"/>
              </w:rPr>
              <w:t>.</w:t>
            </w:r>
            <w:r>
              <w:rPr>
                <w:rFonts w:ascii="Arial" w:hAnsi="Arial" w:cs="Arial"/>
                <w:i/>
                <w:color w:val="000000"/>
                <w:sz w:val="22"/>
                <w:szCs w:val="22"/>
              </w:rPr>
              <w:t>703)</w:t>
            </w:r>
          </w:p>
        </w:tc>
        <w:tc>
          <w:tcPr>
            <w:tcW w:w="1236"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bottom"/>
          </w:tcPr>
          <w:p w14:paraId="35EB3E13" w14:textId="1CA0C3AF" w:rsidR="00AD2D4B" w:rsidRPr="00765861" w:rsidRDefault="00AD2D4B" w:rsidP="00AD2D4B">
            <w:pPr>
              <w:pStyle w:val="ColorfulList-Accent11"/>
              <w:tabs>
                <w:tab w:val="left" w:pos="0"/>
                <w:tab w:val="left" w:pos="284"/>
              </w:tabs>
              <w:ind w:left="0" w:right="-90"/>
              <w:jc w:val="right"/>
              <w:rPr>
                <w:rFonts w:ascii="Arial" w:hAnsi="Arial" w:cs="Arial"/>
                <w:i/>
                <w:color w:val="FF0000"/>
              </w:rPr>
            </w:pPr>
            <w:r>
              <w:rPr>
                <w:rFonts w:ascii="Arial" w:hAnsi="Arial" w:cs="Arial"/>
                <w:i/>
                <w:color w:val="000000"/>
                <w:sz w:val="22"/>
                <w:szCs w:val="22"/>
              </w:rPr>
              <w:t>30</w:t>
            </w:r>
            <w:r w:rsidR="004D577A">
              <w:rPr>
                <w:rFonts w:ascii="Arial" w:hAnsi="Arial" w:cs="Arial"/>
                <w:i/>
                <w:iCs/>
                <w:color w:val="000000"/>
                <w:sz w:val="22"/>
                <w:szCs w:val="22"/>
              </w:rPr>
              <w:t>.</w:t>
            </w:r>
            <w:r>
              <w:rPr>
                <w:rFonts w:ascii="Arial" w:hAnsi="Arial" w:cs="Arial"/>
                <w:i/>
                <w:color w:val="000000"/>
                <w:sz w:val="22"/>
                <w:szCs w:val="22"/>
              </w:rPr>
              <w:t>227</w:t>
            </w:r>
          </w:p>
        </w:tc>
      </w:tr>
    </w:tbl>
    <w:p w14:paraId="7F3A0965" w14:textId="721BAC4B" w:rsidR="008D2433" w:rsidRPr="003E7090" w:rsidRDefault="00352204" w:rsidP="00352204">
      <w:pPr>
        <w:pStyle w:val="ColorfulList-Accent11"/>
        <w:tabs>
          <w:tab w:val="left" w:pos="0"/>
          <w:tab w:val="left" w:pos="284"/>
        </w:tabs>
        <w:ind w:left="0" w:right="-90"/>
        <w:jc w:val="both"/>
        <w:rPr>
          <w:rFonts w:ascii="Arial" w:hAnsi="Arial" w:cs="Arial"/>
          <w:i/>
          <w:sz w:val="16"/>
          <w:szCs w:val="16"/>
          <w:lang w:val="el-GR"/>
        </w:rPr>
      </w:pPr>
      <w:r w:rsidRPr="003E7090">
        <w:rPr>
          <w:rFonts w:ascii="Arial" w:hAnsi="Arial" w:cs="Arial"/>
          <w:i/>
          <w:sz w:val="16"/>
          <w:szCs w:val="16"/>
          <w:lang w:val="el-GR"/>
        </w:rPr>
        <w:t>Σημείωση: Όλοι οι λειτουργικοί Δείκτες Απόδοσης για τις περιόδους 2024 και 2023 έχουν αναταξινομηθεί. Τα λειτουργικά στοιχεία Σταθερής, Ευρυζωνικ</w:t>
      </w:r>
      <w:r w:rsidR="002F16E4">
        <w:rPr>
          <w:rFonts w:ascii="Arial" w:hAnsi="Arial" w:cs="Arial"/>
          <w:i/>
          <w:sz w:val="16"/>
          <w:szCs w:val="16"/>
          <w:lang w:val="el-GR"/>
        </w:rPr>
        <w:t>ών συνδέσεων</w:t>
      </w:r>
      <w:r w:rsidRPr="003E7090">
        <w:rPr>
          <w:rFonts w:ascii="Arial" w:hAnsi="Arial" w:cs="Arial"/>
          <w:i/>
          <w:sz w:val="16"/>
          <w:szCs w:val="16"/>
          <w:lang w:val="el-GR"/>
        </w:rPr>
        <w:t xml:space="preserve"> και Τηλεόρασης περιλαμβάνουν μόνο </w:t>
      </w:r>
      <w:r w:rsidR="00F910F6" w:rsidRPr="003E7090">
        <w:rPr>
          <w:rFonts w:ascii="Arial" w:hAnsi="Arial" w:cs="Arial"/>
          <w:i/>
          <w:sz w:val="16"/>
          <w:szCs w:val="16"/>
          <w:lang w:val="el-GR"/>
        </w:rPr>
        <w:t>συνδέσεις</w:t>
      </w:r>
      <w:r w:rsidRPr="003E7090">
        <w:rPr>
          <w:rFonts w:ascii="Arial" w:hAnsi="Arial" w:cs="Arial"/>
          <w:i/>
          <w:sz w:val="16"/>
          <w:szCs w:val="16"/>
          <w:lang w:val="el-GR"/>
        </w:rPr>
        <w:t xml:space="preserve"> </w:t>
      </w:r>
      <w:r w:rsidR="003E7090" w:rsidRPr="003E7090">
        <w:rPr>
          <w:rFonts w:ascii="Arial" w:hAnsi="Arial" w:cs="Arial"/>
          <w:i/>
          <w:sz w:val="16"/>
          <w:szCs w:val="16"/>
          <w:lang w:val="el-GR"/>
        </w:rPr>
        <w:t xml:space="preserve">που σχετίζονται με </w:t>
      </w:r>
      <w:r w:rsidR="003E7090" w:rsidRPr="000B31A0">
        <w:rPr>
          <w:rFonts w:ascii="Arial" w:hAnsi="Arial" w:cs="Arial"/>
          <w:i/>
          <w:sz w:val="16"/>
          <w:szCs w:val="16"/>
          <w:lang w:val="el-GR"/>
        </w:rPr>
        <w:t xml:space="preserve">έσοδα </w:t>
      </w:r>
      <w:r w:rsidRPr="000B31A0">
        <w:rPr>
          <w:rFonts w:ascii="Arial" w:hAnsi="Arial" w:cs="Arial"/>
          <w:i/>
          <w:sz w:val="16"/>
          <w:szCs w:val="16"/>
          <w:lang w:val="el-GR"/>
        </w:rPr>
        <w:t>(</w:t>
      </w:r>
      <w:r w:rsidRPr="000B31A0">
        <w:rPr>
          <w:rFonts w:ascii="Arial" w:hAnsi="Arial" w:cs="Arial"/>
          <w:i/>
          <w:sz w:val="16"/>
          <w:szCs w:val="16"/>
        </w:rPr>
        <w:t>RGU</w:t>
      </w:r>
      <w:r w:rsidR="004D1B04" w:rsidRPr="000B31A0">
        <w:rPr>
          <w:rFonts w:ascii="Arial" w:hAnsi="Arial" w:cs="Arial"/>
          <w:i/>
          <w:sz w:val="16"/>
          <w:szCs w:val="16"/>
          <w:lang w:val="el-GR"/>
        </w:rPr>
        <w:t xml:space="preserve">: </w:t>
      </w:r>
      <w:r w:rsidR="009A353A" w:rsidRPr="000B31A0">
        <w:rPr>
          <w:rFonts w:ascii="Arial" w:hAnsi="Arial" w:cs="Arial"/>
          <w:i/>
          <w:sz w:val="16"/>
          <w:szCs w:val="16"/>
        </w:rPr>
        <w:t>Revenue</w:t>
      </w:r>
      <w:r w:rsidR="004D1B04" w:rsidRPr="000B31A0">
        <w:rPr>
          <w:rFonts w:ascii="Arial" w:hAnsi="Arial" w:cs="Arial"/>
          <w:i/>
          <w:sz w:val="16"/>
          <w:szCs w:val="16"/>
          <w:lang w:val="el-GR"/>
        </w:rPr>
        <w:t xml:space="preserve"> </w:t>
      </w:r>
      <w:r w:rsidR="004D1B04" w:rsidRPr="000B31A0">
        <w:rPr>
          <w:rFonts w:ascii="Arial" w:hAnsi="Arial" w:cs="Arial"/>
          <w:i/>
          <w:sz w:val="16"/>
          <w:szCs w:val="16"/>
        </w:rPr>
        <w:t>Generating</w:t>
      </w:r>
      <w:r w:rsidR="004D1B04" w:rsidRPr="000B31A0">
        <w:rPr>
          <w:rFonts w:ascii="Arial" w:hAnsi="Arial" w:cs="Arial"/>
          <w:i/>
          <w:sz w:val="16"/>
          <w:szCs w:val="16"/>
          <w:lang w:val="el-GR"/>
        </w:rPr>
        <w:t xml:space="preserve"> </w:t>
      </w:r>
      <w:r w:rsidR="009A353A" w:rsidRPr="000B31A0">
        <w:rPr>
          <w:rFonts w:ascii="Arial" w:hAnsi="Arial" w:cs="Arial"/>
          <w:i/>
          <w:sz w:val="16"/>
          <w:szCs w:val="16"/>
        </w:rPr>
        <w:t>Unit</w:t>
      </w:r>
      <w:r w:rsidR="004D1B04" w:rsidRPr="000B31A0">
        <w:rPr>
          <w:rFonts w:ascii="Arial" w:hAnsi="Arial" w:cs="Arial"/>
          <w:i/>
          <w:sz w:val="16"/>
          <w:szCs w:val="16"/>
          <w:lang w:val="el-GR"/>
        </w:rPr>
        <w:t xml:space="preserve"> </w:t>
      </w:r>
      <w:r w:rsidRPr="000B31A0">
        <w:rPr>
          <w:rFonts w:ascii="Arial" w:hAnsi="Arial" w:cs="Arial"/>
          <w:i/>
          <w:sz w:val="16"/>
          <w:szCs w:val="16"/>
          <w:lang w:val="el-GR"/>
        </w:rPr>
        <w:t>).</w:t>
      </w:r>
      <w:r w:rsidRPr="003E7090">
        <w:rPr>
          <w:rFonts w:ascii="Arial" w:hAnsi="Arial" w:cs="Arial"/>
          <w:i/>
          <w:sz w:val="16"/>
          <w:szCs w:val="16"/>
          <w:lang w:val="el-GR"/>
        </w:rPr>
        <w:t xml:space="preserve"> </w:t>
      </w:r>
      <w:r w:rsidR="00F910F6" w:rsidRPr="003E7090">
        <w:rPr>
          <w:rFonts w:ascii="Arial" w:hAnsi="Arial" w:cs="Arial"/>
          <w:i/>
          <w:sz w:val="16"/>
          <w:szCs w:val="16"/>
          <w:lang w:val="el-GR"/>
        </w:rPr>
        <w:t xml:space="preserve">Στην </w:t>
      </w:r>
      <w:r w:rsidRPr="003E7090">
        <w:rPr>
          <w:rFonts w:ascii="Arial" w:hAnsi="Arial" w:cs="Arial"/>
          <w:i/>
          <w:sz w:val="16"/>
          <w:szCs w:val="16"/>
          <w:lang w:val="el-GR"/>
        </w:rPr>
        <w:t xml:space="preserve">Κινητή, η αναταξινόμηση αναφέρεται σε </w:t>
      </w:r>
      <w:r w:rsidR="003E7090" w:rsidRPr="003E7090">
        <w:rPr>
          <w:rFonts w:ascii="Arial" w:hAnsi="Arial" w:cs="Arial"/>
          <w:i/>
          <w:sz w:val="16"/>
          <w:szCs w:val="16"/>
          <w:lang w:val="el-GR"/>
        </w:rPr>
        <w:t>ανακατανομή μεταξύ πελατών συμβολαίου και καρτοκινητής</w:t>
      </w:r>
      <w:r w:rsidRPr="003E7090">
        <w:rPr>
          <w:rFonts w:ascii="Arial" w:hAnsi="Arial" w:cs="Arial"/>
          <w:i/>
          <w:sz w:val="16"/>
          <w:szCs w:val="16"/>
          <w:lang w:val="el-GR"/>
        </w:rPr>
        <w:t xml:space="preserve">, καθώς και μεταξύ </w:t>
      </w:r>
      <w:r w:rsidR="003E7090" w:rsidRPr="003E7090">
        <w:rPr>
          <w:rFonts w:ascii="Arial" w:hAnsi="Arial" w:cs="Arial"/>
          <w:i/>
          <w:sz w:val="16"/>
          <w:szCs w:val="16"/>
          <w:lang w:val="el-GR"/>
        </w:rPr>
        <w:t>πελατών συμβολαίου κ</w:t>
      </w:r>
      <w:r w:rsidRPr="003E7090">
        <w:rPr>
          <w:rFonts w:ascii="Arial" w:hAnsi="Arial" w:cs="Arial"/>
          <w:i/>
          <w:sz w:val="16"/>
          <w:szCs w:val="16"/>
          <w:lang w:val="el-GR"/>
        </w:rPr>
        <w:t xml:space="preserve">αι Ευρυζωνικών </w:t>
      </w:r>
      <w:r w:rsidR="009B0A63" w:rsidRPr="003E7090">
        <w:rPr>
          <w:rFonts w:ascii="Arial" w:hAnsi="Arial" w:cs="Arial"/>
          <w:i/>
          <w:sz w:val="16"/>
          <w:szCs w:val="16"/>
          <w:lang w:val="el-GR"/>
        </w:rPr>
        <w:t>συνδέσεων</w:t>
      </w:r>
      <w:r w:rsidRPr="003E7090">
        <w:rPr>
          <w:rFonts w:ascii="Arial" w:hAnsi="Arial" w:cs="Arial"/>
          <w:i/>
          <w:sz w:val="16"/>
          <w:szCs w:val="16"/>
          <w:lang w:val="el-GR"/>
        </w:rPr>
        <w:t>.</w:t>
      </w:r>
    </w:p>
    <w:p w14:paraId="06CBD545" w14:textId="77777777" w:rsidR="00F910F6" w:rsidRPr="00F910F6" w:rsidRDefault="00F910F6" w:rsidP="00352204">
      <w:pPr>
        <w:pStyle w:val="ColorfulList-Accent11"/>
        <w:tabs>
          <w:tab w:val="left" w:pos="0"/>
          <w:tab w:val="left" w:pos="284"/>
        </w:tabs>
        <w:ind w:left="0" w:right="-90"/>
        <w:jc w:val="both"/>
        <w:rPr>
          <w:rFonts w:ascii="Arial" w:hAnsi="Arial" w:cs="Arial"/>
          <w:i/>
          <w:sz w:val="16"/>
          <w:szCs w:val="16"/>
          <w:highlight w:val="red"/>
          <w:lang w:val="el-GR"/>
        </w:rPr>
      </w:pPr>
    </w:p>
    <w:p w14:paraId="1C0FACD7" w14:textId="17A3BA98" w:rsidR="009E285A" w:rsidRPr="00017A58" w:rsidRDefault="009E285A" w:rsidP="008D2433">
      <w:pPr>
        <w:pStyle w:val="ListParagraph"/>
        <w:spacing w:line="259" w:lineRule="auto"/>
        <w:ind w:left="0"/>
        <w:rPr>
          <w:rFonts w:ascii="Arial" w:hAnsi="Arial" w:cs="Arial"/>
          <w:b/>
          <w:sz w:val="22"/>
          <w:szCs w:val="22"/>
          <w:lang w:val="el-GR"/>
        </w:rPr>
      </w:pPr>
      <w:r w:rsidRPr="00F910F6">
        <w:rPr>
          <w:rFonts w:ascii="Arial" w:hAnsi="Arial" w:cs="Arial"/>
          <w:b/>
          <w:sz w:val="22"/>
          <w:szCs w:val="22"/>
          <w:lang w:val="el-GR"/>
        </w:rPr>
        <w:t>Σταθερή Τηλεφωνία</w:t>
      </w:r>
    </w:p>
    <w:p w14:paraId="51D1515F" w14:textId="021BB027" w:rsidR="00B975C3" w:rsidRDefault="00F771F3" w:rsidP="00AE4F67">
      <w:pPr>
        <w:spacing w:line="240" w:lineRule="auto"/>
        <w:jc w:val="both"/>
        <w:rPr>
          <w:rFonts w:ascii="Arial" w:eastAsia="Times New Roman" w:hAnsi="Arial" w:cs="Arial"/>
          <w:szCs w:val="20"/>
        </w:rPr>
      </w:pPr>
      <w:r>
        <w:rPr>
          <w:rFonts w:ascii="Arial" w:eastAsia="Times New Roman" w:hAnsi="Arial" w:cs="Arial"/>
          <w:szCs w:val="20"/>
        </w:rPr>
        <w:t xml:space="preserve">Στο </w:t>
      </w:r>
      <w:r w:rsidR="00E1227C">
        <w:rPr>
          <w:rFonts w:ascii="Arial" w:eastAsia="Times New Roman" w:hAnsi="Arial" w:cs="Arial"/>
          <w:szCs w:val="20"/>
        </w:rPr>
        <w:t xml:space="preserve">δεύτερο </w:t>
      </w:r>
      <w:r>
        <w:rPr>
          <w:rFonts w:ascii="Arial" w:eastAsia="Times New Roman" w:hAnsi="Arial" w:cs="Arial"/>
          <w:szCs w:val="20"/>
        </w:rPr>
        <w:t>τρίμηνο η</w:t>
      </w:r>
      <w:r w:rsidR="00AE4F67" w:rsidRPr="00E82255">
        <w:rPr>
          <w:rFonts w:ascii="Arial" w:eastAsia="Times New Roman" w:hAnsi="Arial" w:cs="Arial"/>
          <w:szCs w:val="20"/>
        </w:rPr>
        <w:t xml:space="preserve"> εταιρεία </w:t>
      </w:r>
      <w:r w:rsidR="00C83853" w:rsidRPr="00E82255">
        <w:rPr>
          <w:rFonts w:ascii="Arial" w:eastAsia="Times New Roman" w:hAnsi="Arial" w:cs="Arial"/>
          <w:szCs w:val="20"/>
        </w:rPr>
        <w:t>παρέμεινε προσηλωμένη στο επενδυτικό της πλάνο</w:t>
      </w:r>
      <w:r w:rsidR="003A0621" w:rsidRPr="00E82255">
        <w:rPr>
          <w:rFonts w:ascii="Arial" w:eastAsia="Times New Roman" w:hAnsi="Arial" w:cs="Arial"/>
          <w:szCs w:val="20"/>
        </w:rPr>
        <w:t xml:space="preserve"> για την</w:t>
      </w:r>
      <w:r w:rsidR="00AE4F67" w:rsidRPr="00E82255">
        <w:rPr>
          <w:rFonts w:ascii="Arial" w:eastAsia="Times New Roman" w:hAnsi="Arial" w:cs="Arial"/>
          <w:szCs w:val="20"/>
        </w:rPr>
        <w:t xml:space="preserve"> υλοποίηση του </w:t>
      </w:r>
      <w:r w:rsidR="00AE4F67" w:rsidRPr="00E82255">
        <w:rPr>
          <w:rFonts w:ascii="Arial" w:eastAsia="Times New Roman" w:hAnsi="Arial" w:cs="Arial"/>
          <w:szCs w:val="20"/>
          <w:lang w:val="en-US"/>
        </w:rPr>
        <w:t>FTTH</w:t>
      </w:r>
      <w:r w:rsidR="00AE4F67" w:rsidRPr="00E82255">
        <w:rPr>
          <w:rFonts w:ascii="Arial" w:eastAsia="Times New Roman" w:hAnsi="Arial" w:cs="Arial"/>
          <w:szCs w:val="20"/>
        </w:rPr>
        <w:t xml:space="preserve">, </w:t>
      </w:r>
      <w:r w:rsidR="00A433F9" w:rsidRPr="00E82255">
        <w:rPr>
          <w:rFonts w:ascii="Arial" w:eastAsia="Times New Roman" w:hAnsi="Arial" w:cs="Arial"/>
          <w:szCs w:val="20"/>
        </w:rPr>
        <w:t xml:space="preserve">έχοντας περάσει 1,46 εκατ. σπίτια και επιχειρήσεις </w:t>
      </w:r>
      <w:r w:rsidR="002D1876">
        <w:rPr>
          <w:rFonts w:ascii="Arial" w:eastAsia="Times New Roman" w:hAnsi="Arial" w:cs="Arial"/>
          <w:szCs w:val="20"/>
        </w:rPr>
        <w:t xml:space="preserve">και </w:t>
      </w:r>
      <w:r w:rsidR="00E1227C">
        <w:rPr>
          <w:rFonts w:ascii="Arial" w:eastAsia="Times New Roman" w:hAnsi="Arial" w:cs="Arial"/>
          <w:szCs w:val="20"/>
        </w:rPr>
        <w:t>ηγείται της αγοράς</w:t>
      </w:r>
      <w:r w:rsidR="002D1876">
        <w:rPr>
          <w:rFonts w:ascii="Arial" w:eastAsia="Times New Roman" w:hAnsi="Arial" w:cs="Arial"/>
          <w:szCs w:val="20"/>
        </w:rPr>
        <w:t xml:space="preserve"> έχοντας</w:t>
      </w:r>
      <w:r w:rsidR="00AE4F67" w:rsidRPr="00E82255">
        <w:rPr>
          <w:rFonts w:ascii="Arial" w:eastAsia="Times New Roman" w:hAnsi="Arial" w:cs="Arial"/>
          <w:szCs w:val="20"/>
        </w:rPr>
        <w:t xml:space="preserve"> εγκαταστήσει πάνω από </w:t>
      </w:r>
      <w:r w:rsidR="00AE4F67" w:rsidRPr="006647BE">
        <w:rPr>
          <w:rFonts w:ascii="Arial" w:eastAsia="Times New Roman" w:hAnsi="Arial" w:cs="Arial"/>
          <w:szCs w:val="20"/>
        </w:rPr>
        <w:t xml:space="preserve">το </w:t>
      </w:r>
      <w:r w:rsidR="00E1227C" w:rsidRPr="004119D9">
        <w:rPr>
          <w:rFonts w:ascii="Arial" w:eastAsia="Times New Roman" w:hAnsi="Arial" w:cs="Arial"/>
          <w:szCs w:val="20"/>
        </w:rPr>
        <w:t>75</w:t>
      </w:r>
      <w:r w:rsidR="00AE4F67" w:rsidRPr="004119D9">
        <w:rPr>
          <w:rFonts w:ascii="Arial" w:eastAsia="Times New Roman" w:hAnsi="Arial" w:cs="Arial"/>
          <w:szCs w:val="20"/>
        </w:rPr>
        <w:t>%</w:t>
      </w:r>
      <w:r w:rsidR="00AE4F67" w:rsidRPr="006647BE">
        <w:rPr>
          <w:rFonts w:ascii="Arial" w:eastAsia="Times New Roman" w:hAnsi="Arial" w:cs="Arial"/>
          <w:szCs w:val="20"/>
        </w:rPr>
        <w:t xml:space="preserve"> των γραμμών </w:t>
      </w:r>
      <w:r w:rsidR="00AE4F67" w:rsidRPr="00DA34EC">
        <w:rPr>
          <w:rFonts w:ascii="Arial" w:eastAsia="Times New Roman" w:hAnsi="Arial" w:cs="Arial"/>
          <w:szCs w:val="20"/>
          <w:lang w:val="en-US"/>
        </w:rPr>
        <w:t>FTTH</w:t>
      </w:r>
      <w:r w:rsidR="00AE4F67" w:rsidRPr="006647BE">
        <w:rPr>
          <w:rFonts w:ascii="Arial" w:eastAsia="Times New Roman" w:hAnsi="Arial" w:cs="Arial"/>
          <w:szCs w:val="20"/>
        </w:rPr>
        <w:t xml:space="preserve"> της χώρας</w:t>
      </w:r>
      <w:r w:rsidR="002D1876">
        <w:rPr>
          <w:rFonts w:ascii="Arial" w:eastAsia="Times New Roman" w:hAnsi="Arial" w:cs="Arial"/>
          <w:szCs w:val="20"/>
        </w:rPr>
        <w:t xml:space="preserve">. Ο ΟΤΕ </w:t>
      </w:r>
      <w:r w:rsidR="00B975C3" w:rsidRPr="00B975C3">
        <w:rPr>
          <w:rFonts w:ascii="Arial" w:eastAsia="Times New Roman" w:hAnsi="Arial" w:cs="Arial"/>
          <w:szCs w:val="20"/>
        </w:rPr>
        <w:t>σχεδιάζει να επιταχύνει την υλοποίηση του FTTH, με σκοπό να φτάσει περίπου τα 1,8 εκατομμύρια σπίτια και επιχειρήσεις μέχρι το τέλος του 2024. Αυτό περιλαμβάνει τις μερικώς επιδοτούμενες επενδύσεις σε «Yποδομές Υπερυψηλής Ευρυζωνικότητας Ultra-Fast Broadband» που θα φέρει υπερυψηλές ταχύτητες Internet έως και 1Gbps σε ημιαστικές και αγροτικές περιοχές της χώρας.</w:t>
      </w:r>
    </w:p>
    <w:p w14:paraId="68462DBD" w14:textId="1121AD5E" w:rsidR="00AE4F67" w:rsidRPr="00BA3C53" w:rsidRDefault="00AE4F67" w:rsidP="0025549F">
      <w:pPr>
        <w:pStyle w:val="NormalWeb"/>
        <w:shd w:val="clear" w:color="auto" w:fill="FFFFFF"/>
        <w:jc w:val="both"/>
        <w:rPr>
          <w:rFonts w:ascii="Arial" w:hAnsi="Arial" w:cs="Arial"/>
          <w:sz w:val="22"/>
          <w:szCs w:val="22"/>
          <w:lang w:eastAsia="en-US"/>
        </w:rPr>
      </w:pPr>
      <w:r w:rsidRPr="00FC0140">
        <w:rPr>
          <w:rFonts w:ascii="Arial" w:hAnsi="Arial" w:cs="Arial"/>
          <w:sz w:val="22"/>
          <w:szCs w:val="20"/>
          <w:lang w:eastAsia="en-US"/>
        </w:rPr>
        <w:t xml:space="preserve">Ο ΟΤΕ κατέγραψε για ακόμα μια φορά ένα τρίμηνο ρεκόρ σε προσθήκες με 38 χιλιάδες νέες συνδέσεις </w:t>
      </w:r>
      <w:r w:rsidR="00404710" w:rsidRPr="00FC0140">
        <w:rPr>
          <w:rFonts w:ascii="Arial" w:hAnsi="Arial" w:cs="Arial"/>
          <w:sz w:val="22"/>
          <w:szCs w:val="20"/>
          <w:lang w:eastAsia="en-US"/>
        </w:rPr>
        <w:t xml:space="preserve">FTTH </w:t>
      </w:r>
      <w:r w:rsidRPr="00FC0140">
        <w:rPr>
          <w:rFonts w:ascii="Arial" w:hAnsi="Arial" w:cs="Arial"/>
          <w:sz w:val="22"/>
          <w:szCs w:val="20"/>
          <w:lang w:eastAsia="en-US"/>
        </w:rPr>
        <w:t xml:space="preserve">στο τρίμηνο </w:t>
      </w:r>
      <w:r w:rsidR="00404710" w:rsidRPr="00404710">
        <w:rPr>
          <w:rFonts w:ascii="Arial" w:hAnsi="Arial" w:cs="Arial"/>
          <w:sz w:val="22"/>
          <w:szCs w:val="20"/>
          <w:lang w:eastAsia="en-US"/>
        </w:rPr>
        <w:t>προσελκύοντας την πλειονότητα των εκτιμώμενων καθαρών προσθηκών στην αγορά</w:t>
      </w:r>
      <w:r w:rsidR="00D81BEA" w:rsidRPr="00FC0140">
        <w:rPr>
          <w:rFonts w:ascii="Arial" w:hAnsi="Arial" w:cs="Arial"/>
          <w:sz w:val="22"/>
          <w:szCs w:val="20"/>
          <w:lang w:eastAsia="en-US"/>
        </w:rPr>
        <w:t>.</w:t>
      </w:r>
      <w:r w:rsidR="00404710" w:rsidRPr="00404710">
        <w:rPr>
          <w:rFonts w:ascii="Arial" w:hAnsi="Arial" w:cs="Arial"/>
          <w:sz w:val="22"/>
          <w:szCs w:val="20"/>
          <w:lang w:eastAsia="en-US"/>
        </w:rPr>
        <w:t xml:space="preserve"> </w:t>
      </w:r>
      <w:r w:rsidR="00D81BEA" w:rsidRPr="00FC0140">
        <w:rPr>
          <w:rFonts w:ascii="Arial" w:hAnsi="Arial" w:cs="Arial"/>
          <w:sz w:val="22"/>
          <w:szCs w:val="20"/>
          <w:lang w:eastAsia="en-US"/>
        </w:rPr>
        <w:t>Οι</w:t>
      </w:r>
      <w:r w:rsidR="00404710" w:rsidRPr="00404710">
        <w:rPr>
          <w:rFonts w:ascii="Arial" w:hAnsi="Arial" w:cs="Arial"/>
          <w:sz w:val="22"/>
          <w:szCs w:val="20"/>
          <w:lang w:eastAsia="en-US"/>
        </w:rPr>
        <w:t xml:space="preserve"> συνολικο</w:t>
      </w:r>
      <w:r w:rsidR="00D81BEA" w:rsidRPr="00FC0140">
        <w:rPr>
          <w:rFonts w:ascii="Arial" w:hAnsi="Arial" w:cs="Arial"/>
          <w:sz w:val="22"/>
          <w:szCs w:val="20"/>
          <w:lang w:eastAsia="en-US"/>
        </w:rPr>
        <w:t>ί</w:t>
      </w:r>
      <w:r w:rsidR="00404710" w:rsidRPr="00404710">
        <w:rPr>
          <w:rFonts w:ascii="Arial" w:hAnsi="Arial" w:cs="Arial"/>
          <w:sz w:val="22"/>
          <w:szCs w:val="20"/>
          <w:lang w:eastAsia="en-US"/>
        </w:rPr>
        <w:t xml:space="preserve"> συνδρομητές </w:t>
      </w:r>
      <w:r w:rsidR="00AC4982" w:rsidRPr="00FC0140">
        <w:rPr>
          <w:rFonts w:ascii="Arial" w:hAnsi="Arial" w:cs="Arial"/>
          <w:sz w:val="22"/>
          <w:szCs w:val="20"/>
          <w:lang w:eastAsia="en-US"/>
        </w:rPr>
        <w:t xml:space="preserve">FTTH </w:t>
      </w:r>
      <w:r w:rsidR="00404710" w:rsidRPr="00404710">
        <w:rPr>
          <w:rFonts w:ascii="Arial" w:hAnsi="Arial" w:cs="Arial"/>
          <w:sz w:val="22"/>
          <w:szCs w:val="20"/>
          <w:lang w:eastAsia="en-US"/>
        </w:rPr>
        <w:t xml:space="preserve">ανέρχονται σε </w:t>
      </w:r>
      <w:r w:rsidR="00AC4982" w:rsidRPr="00FC0140">
        <w:rPr>
          <w:rFonts w:ascii="Arial" w:hAnsi="Arial" w:cs="Arial"/>
          <w:sz w:val="22"/>
          <w:szCs w:val="20"/>
          <w:lang w:eastAsia="en-US"/>
        </w:rPr>
        <w:t>324</w:t>
      </w:r>
      <w:r w:rsidR="00404710" w:rsidRPr="00404710">
        <w:rPr>
          <w:rFonts w:ascii="Arial" w:hAnsi="Arial" w:cs="Arial"/>
          <w:sz w:val="22"/>
          <w:szCs w:val="20"/>
          <w:lang w:eastAsia="en-US"/>
        </w:rPr>
        <w:t xml:space="preserve"> χιλιάδες</w:t>
      </w:r>
      <w:r w:rsidR="00AC4982" w:rsidRPr="00FC0140">
        <w:rPr>
          <w:rFonts w:ascii="Arial" w:hAnsi="Arial" w:cs="Arial"/>
          <w:sz w:val="22"/>
          <w:szCs w:val="20"/>
          <w:lang w:eastAsia="en-US"/>
        </w:rPr>
        <w:t>, εκ των οποίων ποσοστό άνω του 85% χρησιμοποιούν την υποδομή του ΟΤΕ</w:t>
      </w:r>
      <w:r w:rsidR="00404710" w:rsidRPr="00404710">
        <w:rPr>
          <w:rFonts w:ascii="Arial" w:hAnsi="Arial" w:cs="Arial"/>
          <w:sz w:val="22"/>
          <w:szCs w:val="20"/>
          <w:lang w:eastAsia="en-US"/>
        </w:rPr>
        <w:t xml:space="preserve">. </w:t>
      </w:r>
      <w:r w:rsidR="00F55A3D">
        <w:rPr>
          <w:rFonts w:ascii="Arial" w:hAnsi="Arial" w:cs="Arial"/>
          <w:sz w:val="22"/>
          <w:szCs w:val="20"/>
          <w:lang w:eastAsia="en-US"/>
        </w:rPr>
        <w:t>Επιπλέον</w:t>
      </w:r>
      <w:r w:rsidR="00662B47" w:rsidRPr="00FC0140">
        <w:rPr>
          <w:rFonts w:ascii="Arial" w:hAnsi="Arial" w:cs="Arial"/>
          <w:sz w:val="22"/>
          <w:szCs w:val="20"/>
          <w:lang w:eastAsia="en-US"/>
        </w:rPr>
        <w:t xml:space="preserve">, περίπου το 40% των </w:t>
      </w:r>
      <w:r w:rsidR="00F55A3D" w:rsidRPr="00FC0140">
        <w:rPr>
          <w:rFonts w:ascii="Arial" w:hAnsi="Arial" w:cs="Arial"/>
          <w:sz w:val="22"/>
          <w:szCs w:val="20"/>
          <w:lang w:eastAsia="en-US"/>
        </w:rPr>
        <w:t xml:space="preserve">συνδρομητών FTTH </w:t>
      </w:r>
      <w:r w:rsidR="00F55A3D">
        <w:rPr>
          <w:rFonts w:ascii="Arial" w:hAnsi="Arial" w:cs="Arial"/>
          <w:sz w:val="22"/>
          <w:szCs w:val="20"/>
          <w:lang w:eastAsia="en-US"/>
        </w:rPr>
        <w:t xml:space="preserve">του ανταγωνισμού </w:t>
      </w:r>
      <w:r w:rsidR="00662B47" w:rsidRPr="00FC0140">
        <w:rPr>
          <w:rFonts w:ascii="Arial" w:hAnsi="Arial" w:cs="Arial"/>
          <w:sz w:val="22"/>
          <w:szCs w:val="20"/>
          <w:lang w:eastAsia="en-US"/>
        </w:rPr>
        <w:t>βασίζονται στις υποδομές του ΟΤΕ.</w:t>
      </w:r>
      <w:r w:rsidR="00EF6650" w:rsidRPr="00FC0140">
        <w:rPr>
          <w:rFonts w:ascii="Arial" w:hAnsi="Arial" w:cs="Arial"/>
          <w:sz w:val="22"/>
          <w:szCs w:val="20"/>
          <w:lang w:eastAsia="en-US"/>
        </w:rPr>
        <w:t xml:space="preserve"> </w:t>
      </w:r>
      <w:r w:rsidR="00CD1DC0">
        <w:rPr>
          <w:rFonts w:ascii="Arial" w:hAnsi="Arial" w:cs="Arial"/>
          <w:sz w:val="22"/>
          <w:szCs w:val="20"/>
          <w:lang w:eastAsia="en-US"/>
        </w:rPr>
        <w:t>Ως αποτέλεσμα, η</w:t>
      </w:r>
      <w:r w:rsidRPr="00FC0140">
        <w:rPr>
          <w:rFonts w:ascii="Arial" w:hAnsi="Arial" w:cs="Arial"/>
          <w:sz w:val="22"/>
          <w:szCs w:val="20"/>
          <w:lang w:eastAsia="en-US"/>
        </w:rPr>
        <w:t xml:space="preserve"> διείσδυση στις υποδομές FTTH του ΟΤΕ (ποσοστό πελατών επί των διαθέσιμων γραμμών OTE) </w:t>
      </w:r>
      <w:r w:rsidR="001D6073">
        <w:rPr>
          <w:rFonts w:ascii="Arial" w:hAnsi="Arial" w:cs="Arial"/>
          <w:sz w:val="22"/>
          <w:szCs w:val="20"/>
          <w:lang w:eastAsia="en-US"/>
        </w:rPr>
        <w:t>ανήλθε</w:t>
      </w:r>
      <w:r w:rsidR="001D6073" w:rsidRPr="00FC0140">
        <w:rPr>
          <w:rFonts w:ascii="Arial" w:hAnsi="Arial" w:cs="Arial"/>
          <w:sz w:val="22"/>
          <w:szCs w:val="20"/>
          <w:lang w:eastAsia="en-US"/>
        </w:rPr>
        <w:t xml:space="preserve"> </w:t>
      </w:r>
      <w:r w:rsidRPr="00FC0140">
        <w:rPr>
          <w:rFonts w:ascii="Arial" w:hAnsi="Arial" w:cs="Arial"/>
          <w:sz w:val="22"/>
          <w:szCs w:val="20"/>
          <w:lang w:eastAsia="en-US"/>
        </w:rPr>
        <w:t>σε 24%, από 19% ένα χρόνο πριν, χάρη στη συνεχή επέκταση του δικτύου, καθώς και τις στοχευμένες προωθητικές ενέργειες.</w:t>
      </w:r>
      <w:r w:rsidR="00FB39AF" w:rsidRPr="00FC0140">
        <w:rPr>
          <w:rFonts w:ascii="Arial" w:hAnsi="Arial" w:cs="Arial"/>
          <w:sz w:val="22"/>
          <w:szCs w:val="20"/>
          <w:lang w:eastAsia="en-US"/>
        </w:rPr>
        <w:t xml:space="preserve"> </w:t>
      </w:r>
      <w:r w:rsidR="00216962" w:rsidRPr="00FC0140">
        <w:rPr>
          <w:rFonts w:ascii="Arial" w:hAnsi="Arial" w:cs="Arial"/>
          <w:sz w:val="22"/>
          <w:szCs w:val="20"/>
          <w:lang w:eastAsia="en-US"/>
        </w:rPr>
        <w:t>Το νέο κουπόνι επιδότησης για σύνδεση οπτικών ινών που εγκρίθηκε πρόσφατα από την Ευρωπαϊκή Επιτροπή και αναμένεται να είναι διαθέσιμο το 4ο τρίμηνο, θα ενθαρρύνει περαιτέρω την υιοθέτηση συνδέσεων FTTH στην αγορά.</w:t>
      </w:r>
      <w:r w:rsidR="00FC0140">
        <w:rPr>
          <w:rFonts w:ascii="Arial" w:hAnsi="Arial" w:cs="Arial"/>
          <w:sz w:val="22"/>
          <w:szCs w:val="20"/>
          <w:lang w:eastAsia="en-US"/>
        </w:rPr>
        <w:t xml:space="preserve"> Το μέγιστο ποσό ανά κουπόνι θα είναι 200</w:t>
      </w:r>
      <w:r w:rsidR="00FC0140" w:rsidRPr="00570A66">
        <w:rPr>
          <w:rFonts w:ascii="Arial" w:hAnsi="Arial" w:cs="Arial"/>
          <w:sz w:val="22"/>
        </w:rPr>
        <w:t>€</w:t>
      </w:r>
      <w:r w:rsidR="00FC0140">
        <w:rPr>
          <w:rFonts w:ascii="Arial" w:hAnsi="Arial" w:cs="Arial"/>
          <w:sz w:val="22"/>
        </w:rPr>
        <w:t xml:space="preserve"> για </w:t>
      </w:r>
      <w:r w:rsidR="00FC0140" w:rsidRPr="00FC0140">
        <w:rPr>
          <w:rFonts w:ascii="Arial" w:hAnsi="Arial" w:cs="Arial"/>
          <w:sz w:val="22"/>
          <w:szCs w:val="20"/>
          <w:lang w:eastAsia="en-US"/>
        </w:rPr>
        <w:t>ταχύτητ</w:t>
      </w:r>
      <w:r w:rsidR="009D1FA6">
        <w:rPr>
          <w:rFonts w:ascii="Arial" w:hAnsi="Arial" w:cs="Arial"/>
          <w:sz w:val="22"/>
          <w:szCs w:val="20"/>
          <w:lang w:eastAsia="en-US"/>
        </w:rPr>
        <w:t>ες</w:t>
      </w:r>
      <w:r w:rsidR="00FC0140" w:rsidRPr="00FC0140">
        <w:rPr>
          <w:rFonts w:ascii="Arial" w:hAnsi="Arial" w:cs="Arial"/>
          <w:sz w:val="22"/>
          <w:szCs w:val="20"/>
          <w:lang w:eastAsia="en-US"/>
        </w:rPr>
        <w:t xml:space="preserve"> τουλάχιστον 250 Mbps </w:t>
      </w:r>
      <w:r w:rsidR="009D1FA6">
        <w:rPr>
          <w:rFonts w:ascii="Arial" w:hAnsi="Arial" w:cs="Arial"/>
          <w:sz w:val="22"/>
          <w:szCs w:val="20"/>
          <w:lang w:eastAsia="en-US"/>
        </w:rPr>
        <w:t>και</w:t>
      </w:r>
      <w:r w:rsidR="00FC0140">
        <w:rPr>
          <w:rFonts w:ascii="Arial" w:hAnsi="Arial" w:cs="Arial"/>
          <w:sz w:val="22"/>
          <w:szCs w:val="20"/>
          <w:lang w:eastAsia="en-US"/>
        </w:rPr>
        <w:t xml:space="preserve"> 24μηνη διάρκεια. </w:t>
      </w:r>
      <w:r w:rsidR="002568A5" w:rsidRPr="002568A5">
        <w:rPr>
          <w:rFonts w:ascii="Arial" w:hAnsi="Arial" w:cs="Arial"/>
          <w:sz w:val="22"/>
          <w:szCs w:val="20"/>
          <w:lang w:eastAsia="en-US"/>
        </w:rPr>
        <w:t xml:space="preserve">Επιπλέον, η Ευρωπαϊκή Επιτροπή ενέκρινε την προσφορά εκπτώσεων όγκου σε επίπεδο χονδρικής για την προώθηση της μετάβασης σε υπηρεσίες οπτικών ινών. </w:t>
      </w:r>
      <w:r w:rsidR="002568A5">
        <w:rPr>
          <w:rFonts w:ascii="Arial" w:hAnsi="Arial" w:cs="Arial"/>
          <w:sz w:val="22"/>
          <w:szCs w:val="20"/>
          <w:lang w:eastAsia="en-US"/>
        </w:rPr>
        <w:t xml:space="preserve">Η </w:t>
      </w:r>
      <w:r w:rsidR="002568A5" w:rsidRPr="002568A5">
        <w:rPr>
          <w:rFonts w:ascii="Arial" w:hAnsi="Arial" w:cs="Arial"/>
          <w:sz w:val="22"/>
          <w:szCs w:val="20"/>
          <w:lang w:eastAsia="en-US"/>
        </w:rPr>
        <w:t>μικρότερη απώλεια πελατών σε υπηρεσίες FTTH, η βελτιωμένη εμπειρία πελάτη καθώς και το χαμηλότερο λειτουργικό κόστους του δικτύου FTTH, καθιστούν την επέκταση της βάσης συνδρομητών FTTH σημαντική, θέτοντας τα θεμέλια για συνεχή ανάπτυξη.</w:t>
      </w:r>
      <w:r w:rsidR="00BC1E31" w:rsidRPr="00BC1E31">
        <w:rPr>
          <w:rFonts w:ascii="Arial" w:hAnsi="Arial" w:cs="Arial"/>
          <w:color w:val="000000" w:themeColor="text1"/>
        </w:rPr>
        <w:t xml:space="preserve"> </w:t>
      </w:r>
      <w:r w:rsidR="00BC1E31" w:rsidRPr="000B31A0">
        <w:rPr>
          <w:rFonts w:ascii="Arial" w:hAnsi="Arial" w:cs="Arial"/>
          <w:color w:val="000000" w:themeColor="text1"/>
          <w:sz w:val="22"/>
          <w:szCs w:val="22"/>
        </w:rPr>
        <w:t>Με τη διείσδυση του FTTH στο σύνολο των ευρυζωνικών πελατών στο 13%, είναι ξεκάθαρο ότι υπάρχει σημαντική δυνατότητα ανάπτυξης.</w:t>
      </w:r>
    </w:p>
    <w:p w14:paraId="728D9F10" w14:textId="54049B6E" w:rsidR="00CC5F97" w:rsidRDefault="00CE6AB8" w:rsidP="00CC5F97">
      <w:pPr>
        <w:spacing w:line="240" w:lineRule="auto"/>
        <w:jc w:val="both"/>
        <w:rPr>
          <w:rFonts w:ascii="Arial" w:hAnsi="Arial" w:cs="Arial"/>
          <w:color w:val="000000" w:themeColor="text1"/>
        </w:rPr>
      </w:pPr>
      <w:r w:rsidRPr="00DA34EC">
        <w:rPr>
          <w:rFonts w:ascii="Arial" w:eastAsia="Times New Roman" w:hAnsi="Arial" w:cs="Arial"/>
          <w:szCs w:val="20"/>
          <w:lang w:val="en-US"/>
        </w:rPr>
        <w:t>O</w:t>
      </w:r>
      <w:r w:rsidR="009E285A" w:rsidRPr="003A355D">
        <w:rPr>
          <w:rFonts w:ascii="Arial" w:hAnsi="Arial" w:cs="Arial"/>
        </w:rPr>
        <w:t xml:space="preserve"> ΟΤΕ </w:t>
      </w:r>
      <w:r>
        <w:rPr>
          <w:rFonts w:ascii="Arial" w:hAnsi="Arial" w:cs="Arial"/>
        </w:rPr>
        <w:t xml:space="preserve">συνεχίζει να επεκτείνει </w:t>
      </w:r>
      <w:r w:rsidR="004A406C">
        <w:rPr>
          <w:rFonts w:ascii="Arial" w:hAnsi="Arial" w:cs="Arial"/>
        </w:rPr>
        <w:t xml:space="preserve">το σύνολο της συνδρομητικής βάσης σε υπηρεσίες οπτικών ινών </w:t>
      </w:r>
      <w:r w:rsidR="004A406C" w:rsidRPr="000B31A0">
        <w:rPr>
          <w:rFonts w:ascii="Arial" w:hAnsi="Arial" w:cs="Arial"/>
        </w:rPr>
        <w:t>(</w:t>
      </w:r>
      <w:r w:rsidR="004A406C" w:rsidRPr="000B31A0">
        <w:rPr>
          <w:rFonts w:ascii="Arial" w:hAnsi="Arial" w:cs="Arial"/>
          <w:lang w:val="en-US"/>
        </w:rPr>
        <w:t>FTTx</w:t>
      </w:r>
      <w:r w:rsidR="004A406C" w:rsidRPr="000B31A0">
        <w:rPr>
          <w:rFonts w:ascii="Arial" w:hAnsi="Arial" w:cs="Arial"/>
        </w:rPr>
        <w:t>)</w:t>
      </w:r>
      <w:r w:rsidRPr="00D66195">
        <w:rPr>
          <w:rFonts w:ascii="Arial" w:hAnsi="Arial" w:cs="Arial"/>
        </w:rPr>
        <w:t>.</w:t>
      </w:r>
      <w:r>
        <w:rPr>
          <w:rFonts w:ascii="Arial" w:hAnsi="Arial" w:cs="Arial"/>
        </w:rPr>
        <w:t xml:space="preserve"> </w:t>
      </w:r>
      <w:r w:rsidR="00847B9A">
        <w:rPr>
          <w:rFonts w:ascii="Arial" w:hAnsi="Arial" w:cs="Arial"/>
        </w:rPr>
        <w:t xml:space="preserve">Ο </w:t>
      </w:r>
      <w:r w:rsidR="0010292D" w:rsidRPr="003A355D">
        <w:rPr>
          <w:rFonts w:ascii="Arial" w:hAnsi="Arial" w:cs="Arial"/>
        </w:rPr>
        <w:t>συνολικό</w:t>
      </w:r>
      <w:r w:rsidR="00847B9A">
        <w:rPr>
          <w:rFonts w:ascii="Arial" w:hAnsi="Arial" w:cs="Arial"/>
        </w:rPr>
        <w:t>ς</w:t>
      </w:r>
      <w:r w:rsidR="0010292D" w:rsidRPr="003A355D">
        <w:rPr>
          <w:rFonts w:ascii="Arial" w:hAnsi="Arial" w:cs="Arial"/>
        </w:rPr>
        <w:t xml:space="preserve"> αριθμό</w:t>
      </w:r>
      <w:r w:rsidR="00847B9A">
        <w:rPr>
          <w:rFonts w:ascii="Arial" w:hAnsi="Arial" w:cs="Arial"/>
        </w:rPr>
        <w:t>ς</w:t>
      </w:r>
      <w:r w:rsidR="0010292D" w:rsidRPr="003A355D">
        <w:rPr>
          <w:rFonts w:ascii="Arial" w:hAnsi="Arial" w:cs="Arial"/>
        </w:rPr>
        <w:t xml:space="preserve"> συνδρομητών </w:t>
      </w:r>
      <w:r w:rsidR="0010292D" w:rsidRPr="00334C60">
        <w:rPr>
          <w:rFonts w:ascii="Arial" w:hAnsi="Arial" w:cs="Arial"/>
        </w:rPr>
        <w:t>FTTx</w:t>
      </w:r>
      <w:r w:rsidR="0010292D" w:rsidRPr="003A355D">
        <w:rPr>
          <w:rFonts w:ascii="Arial" w:hAnsi="Arial" w:cs="Arial"/>
        </w:rPr>
        <w:t xml:space="preserve"> </w:t>
      </w:r>
      <w:r w:rsidR="00EC379E">
        <w:rPr>
          <w:rFonts w:ascii="Arial" w:hAnsi="Arial" w:cs="Arial"/>
        </w:rPr>
        <w:t>ανήλθε</w:t>
      </w:r>
      <w:r w:rsidR="0010292D" w:rsidRPr="003A355D">
        <w:rPr>
          <w:rFonts w:ascii="Arial" w:hAnsi="Arial" w:cs="Arial"/>
        </w:rPr>
        <w:t xml:space="preserve"> σε 1.5</w:t>
      </w:r>
      <w:r w:rsidR="00653835">
        <w:rPr>
          <w:rFonts w:ascii="Arial" w:hAnsi="Arial" w:cs="Arial"/>
        </w:rPr>
        <w:t>8</w:t>
      </w:r>
      <w:r w:rsidR="006D4B18" w:rsidRPr="006D4B18">
        <w:rPr>
          <w:rFonts w:ascii="Arial" w:hAnsi="Arial" w:cs="Arial"/>
        </w:rPr>
        <w:t>1</w:t>
      </w:r>
      <w:r w:rsidR="0010292D" w:rsidRPr="003A355D">
        <w:rPr>
          <w:rFonts w:ascii="Arial" w:hAnsi="Arial" w:cs="Arial"/>
        </w:rPr>
        <w:t xml:space="preserve"> χιλιάδες, ενώ η διείσδυση των υπηρεσιών οπτικής ίνας επί της συνολικής ευρυζωνικής βάσης αυξήθηκε σε </w:t>
      </w:r>
      <w:r w:rsidR="00847B9A">
        <w:rPr>
          <w:rFonts w:ascii="Arial" w:hAnsi="Arial" w:cs="Arial"/>
        </w:rPr>
        <w:t>6</w:t>
      </w:r>
      <w:r w:rsidR="006D4B18" w:rsidRPr="006D4B18">
        <w:rPr>
          <w:rFonts w:ascii="Arial" w:hAnsi="Arial" w:cs="Arial"/>
        </w:rPr>
        <w:t>5,7</w:t>
      </w:r>
      <w:r w:rsidR="0010292D" w:rsidRPr="003A355D">
        <w:rPr>
          <w:rFonts w:ascii="Arial" w:hAnsi="Arial" w:cs="Arial"/>
        </w:rPr>
        <w:t>%</w:t>
      </w:r>
      <w:r w:rsidR="00847B9A">
        <w:rPr>
          <w:rFonts w:ascii="Arial" w:hAnsi="Arial" w:cs="Arial"/>
        </w:rPr>
        <w:t xml:space="preserve"> από 6</w:t>
      </w:r>
      <w:r w:rsidR="006D4B18" w:rsidRPr="006D4B18">
        <w:rPr>
          <w:rFonts w:ascii="Arial" w:hAnsi="Arial" w:cs="Arial"/>
        </w:rPr>
        <w:t>3,4</w:t>
      </w:r>
      <w:r w:rsidR="00847B9A">
        <w:rPr>
          <w:rFonts w:ascii="Arial" w:hAnsi="Arial" w:cs="Arial"/>
        </w:rPr>
        <w:t>% ένα χρόνο πριν</w:t>
      </w:r>
      <w:r w:rsidR="00195E0F">
        <w:rPr>
          <w:rFonts w:ascii="Arial" w:hAnsi="Arial" w:cs="Arial"/>
        </w:rPr>
        <w:t xml:space="preserve">. </w:t>
      </w:r>
      <w:r w:rsidR="00195E0F" w:rsidRPr="00883BC4">
        <w:rPr>
          <w:rFonts w:ascii="Arial" w:hAnsi="Arial" w:cs="Arial"/>
          <w:color w:val="000000" w:themeColor="text1"/>
        </w:rPr>
        <w:t>Οι ταχύτητες 100Mbps ή μεγαλύτερες συνεχίζουν να κερδίζουν έδαφος, αγγίζοντας το 4</w:t>
      </w:r>
      <w:r w:rsidR="00717425" w:rsidRPr="00883BC4">
        <w:rPr>
          <w:rFonts w:ascii="Arial" w:hAnsi="Arial" w:cs="Arial"/>
          <w:color w:val="000000" w:themeColor="text1"/>
        </w:rPr>
        <w:t>9</w:t>
      </w:r>
      <w:r w:rsidR="00195E0F" w:rsidRPr="00883BC4">
        <w:rPr>
          <w:rFonts w:ascii="Arial" w:hAnsi="Arial" w:cs="Arial"/>
          <w:color w:val="000000" w:themeColor="text1"/>
        </w:rPr>
        <w:t>% των συνδρομητών FTTx.</w:t>
      </w:r>
      <w:r w:rsidR="00CC5F97">
        <w:rPr>
          <w:rFonts w:ascii="Arial" w:hAnsi="Arial" w:cs="Arial"/>
          <w:color w:val="000000" w:themeColor="text1"/>
        </w:rPr>
        <w:t xml:space="preserve"> </w:t>
      </w:r>
      <w:r w:rsidR="003C111D">
        <w:rPr>
          <w:rFonts w:ascii="Arial" w:hAnsi="Arial" w:cs="Arial"/>
          <w:color w:val="000000" w:themeColor="text1"/>
        </w:rPr>
        <w:t>Οι</w:t>
      </w:r>
      <w:r w:rsidR="00CC5F97" w:rsidRPr="007E421F">
        <w:rPr>
          <w:rFonts w:ascii="Arial" w:hAnsi="Arial" w:cs="Arial"/>
          <w:color w:val="000000" w:themeColor="text1"/>
        </w:rPr>
        <w:t xml:space="preserve"> πελάτες ευρυζωνικών υπηρεσιών συνέχισαν να αυξάνονται, με τους συνολικούς συνδρομητές να ανέρχονται </w:t>
      </w:r>
      <w:r w:rsidR="00CC5F97" w:rsidRPr="007E421F">
        <w:rPr>
          <w:rFonts w:ascii="Arial" w:hAnsi="Arial" w:cs="Arial"/>
          <w:color w:val="000000" w:themeColor="text1"/>
        </w:rPr>
        <w:lastRenderedPageBreak/>
        <w:t>σε 2.407 χιλιάδες, αύξηση κατά 0,8% σε ετήσια βάση, ενώ η διείσδυση των ευρυζωνικών συνδέσεων στις συνολικές γραμμές σταθερής αυξήθηκε σε 93%, από 91% ένα χρόνο πριν.</w:t>
      </w:r>
      <w:r w:rsidR="00CE4BD0">
        <w:rPr>
          <w:rFonts w:ascii="Arial" w:hAnsi="Arial" w:cs="Arial"/>
          <w:color w:val="000000" w:themeColor="text1"/>
        </w:rPr>
        <w:t xml:space="preserve"> </w:t>
      </w:r>
    </w:p>
    <w:p w14:paraId="078363CD" w14:textId="5480A6FF" w:rsidR="002E789D" w:rsidRPr="00D55B47" w:rsidRDefault="006C244E" w:rsidP="002E789D">
      <w:pPr>
        <w:pStyle w:val="Default"/>
        <w:jc w:val="both"/>
        <w:rPr>
          <w:rFonts w:ascii="Arial" w:hAnsi="Arial" w:cs="Arial"/>
          <w:color w:val="auto"/>
          <w:sz w:val="22"/>
          <w:szCs w:val="20"/>
          <w:lang w:eastAsia="en-US"/>
        </w:rPr>
      </w:pPr>
      <w:r w:rsidRPr="00D55B47">
        <w:rPr>
          <w:rFonts w:ascii="Arial" w:hAnsi="Arial" w:cs="Arial"/>
          <w:color w:val="auto"/>
          <w:sz w:val="22"/>
          <w:szCs w:val="20"/>
          <w:lang w:eastAsia="en-US"/>
        </w:rPr>
        <w:t xml:space="preserve">Το </w:t>
      </w:r>
      <w:r w:rsidR="00585CF0" w:rsidRPr="00D55B47">
        <w:rPr>
          <w:rFonts w:ascii="Arial" w:hAnsi="Arial" w:cs="Arial"/>
          <w:color w:val="auto"/>
          <w:sz w:val="22"/>
          <w:szCs w:val="20"/>
          <w:lang w:eastAsia="en-US"/>
        </w:rPr>
        <w:t>B</w:t>
      </w:r>
      <w:r w:rsidR="00283F6C" w:rsidRPr="00D55B47">
        <w:rPr>
          <w:rFonts w:ascii="Arial" w:hAnsi="Arial" w:cs="Arial"/>
          <w:color w:val="auto"/>
          <w:sz w:val="22"/>
          <w:szCs w:val="20"/>
          <w:lang w:eastAsia="en-US"/>
        </w:rPr>
        <w:t>’ τρίμηνο του 2024</w:t>
      </w:r>
      <w:r w:rsidRPr="00D55B47">
        <w:rPr>
          <w:rFonts w:ascii="Arial" w:hAnsi="Arial" w:cs="Arial"/>
          <w:color w:val="auto"/>
          <w:sz w:val="22"/>
          <w:szCs w:val="20"/>
          <w:lang w:eastAsia="en-US"/>
        </w:rPr>
        <w:t xml:space="preserve">, </w:t>
      </w:r>
      <w:r w:rsidR="00915A3A">
        <w:rPr>
          <w:rFonts w:ascii="Arial" w:hAnsi="Arial" w:cs="Arial"/>
          <w:color w:val="auto"/>
          <w:sz w:val="22"/>
          <w:szCs w:val="20"/>
          <w:lang w:eastAsia="en-US"/>
        </w:rPr>
        <w:t xml:space="preserve">οι πελάτες υπηρεσιών τηλεόρασης ανήλθαν στους </w:t>
      </w:r>
      <w:r w:rsidR="00915A3A" w:rsidRPr="00D55B47">
        <w:rPr>
          <w:rFonts w:ascii="Arial" w:hAnsi="Arial" w:cs="Arial"/>
          <w:color w:val="auto"/>
          <w:sz w:val="22"/>
          <w:szCs w:val="20"/>
          <w:lang w:eastAsia="en-US"/>
        </w:rPr>
        <w:t>68</w:t>
      </w:r>
      <w:r w:rsidR="00915A3A">
        <w:rPr>
          <w:rFonts w:ascii="Arial" w:hAnsi="Arial" w:cs="Arial"/>
          <w:color w:val="auto"/>
          <w:sz w:val="22"/>
          <w:szCs w:val="20"/>
          <w:lang w:eastAsia="en-US"/>
        </w:rPr>
        <w:t>7</w:t>
      </w:r>
      <w:r w:rsidR="00915A3A" w:rsidRPr="00D55B47">
        <w:rPr>
          <w:rFonts w:ascii="Arial" w:hAnsi="Arial" w:cs="Arial"/>
          <w:color w:val="auto"/>
          <w:sz w:val="22"/>
          <w:szCs w:val="20"/>
          <w:lang w:eastAsia="en-US"/>
        </w:rPr>
        <w:t xml:space="preserve"> χιλιάδες</w:t>
      </w:r>
      <w:r w:rsidRPr="00D55B47">
        <w:rPr>
          <w:rFonts w:ascii="Arial" w:hAnsi="Arial" w:cs="Arial"/>
          <w:color w:val="auto"/>
          <w:sz w:val="22"/>
          <w:szCs w:val="20"/>
          <w:lang w:eastAsia="en-US"/>
        </w:rPr>
        <w:t xml:space="preserve">, καταγράφοντας αύξηση </w:t>
      </w:r>
      <w:r w:rsidR="002440FB" w:rsidRPr="00D55B47">
        <w:rPr>
          <w:rFonts w:ascii="Arial" w:hAnsi="Arial" w:cs="Arial"/>
          <w:color w:val="auto"/>
          <w:sz w:val="22"/>
          <w:szCs w:val="20"/>
          <w:lang w:eastAsia="en-US"/>
        </w:rPr>
        <w:t>6,</w:t>
      </w:r>
      <w:r w:rsidR="00093137" w:rsidRPr="00D55B47">
        <w:rPr>
          <w:rFonts w:ascii="Arial" w:hAnsi="Arial" w:cs="Arial"/>
          <w:color w:val="auto"/>
          <w:sz w:val="22"/>
          <w:szCs w:val="20"/>
          <w:lang w:eastAsia="en-US"/>
        </w:rPr>
        <w:t>2</w:t>
      </w:r>
      <w:r w:rsidRPr="00D55B47">
        <w:rPr>
          <w:rFonts w:ascii="Arial" w:hAnsi="Arial" w:cs="Arial"/>
          <w:color w:val="auto"/>
          <w:sz w:val="22"/>
          <w:szCs w:val="20"/>
          <w:lang w:eastAsia="en-US"/>
        </w:rPr>
        <w:t xml:space="preserve">% σε σχέση με την αντίστοιχη περσινή περίοδο. </w:t>
      </w:r>
      <w:r w:rsidR="00435762">
        <w:rPr>
          <w:rFonts w:ascii="Arial" w:hAnsi="Arial" w:cs="Arial"/>
          <w:color w:val="auto"/>
          <w:sz w:val="22"/>
          <w:szCs w:val="20"/>
          <w:lang w:eastAsia="en-US"/>
        </w:rPr>
        <w:t>Η αγορά</w:t>
      </w:r>
      <w:r w:rsidR="0011405A" w:rsidRPr="00D55B47">
        <w:rPr>
          <w:rFonts w:ascii="Arial" w:hAnsi="Arial" w:cs="Arial"/>
          <w:color w:val="auto"/>
          <w:sz w:val="22"/>
          <w:szCs w:val="20"/>
          <w:lang w:eastAsia="en-US"/>
        </w:rPr>
        <w:t xml:space="preserve"> </w:t>
      </w:r>
      <w:r w:rsidR="00A439EA" w:rsidRPr="00D55B47">
        <w:rPr>
          <w:rFonts w:ascii="Arial" w:hAnsi="Arial" w:cs="Arial"/>
          <w:color w:val="auto"/>
          <w:sz w:val="22"/>
          <w:szCs w:val="20"/>
          <w:lang w:eastAsia="en-US"/>
        </w:rPr>
        <w:t>αναμένεται να ωφεληθεί από τη</w:t>
      </w:r>
      <w:r w:rsidR="006D3291">
        <w:rPr>
          <w:rFonts w:ascii="Arial" w:hAnsi="Arial" w:cs="Arial"/>
          <w:color w:val="auto"/>
          <w:sz w:val="22"/>
          <w:szCs w:val="20"/>
          <w:lang w:eastAsia="en-US"/>
        </w:rPr>
        <w:t>ν πρόσφατη</w:t>
      </w:r>
      <w:r w:rsidR="00A439EA" w:rsidRPr="00D55B47">
        <w:rPr>
          <w:rFonts w:ascii="Arial" w:hAnsi="Arial" w:cs="Arial"/>
          <w:color w:val="auto"/>
          <w:sz w:val="22"/>
          <w:szCs w:val="20"/>
          <w:lang w:eastAsia="en-US"/>
        </w:rPr>
        <w:t xml:space="preserve"> </w:t>
      </w:r>
      <w:r w:rsidR="0011405A" w:rsidRPr="00D55B47">
        <w:rPr>
          <w:rFonts w:ascii="Arial" w:hAnsi="Arial" w:cs="Arial"/>
          <w:color w:val="auto"/>
          <w:sz w:val="22"/>
          <w:szCs w:val="20"/>
          <w:lang w:eastAsia="en-US"/>
        </w:rPr>
        <w:t xml:space="preserve">συμφωνία </w:t>
      </w:r>
      <w:r w:rsidR="006D3291">
        <w:rPr>
          <w:rFonts w:ascii="Arial" w:hAnsi="Arial" w:cs="Arial"/>
          <w:color w:val="auto"/>
          <w:sz w:val="22"/>
          <w:szCs w:val="20"/>
          <w:lang w:eastAsia="en-US"/>
        </w:rPr>
        <w:t xml:space="preserve">μεταξύ ΟΤΕ και </w:t>
      </w:r>
      <w:r w:rsidR="006D3291">
        <w:rPr>
          <w:rFonts w:ascii="Arial" w:hAnsi="Arial" w:cs="Arial"/>
          <w:color w:val="auto"/>
          <w:sz w:val="22"/>
          <w:szCs w:val="20"/>
          <w:lang w:val="en-US" w:eastAsia="en-US"/>
        </w:rPr>
        <w:t>NOVA</w:t>
      </w:r>
      <w:r w:rsidR="0011405A" w:rsidRPr="00D55B47">
        <w:rPr>
          <w:rFonts w:ascii="Arial" w:hAnsi="Arial" w:cs="Arial"/>
          <w:color w:val="auto"/>
          <w:sz w:val="22"/>
          <w:szCs w:val="20"/>
          <w:lang w:eastAsia="en-US"/>
        </w:rPr>
        <w:t xml:space="preserve"> σχετικά με την αμοιβαία διάθεση των αθλητικών τους καναλιών, τα οποία μέχρι στιγμής προσφέρονταν αποκλειστικά στην πλατφόρμα του κάθε </w:t>
      </w:r>
      <w:r w:rsidR="00C6354A">
        <w:rPr>
          <w:rFonts w:ascii="Arial" w:hAnsi="Arial" w:cs="Arial"/>
          <w:color w:val="auto"/>
          <w:sz w:val="22"/>
          <w:szCs w:val="20"/>
          <w:lang w:eastAsia="en-US"/>
        </w:rPr>
        <w:t>παρόχου</w:t>
      </w:r>
      <w:r w:rsidR="0011405A" w:rsidRPr="00D55B47">
        <w:rPr>
          <w:rFonts w:ascii="Arial" w:hAnsi="Arial" w:cs="Arial"/>
          <w:color w:val="auto"/>
          <w:sz w:val="22"/>
          <w:szCs w:val="20"/>
          <w:lang w:eastAsia="en-US"/>
        </w:rPr>
        <w:t>.</w:t>
      </w:r>
      <w:r w:rsidR="00206D1A">
        <w:rPr>
          <w:rFonts w:ascii="Arial" w:hAnsi="Arial" w:cs="Arial"/>
          <w:color w:val="auto"/>
          <w:sz w:val="22"/>
          <w:szCs w:val="20"/>
          <w:lang w:eastAsia="en-US"/>
        </w:rPr>
        <w:t xml:space="preserve"> </w:t>
      </w:r>
      <w:r w:rsidR="002E789D" w:rsidRPr="00D55B47">
        <w:rPr>
          <w:rFonts w:ascii="Arial" w:hAnsi="Arial" w:cs="Arial"/>
          <w:color w:val="auto"/>
          <w:sz w:val="22"/>
          <w:szCs w:val="20"/>
          <w:lang w:eastAsia="en-US"/>
        </w:rPr>
        <w:t>Η συμφωνία</w:t>
      </w:r>
      <w:r w:rsidR="007E66C1" w:rsidRPr="007E66C1">
        <w:rPr>
          <w:rFonts w:ascii="Arial" w:hAnsi="Arial" w:cs="Arial"/>
          <w:color w:val="auto"/>
          <w:sz w:val="22"/>
          <w:szCs w:val="20"/>
          <w:lang w:eastAsia="en-US"/>
        </w:rPr>
        <w:t>,</w:t>
      </w:r>
      <w:r w:rsidR="007E66C1">
        <w:rPr>
          <w:rFonts w:ascii="Arial" w:hAnsi="Arial" w:cs="Arial"/>
          <w:color w:val="auto"/>
          <w:sz w:val="22"/>
          <w:szCs w:val="20"/>
          <w:lang w:eastAsia="en-US"/>
        </w:rPr>
        <w:t xml:space="preserve"> εκτός από το ότι</w:t>
      </w:r>
      <w:r w:rsidR="002E789D" w:rsidRPr="00D55B47">
        <w:rPr>
          <w:rFonts w:ascii="Arial" w:hAnsi="Arial" w:cs="Arial"/>
          <w:color w:val="auto"/>
          <w:sz w:val="22"/>
          <w:szCs w:val="20"/>
          <w:lang w:eastAsia="en-US"/>
        </w:rPr>
        <w:t xml:space="preserve"> παρέχει τη δυνατότητα πρόσβασης σε πιο πλούσιο αθλητικό περιεχόμενο,</w:t>
      </w:r>
      <w:r w:rsidR="00206D1A">
        <w:rPr>
          <w:rFonts w:ascii="Arial" w:hAnsi="Arial" w:cs="Arial"/>
          <w:color w:val="auto"/>
          <w:sz w:val="22"/>
          <w:szCs w:val="20"/>
          <w:lang w:eastAsia="en-US"/>
        </w:rPr>
        <w:t xml:space="preserve"> </w:t>
      </w:r>
      <w:r w:rsidR="00100768">
        <w:rPr>
          <w:rFonts w:ascii="Arial" w:hAnsi="Arial" w:cs="Arial"/>
          <w:color w:val="auto"/>
          <w:sz w:val="22"/>
          <w:szCs w:val="20"/>
          <w:lang w:eastAsia="en-US"/>
        </w:rPr>
        <w:t>ενισχύει την</w:t>
      </w:r>
      <w:r w:rsidR="007E66C1">
        <w:rPr>
          <w:rFonts w:ascii="Arial" w:hAnsi="Arial" w:cs="Arial"/>
          <w:color w:val="auto"/>
          <w:sz w:val="22"/>
          <w:szCs w:val="20"/>
          <w:lang w:eastAsia="en-US"/>
        </w:rPr>
        <w:t xml:space="preserve"> αξία </w:t>
      </w:r>
      <w:r w:rsidR="00100768">
        <w:rPr>
          <w:rFonts w:ascii="Arial" w:hAnsi="Arial" w:cs="Arial"/>
          <w:color w:val="auto"/>
          <w:sz w:val="22"/>
          <w:szCs w:val="20"/>
          <w:lang w:eastAsia="en-US"/>
        </w:rPr>
        <w:t>των υπηρεσιών</w:t>
      </w:r>
      <w:r w:rsidR="002E789D" w:rsidRPr="00D55B47">
        <w:rPr>
          <w:rFonts w:ascii="Arial" w:hAnsi="Arial" w:cs="Arial"/>
          <w:color w:val="auto"/>
          <w:sz w:val="22"/>
          <w:szCs w:val="20"/>
          <w:lang w:eastAsia="en-US"/>
        </w:rPr>
        <w:t>,</w:t>
      </w:r>
      <w:r w:rsidR="00206D1A">
        <w:rPr>
          <w:rFonts w:ascii="Arial" w:hAnsi="Arial" w:cs="Arial"/>
          <w:color w:val="auto"/>
          <w:sz w:val="22"/>
          <w:szCs w:val="20"/>
          <w:lang w:eastAsia="en-US"/>
        </w:rPr>
        <w:t xml:space="preserve"> </w:t>
      </w:r>
      <w:r w:rsidR="00517B76">
        <w:rPr>
          <w:rFonts w:ascii="Arial" w:hAnsi="Arial" w:cs="Arial"/>
          <w:color w:val="auto"/>
          <w:sz w:val="22"/>
          <w:szCs w:val="20"/>
          <w:lang w:eastAsia="en-US"/>
        </w:rPr>
        <w:t>αποτελεί</w:t>
      </w:r>
      <w:r w:rsidR="002E789D" w:rsidRPr="00D55B47">
        <w:rPr>
          <w:rFonts w:ascii="Arial" w:hAnsi="Arial" w:cs="Arial"/>
          <w:color w:val="auto"/>
          <w:sz w:val="22"/>
          <w:szCs w:val="20"/>
          <w:lang w:eastAsia="en-US"/>
        </w:rPr>
        <w:t xml:space="preserve"> μια αποτελεσματική πολιτική δράσης κατά της πειρατείας και αναμένεται να οδηγήσει στην ανάπτυξη της συνολικής αγοράς συνδρομητικής τηλεόρασης</w:t>
      </w:r>
      <w:r w:rsidR="00100768">
        <w:rPr>
          <w:rFonts w:ascii="Arial" w:hAnsi="Arial" w:cs="Arial"/>
          <w:color w:val="auto"/>
          <w:sz w:val="22"/>
          <w:szCs w:val="20"/>
          <w:lang w:eastAsia="en-US"/>
        </w:rPr>
        <w:t xml:space="preserve"> στην Ελλάδα</w:t>
      </w:r>
      <w:r w:rsidR="002E789D" w:rsidRPr="00D55B47">
        <w:rPr>
          <w:rFonts w:ascii="Arial" w:hAnsi="Arial" w:cs="Arial"/>
          <w:color w:val="auto"/>
          <w:sz w:val="22"/>
          <w:szCs w:val="20"/>
          <w:lang w:eastAsia="en-US"/>
        </w:rPr>
        <w:t>.</w:t>
      </w:r>
    </w:p>
    <w:p w14:paraId="2FD3AD8B" w14:textId="77777777" w:rsidR="002E789D" w:rsidRDefault="002E789D" w:rsidP="002E789D">
      <w:pPr>
        <w:pStyle w:val="Default"/>
        <w:jc w:val="both"/>
        <w:rPr>
          <w:rFonts w:ascii="Arial" w:hAnsi="Arial" w:cs="Arial"/>
          <w:szCs w:val="20"/>
        </w:rPr>
      </w:pPr>
    </w:p>
    <w:p w14:paraId="062C80D7" w14:textId="77777777" w:rsidR="00915A3A" w:rsidRPr="00017A58" w:rsidRDefault="00915A3A" w:rsidP="002E789D">
      <w:pPr>
        <w:pStyle w:val="Default"/>
        <w:jc w:val="both"/>
        <w:rPr>
          <w:rFonts w:ascii="Arial" w:hAnsi="Arial" w:cs="Arial"/>
          <w:szCs w:val="20"/>
        </w:rPr>
      </w:pPr>
    </w:p>
    <w:p w14:paraId="71C68F1E" w14:textId="11FBB51F" w:rsidR="009E285A" w:rsidRDefault="009E285A" w:rsidP="00413DFC">
      <w:pPr>
        <w:pStyle w:val="ListParagraph"/>
        <w:spacing w:line="259" w:lineRule="auto"/>
        <w:ind w:left="0"/>
        <w:rPr>
          <w:rFonts w:ascii="Arial" w:hAnsi="Arial" w:cs="Arial"/>
          <w:b/>
          <w:sz w:val="22"/>
          <w:szCs w:val="22"/>
          <w:lang w:val="el-GR"/>
        </w:rPr>
      </w:pPr>
      <w:r>
        <w:rPr>
          <w:rFonts w:ascii="Arial" w:hAnsi="Arial" w:cs="Arial"/>
          <w:b/>
          <w:sz w:val="22"/>
          <w:szCs w:val="22"/>
          <w:lang w:val="el-GR"/>
        </w:rPr>
        <w:t>Κινητή Τηλεφωνία</w:t>
      </w:r>
    </w:p>
    <w:p w14:paraId="3FEBB6C5" w14:textId="7129759A" w:rsidR="00C4005A" w:rsidRDefault="00450267" w:rsidP="00DA34EC">
      <w:pPr>
        <w:spacing w:line="240" w:lineRule="auto"/>
        <w:jc w:val="both"/>
        <w:rPr>
          <w:rFonts w:ascii="Arial" w:hAnsi="Arial" w:cs="Arial"/>
        </w:rPr>
      </w:pPr>
      <w:r w:rsidRPr="00C4005A">
        <w:rPr>
          <w:rFonts w:ascii="Arial" w:eastAsia="Times New Roman" w:hAnsi="Arial" w:cs="Arial"/>
          <w:szCs w:val="20"/>
        </w:rPr>
        <w:t>Ο</w:t>
      </w:r>
      <w:r w:rsidR="000362B0" w:rsidRPr="00C4005A">
        <w:rPr>
          <w:rFonts w:ascii="Arial" w:hAnsi="Arial" w:cs="Arial"/>
        </w:rPr>
        <w:t xml:space="preserve"> ΟΤΕ </w:t>
      </w:r>
      <w:r w:rsidRPr="00C4005A">
        <w:rPr>
          <w:rFonts w:ascii="Arial" w:hAnsi="Arial" w:cs="Arial"/>
        </w:rPr>
        <w:t xml:space="preserve">πέτυχε ακόμα ένα τρίμηνο </w:t>
      </w:r>
      <w:r w:rsidR="00012914">
        <w:rPr>
          <w:rFonts w:ascii="Arial" w:hAnsi="Arial" w:cs="Arial"/>
        </w:rPr>
        <w:t>αύξησης</w:t>
      </w:r>
      <w:r w:rsidR="009B52E5" w:rsidRPr="00C4005A">
        <w:rPr>
          <w:rFonts w:ascii="Arial" w:hAnsi="Arial" w:cs="Arial"/>
        </w:rPr>
        <w:t xml:space="preserve"> τη</w:t>
      </w:r>
      <w:r w:rsidRPr="00C4005A">
        <w:rPr>
          <w:rFonts w:ascii="Arial" w:hAnsi="Arial" w:cs="Arial"/>
        </w:rPr>
        <w:t>ς</w:t>
      </w:r>
      <w:r w:rsidR="009B52E5" w:rsidRPr="00C4005A">
        <w:rPr>
          <w:rFonts w:ascii="Arial" w:hAnsi="Arial" w:cs="Arial"/>
        </w:rPr>
        <w:t xml:space="preserve"> συνδρομητική</w:t>
      </w:r>
      <w:r w:rsidRPr="00C4005A">
        <w:rPr>
          <w:rFonts w:ascii="Arial" w:hAnsi="Arial" w:cs="Arial"/>
        </w:rPr>
        <w:t>ς</w:t>
      </w:r>
      <w:r w:rsidR="009B52E5" w:rsidRPr="00C4005A">
        <w:rPr>
          <w:rFonts w:ascii="Arial" w:hAnsi="Arial" w:cs="Arial"/>
        </w:rPr>
        <w:t xml:space="preserve"> βάση</w:t>
      </w:r>
      <w:r w:rsidRPr="00C4005A">
        <w:rPr>
          <w:rFonts w:ascii="Arial" w:hAnsi="Arial" w:cs="Arial"/>
        </w:rPr>
        <w:t>ς</w:t>
      </w:r>
      <w:r w:rsidR="009B52E5" w:rsidRPr="00C4005A">
        <w:rPr>
          <w:rFonts w:ascii="Arial" w:hAnsi="Arial" w:cs="Arial"/>
        </w:rPr>
        <w:t xml:space="preserve"> συμβολαίων κινητής</w:t>
      </w:r>
      <w:r w:rsidR="001F26AB" w:rsidRPr="00C4005A">
        <w:rPr>
          <w:rFonts w:ascii="Arial" w:hAnsi="Arial" w:cs="Arial"/>
        </w:rPr>
        <w:t>, με το συνολικό αριθμό αυτών να ανέρχεται σε 2,8 εκατομμύρια, που αντιστοιχεί σε ετήσια αύξηση 6,9%.</w:t>
      </w:r>
      <w:r w:rsidR="009B52E5" w:rsidRPr="00C4005A">
        <w:rPr>
          <w:rFonts w:ascii="Arial" w:hAnsi="Arial" w:cs="Arial"/>
        </w:rPr>
        <w:t xml:space="preserve"> </w:t>
      </w:r>
      <w:r w:rsidR="00C4005A" w:rsidRPr="00C4005A">
        <w:rPr>
          <w:rFonts w:ascii="Arial" w:hAnsi="Arial" w:cs="Arial"/>
        </w:rPr>
        <w:t xml:space="preserve">Οι καθαρές προσθήκες </w:t>
      </w:r>
      <w:r w:rsidR="00012914">
        <w:rPr>
          <w:rFonts w:ascii="Arial" w:hAnsi="Arial" w:cs="Arial"/>
        </w:rPr>
        <w:t>των πελατών</w:t>
      </w:r>
      <w:r w:rsidR="00C4005A" w:rsidRPr="00C4005A">
        <w:rPr>
          <w:rFonts w:ascii="Arial" w:hAnsi="Arial" w:cs="Arial"/>
        </w:rPr>
        <w:t xml:space="preserve"> συμβολαίου ήταν θετικές στο τρίμηνο, με το συνολικό αριθμό τους να ανέρχεται σε 52 χιλιάδες, υποστηριζόμενες τόσο από νέους πελάτες όσο και από τη μετάβαση πελατών καρτοκινητής σε υπηρεσίες συμβολαίου. </w:t>
      </w:r>
      <w:r w:rsidR="006E22AA" w:rsidRPr="00C4005A">
        <w:rPr>
          <w:rFonts w:ascii="Arial" w:hAnsi="Arial" w:cs="Arial"/>
        </w:rPr>
        <w:t>Η συνεχής αύξηση πελατών συμβολαίου οφείλεται κυρίως</w:t>
      </w:r>
      <w:r w:rsidR="008E5FDB">
        <w:rPr>
          <w:rFonts w:ascii="Arial" w:hAnsi="Arial" w:cs="Arial"/>
        </w:rPr>
        <w:t xml:space="preserve"> </w:t>
      </w:r>
      <w:r w:rsidR="006E22AA" w:rsidRPr="00C4005A">
        <w:rPr>
          <w:rFonts w:ascii="Arial" w:hAnsi="Arial" w:cs="Arial"/>
        </w:rPr>
        <w:t xml:space="preserve">στο συγκριτικό πλεονέκτημα της εταιρείας όσον αφορά </w:t>
      </w:r>
      <w:r w:rsidR="0056393C">
        <w:rPr>
          <w:rFonts w:ascii="Arial" w:hAnsi="Arial" w:cs="Arial"/>
        </w:rPr>
        <w:t>σ</w:t>
      </w:r>
      <w:r w:rsidR="006E22AA" w:rsidRPr="00C4005A">
        <w:rPr>
          <w:rFonts w:ascii="Arial" w:hAnsi="Arial" w:cs="Arial"/>
        </w:rPr>
        <w:t>την άριστη εξυπηρέτηση πελατών και την υπεροχή του δικτύου.</w:t>
      </w:r>
      <w:r w:rsidR="00F566D0" w:rsidRPr="00C4005A">
        <w:rPr>
          <w:rFonts w:ascii="Arial" w:hAnsi="Arial" w:cs="Arial"/>
        </w:rPr>
        <w:t xml:space="preserve"> </w:t>
      </w:r>
    </w:p>
    <w:p w14:paraId="36F33069" w14:textId="66935542" w:rsidR="00012914" w:rsidRDefault="00E673C9" w:rsidP="00012914">
      <w:pPr>
        <w:spacing w:line="240" w:lineRule="auto"/>
        <w:jc w:val="both"/>
        <w:rPr>
          <w:rFonts w:ascii="Arial" w:hAnsi="Arial" w:cs="Arial"/>
        </w:rPr>
      </w:pPr>
      <w:r w:rsidRPr="00E673C9">
        <w:rPr>
          <w:rFonts w:ascii="Arial" w:hAnsi="Arial" w:cs="Arial"/>
        </w:rPr>
        <w:t xml:space="preserve">Η Εταιρεία συνεχίζει να κατέχει σημαντικό προβάδισμα στις έρευνες ικανοποίησης πελατών και απόδοσης δικτύων στην αγορά. </w:t>
      </w:r>
      <w:r w:rsidR="007F7B4B">
        <w:rPr>
          <w:rFonts w:ascii="Arial" w:hAnsi="Arial" w:cs="Arial"/>
        </w:rPr>
        <w:t>Τ</w:t>
      </w:r>
      <w:r w:rsidRPr="00E673C9">
        <w:rPr>
          <w:rFonts w:ascii="Arial" w:hAnsi="Arial" w:cs="Arial"/>
        </w:rPr>
        <w:t xml:space="preserve">ο δίκτυο κινητής </w:t>
      </w:r>
      <w:r w:rsidR="00A66847">
        <w:rPr>
          <w:rFonts w:ascii="Arial" w:hAnsi="Arial" w:cs="Arial"/>
        </w:rPr>
        <w:t xml:space="preserve">τηλεφωνίας </w:t>
      </w:r>
      <w:r w:rsidRPr="00E673C9">
        <w:rPr>
          <w:rFonts w:ascii="Arial" w:hAnsi="Arial" w:cs="Arial"/>
        </w:rPr>
        <w:t xml:space="preserve">διακρίθηκε για </w:t>
      </w:r>
      <w:r w:rsidR="007F7B4B">
        <w:rPr>
          <w:rFonts w:ascii="Arial" w:hAnsi="Arial" w:cs="Arial"/>
        </w:rPr>
        <w:t>8</w:t>
      </w:r>
      <w:r w:rsidRPr="00E673C9">
        <w:rPr>
          <w:rFonts w:ascii="Arial" w:hAnsi="Arial" w:cs="Arial"/>
        </w:rPr>
        <w:t>η συνεχόμενη χρονιά ως «το πιο γρήγορο δίκτυο κινητής στην Ελλάδα», στα Speedtest Awards</w:t>
      </w:r>
      <w:r w:rsidRPr="000B31A0">
        <w:rPr>
          <w:rFonts w:ascii="Arial" w:hAnsi="Arial" w:cs="Arial"/>
          <w:vertAlign w:val="superscript"/>
        </w:rPr>
        <w:t>TM</w:t>
      </w:r>
      <w:r w:rsidRPr="00E673C9">
        <w:rPr>
          <w:rFonts w:ascii="Arial" w:hAnsi="Arial" w:cs="Arial"/>
        </w:rPr>
        <w:t xml:space="preserve"> της Ookla</w:t>
      </w:r>
      <w:r w:rsidRPr="000B31A0">
        <w:rPr>
          <w:rFonts w:ascii="Arial" w:hAnsi="Arial" w:cs="Arial"/>
          <w:vertAlign w:val="superscript"/>
        </w:rPr>
        <w:t>®</w:t>
      </w:r>
      <w:r w:rsidRPr="00E673C9">
        <w:rPr>
          <w:rFonts w:ascii="Arial" w:hAnsi="Arial" w:cs="Arial"/>
        </w:rPr>
        <w:t xml:space="preserve">, ενώ </w:t>
      </w:r>
      <w:r w:rsidR="00A66847">
        <w:rPr>
          <w:rFonts w:ascii="Arial" w:hAnsi="Arial" w:cs="Arial"/>
        </w:rPr>
        <w:t xml:space="preserve">η εταιρεία </w:t>
      </w:r>
      <w:r w:rsidRPr="00E673C9">
        <w:rPr>
          <w:rFonts w:ascii="Arial" w:hAnsi="Arial" w:cs="Arial"/>
        </w:rPr>
        <w:t xml:space="preserve">έλαβε την πιστοποίηση «Best in Test» από την umlaut για </w:t>
      </w:r>
      <w:r w:rsidR="007F7B4B">
        <w:rPr>
          <w:rFonts w:ascii="Arial" w:hAnsi="Arial" w:cs="Arial"/>
        </w:rPr>
        <w:t>10</w:t>
      </w:r>
      <w:r w:rsidRPr="00E673C9">
        <w:rPr>
          <w:rFonts w:ascii="Arial" w:hAnsi="Arial" w:cs="Arial"/>
        </w:rPr>
        <w:t xml:space="preserve">η συνεχόμενη </w:t>
      </w:r>
      <w:r w:rsidR="00C773A6">
        <w:rPr>
          <w:rFonts w:ascii="Arial" w:hAnsi="Arial" w:cs="Arial"/>
        </w:rPr>
        <w:t>χρονιά</w:t>
      </w:r>
      <w:r w:rsidRPr="00E673C9">
        <w:rPr>
          <w:rFonts w:ascii="Arial" w:hAnsi="Arial" w:cs="Arial"/>
        </w:rPr>
        <w:t xml:space="preserve">. Η αναγνώριση της κορυφαίας ποιότητας του δικτύου COSMOTE, αλλά και οι συνεχείς επενδύσεις, κερδίζουν την εμπιστοσύνη των πελατών και οδηγούν σε αύξηση εσόδων. </w:t>
      </w:r>
    </w:p>
    <w:p w14:paraId="6F0CDD66" w14:textId="06775E74" w:rsidR="00E524D3" w:rsidRPr="00A602C0" w:rsidRDefault="00A602C0" w:rsidP="00BE651C">
      <w:pPr>
        <w:spacing w:line="240" w:lineRule="auto"/>
        <w:jc w:val="both"/>
        <w:rPr>
          <w:rFonts w:ascii="Arial" w:eastAsia="Times New Roman" w:hAnsi="Arial" w:cs="Arial"/>
          <w:szCs w:val="20"/>
        </w:rPr>
      </w:pPr>
      <w:r>
        <w:rPr>
          <w:rFonts w:ascii="Arial" w:eastAsia="Times New Roman" w:hAnsi="Arial" w:cs="Arial"/>
          <w:szCs w:val="20"/>
        </w:rPr>
        <w:t>Η</w:t>
      </w:r>
      <w:r w:rsidR="00297B7E" w:rsidRPr="00A602C0">
        <w:rPr>
          <w:rFonts w:ascii="Arial" w:eastAsia="Times New Roman" w:hAnsi="Arial" w:cs="Arial"/>
          <w:szCs w:val="20"/>
        </w:rPr>
        <w:t xml:space="preserve"> πληθυσμιακή κάλυψη του </w:t>
      </w:r>
      <w:hyperlink r:id="rId12" w:history="1">
        <w:r w:rsidRPr="00A602C0">
          <w:rPr>
            <w:rFonts w:ascii="Arial" w:eastAsia="Times New Roman" w:hAnsi="Arial" w:cs="Arial"/>
            <w:szCs w:val="20"/>
          </w:rPr>
          <w:t xml:space="preserve"> </w:t>
        </w:r>
        <w:r>
          <w:rPr>
            <w:rFonts w:ascii="Arial" w:eastAsia="Times New Roman" w:hAnsi="Arial" w:cs="Arial"/>
            <w:szCs w:val="20"/>
          </w:rPr>
          <w:t>δικτύου</w:t>
        </w:r>
        <w:r w:rsidRPr="00A602C0">
          <w:rPr>
            <w:rFonts w:ascii="Arial" w:eastAsia="Times New Roman" w:hAnsi="Arial" w:cs="Arial"/>
            <w:szCs w:val="20"/>
          </w:rPr>
          <w:t xml:space="preserve"> </w:t>
        </w:r>
        <w:r w:rsidR="00297B7E" w:rsidRPr="00A602C0">
          <w:rPr>
            <w:rFonts w:ascii="Arial" w:eastAsia="Times New Roman" w:hAnsi="Arial" w:cs="Arial"/>
            <w:szCs w:val="20"/>
          </w:rPr>
          <w:t>5G</w:t>
        </w:r>
      </w:hyperlink>
      <w:r w:rsidRPr="00A602C0">
        <w:rPr>
          <w:rFonts w:ascii="Arial" w:eastAsia="Times New Roman" w:hAnsi="Arial" w:cs="Arial"/>
          <w:szCs w:val="20"/>
        </w:rPr>
        <w:t xml:space="preserve"> </w:t>
      </w:r>
      <w:r>
        <w:rPr>
          <w:rFonts w:ascii="Arial" w:eastAsia="Times New Roman" w:hAnsi="Arial" w:cs="Arial"/>
          <w:szCs w:val="20"/>
        </w:rPr>
        <w:t>ξ</w:t>
      </w:r>
      <w:r w:rsidRPr="00A602C0">
        <w:rPr>
          <w:rFonts w:ascii="Arial" w:eastAsia="Times New Roman" w:hAnsi="Arial" w:cs="Arial"/>
          <w:szCs w:val="20"/>
        </w:rPr>
        <w:t>επέρασε το 99%</w:t>
      </w:r>
      <w:r w:rsidR="001331E7" w:rsidRPr="00A602C0">
        <w:rPr>
          <w:rFonts w:ascii="Arial" w:eastAsia="Times New Roman" w:hAnsi="Arial" w:cs="Arial"/>
          <w:szCs w:val="20"/>
        </w:rPr>
        <w:t xml:space="preserve">, </w:t>
      </w:r>
      <w:r w:rsidR="00297B7E" w:rsidRPr="00A602C0">
        <w:rPr>
          <w:rFonts w:ascii="Arial" w:eastAsia="Times New Roman" w:hAnsi="Arial" w:cs="Arial"/>
          <w:szCs w:val="20"/>
        </w:rPr>
        <w:t xml:space="preserve">ενώ ο ΟΤΕ </w:t>
      </w:r>
      <w:r w:rsidR="002D11EC" w:rsidRPr="00A602C0">
        <w:rPr>
          <w:rFonts w:ascii="Arial" w:eastAsia="Times New Roman" w:hAnsi="Arial" w:cs="Arial"/>
          <w:szCs w:val="20"/>
        </w:rPr>
        <w:t xml:space="preserve">ήταν η πρώτη </w:t>
      </w:r>
      <w:r w:rsidR="006A2EF3" w:rsidRPr="00A602C0">
        <w:rPr>
          <w:rFonts w:ascii="Arial" w:eastAsia="Times New Roman" w:hAnsi="Arial" w:cs="Arial"/>
          <w:szCs w:val="20"/>
        </w:rPr>
        <w:t xml:space="preserve">εταιρεία </w:t>
      </w:r>
      <w:r w:rsidR="002D11EC" w:rsidRPr="00A602C0">
        <w:rPr>
          <w:rFonts w:ascii="Arial" w:eastAsia="Times New Roman" w:hAnsi="Arial" w:cs="Arial"/>
          <w:szCs w:val="20"/>
        </w:rPr>
        <w:t>που λάνσαρε εμπορικά</w:t>
      </w:r>
      <w:r w:rsidR="001A3A19" w:rsidRPr="00A602C0">
        <w:rPr>
          <w:rFonts w:ascii="Arial" w:eastAsia="Times New Roman" w:hAnsi="Arial" w:cs="Arial"/>
          <w:szCs w:val="20"/>
        </w:rPr>
        <w:t xml:space="preserve"> το δίκτυο 5G+ στην Ελλάδα. </w:t>
      </w:r>
      <w:r w:rsidR="00A462D6" w:rsidRPr="00A602C0">
        <w:rPr>
          <w:rFonts w:ascii="Arial" w:eastAsia="Times New Roman" w:hAnsi="Arial" w:cs="Arial"/>
          <w:szCs w:val="20"/>
        </w:rPr>
        <w:t>Το δίκτυο νέας</w:t>
      </w:r>
      <w:r w:rsidR="00BE651C" w:rsidRPr="00A602C0">
        <w:rPr>
          <w:rFonts w:ascii="Arial" w:eastAsia="Times New Roman" w:hAnsi="Arial" w:cs="Arial"/>
          <w:szCs w:val="20"/>
        </w:rPr>
        <w:t xml:space="preserve"> γενιάς 5G Stand-Alone (SA), θα παρέχ</w:t>
      </w:r>
      <w:r w:rsidR="00A462D6" w:rsidRPr="00A602C0">
        <w:rPr>
          <w:rFonts w:ascii="Arial" w:eastAsia="Times New Roman" w:hAnsi="Arial" w:cs="Arial"/>
          <w:szCs w:val="20"/>
        </w:rPr>
        <w:t>ει</w:t>
      </w:r>
      <w:r w:rsidR="00BE651C" w:rsidRPr="00A602C0">
        <w:rPr>
          <w:rFonts w:ascii="Arial" w:eastAsia="Times New Roman" w:hAnsi="Arial" w:cs="Arial"/>
          <w:szCs w:val="20"/>
        </w:rPr>
        <w:t xml:space="preserve"> ακόμα </w:t>
      </w:r>
      <w:r w:rsidR="00DC0493" w:rsidRPr="00A602C0">
        <w:rPr>
          <w:rFonts w:ascii="Arial" w:eastAsia="Times New Roman" w:hAnsi="Arial" w:cs="Arial"/>
          <w:szCs w:val="20"/>
        </w:rPr>
        <w:t>μεγαλύτερη αξιοπιστία στις επικοινωνίες, με</w:t>
      </w:r>
      <w:r w:rsidR="00BE651C" w:rsidRPr="00A602C0">
        <w:rPr>
          <w:rFonts w:ascii="Arial" w:eastAsia="Times New Roman" w:hAnsi="Arial" w:cs="Arial"/>
          <w:szCs w:val="20"/>
        </w:rPr>
        <w:t xml:space="preserve"> ακόμα υψηλότερη ταχύτητα download και upload, εξαιρετικά χαμηλή απόκριση (latency), βελτιωμένη κάλυψη σε κλειστούς χώρους</w:t>
      </w:r>
      <w:r w:rsidR="00BB1AA2" w:rsidRPr="00A602C0">
        <w:rPr>
          <w:rFonts w:ascii="Arial" w:eastAsia="Times New Roman" w:hAnsi="Arial" w:cs="Arial"/>
          <w:szCs w:val="20"/>
        </w:rPr>
        <w:t>, φέρνοντας τη χώρα ένα βήμα πιο κοντά στην κοινωνία των Gigabit.</w:t>
      </w:r>
    </w:p>
    <w:p w14:paraId="1CDADD02" w14:textId="7FC7DF4A" w:rsidR="00DC0493" w:rsidRPr="007E554F" w:rsidRDefault="00DC0493" w:rsidP="00BE651C">
      <w:pPr>
        <w:spacing w:line="240" w:lineRule="auto"/>
        <w:jc w:val="both"/>
        <w:rPr>
          <w:rFonts w:ascii="Arial" w:hAnsi="Arial" w:cs="Arial"/>
          <w:shd w:val="clear" w:color="auto" w:fill="FFFFFF" w:themeFill="background1"/>
        </w:rPr>
      </w:pPr>
      <w:r w:rsidRPr="007E554F">
        <w:rPr>
          <w:rFonts w:ascii="Arial" w:hAnsi="Arial" w:cs="Arial"/>
          <w:shd w:val="clear" w:color="auto" w:fill="FFFFFF" w:themeFill="background1"/>
        </w:rPr>
        <w:t>Η πληθυσμιακή κάλυψη του δικτύου 5</w:t>
      </w:r>
      <w:r w:rsidRPr="007E554F">
        <w:rPr>
          <w:rFonts w:ascii="Arial" w:hAnsi="Arial" w:cs="Arial"/>
          <w:shd w:val="clear" w:color="auto" w:fill="FFFFFF" w:themeFill="background1"/>
          <w:lang w:val="en-US"/>
        </w:rPr>
        <w:t>G</w:t>
      </w:r>
      <w:r w:rsidRPr="007E554F">
        <w:rPr>
          <w:rFonts w:ascii="Arial" w:hAnsi="Arial" w:cs="Arial"/>
          <w:shd w:val="clear" w:color="auto" w:fill="FFFFFF" w:themeFill="background1"/>
        </w:rPr>
        <w:t>+ του ΟΤΕ έχει ήδη φτάσει το 50% και θα επεκταθεί για να συμπεριλάβει επιπλέον περιοχές σε όλη την Ελλάδα, με στόχο να φτάσει το 60% πληθυσμιακής κάλυψης μέχρι το τέλος του 2024.</w:t>
      </w:r>
    </w:p>
    <w:p w14:paraId="45C8C218" w14:textId="32F4A93A" w:rsidR="00BE651C" w:rsidRDefault="00BE651C" w:rsidP="00BE651C">
      <w:pPr>
        <w:spacing w:line="240" w:lineRule="auto"/>
        <w:jc w:val="both"/>
        <w:rPr>
          <w:rFonts w:ascii="Arial" w:hAnsi="Arial" w:cs="Arial"/>
          <w:shd w:val="clear" w:color="auto" w:fill="FFFFFF" w:themeFill="background1"/>
        </w:rPr>
      </w:pPr>
      <w:r w:rsidRPr="00E524D3">
        <w:rPr>
          <w:rFonts w:ascii="Arial" w:hAnsi="Arial" w:cs="Arial"/>
          <w:shd w:val="clear" w:color="auto" w:fill="FFFFFF" w:themeFill="background1"/>
        </w:rPr>
        <w:t>Ο ΟΤΕ συνεχίζει να προωθεί τη χρήση δεδομένων μέσω των δικτύων του, με τη μέση χρήση δεδομένων ανά μήνα να αγγίζει τα 1</w:t>
      </w:r>
      <w:r w:rsidR="00E524D3" w:rsidRPr="00E524D3">
        <w:rPr>
          <w:rFonts w:ascii="Arial" w:hAnsi="Arial" w:cs="Arial"/>
          <w:shd w:val="clear" w:color="auto" w:fill="FFFFFF" w:themeFill="background1"/>
        </w:rPr>
        <w:t>3</w:t>
      </w:r>
      <w:r w:rsidRPr="00E524D3">
        <w:rPr>
          <w:rFonts w:ascii="Arial" w:hAnsi="Arial" w:cs="Arial"/>
          <w:shd w:val="clear" w:color="auto" w:fill="FFFFFF" w:themeFill="background1"/>
        </w:rPr>
        <w:t>,</w:t>
      </w:r>
      <w:r w:rsidR="00E524D3" w:rsidRPr="00E524D3">
        <w:rPr>
          <w:rFonts w:ascii="Arial" w:hAnsi="Arial" w:cs="Arial"/>
          <w:shd w:val="clear" w:color="auto" w:fill="FFFFFF" w:themeFill="background1"/>
        </w:rPr>
        <w:t>2</w:t>
      </w:r>
      <w:r w:rsidRPr="00E524D3">
        <w:rPr>
          <w:rFonts w:ascii="Arial" w:hAnsi="Arial" w:cs="Arial"/>
          <w:shd w:val="clear" w:color="auto" w:fill="FFFFFF" w:themeFill="background1"/>
        </w:rPr>
        <w:t xml:space="preserve">GB στο τρίμηνο, συγκριτικά με </w:t>
      </w:r>
      <w:r w:rsidR="00E524D3" w:rsidRPr="00E524D3">
        <w:rPr>
          <w:rFonts w:ascii="Arial" w:hAnsi="Arial" w:cs="Arial"/>
          <w:shd w:val="clear" w:color="auto" w:fill="FFFFFF" w:themeFill="background1"/>
        </w:rPr>
        <w:t>10,3</w:t>
      </w:r>
      <w:r w:rsidRPr="00E524D3">
        <w:rPr>
          <w:rFonts w:ascii="Arial" w:hAnsi="Arial" w:cs="Arial"/>
          <w:shd w:val="clear" w:color="auto" w:fill="FFFFFF" w:themeFill="background1"/>
        </w:rPr>
        <w:t>GB ένα χρόνο πριν. Ο ΟΤΕ αξιοποιεί την αύξηση της χρήσης δεδομένων και την υπεροχή του δικτύου, για να ενισχύσει περαιτέρω</w:t>
      </w:r>
      <w:r w:rsidRPr="00E524D3" w:rsidDel="005E4198">
        <w:rPr>
          <w:rFonts w:ascii="Arial" w:hAnsi="Arial" w:cs="Arial"/>
          <w:shd w:val="clear" w:color="auto" w:fill="FFFFFF" w:themeFill="background1"/>
        </w:rPr>
        <w:t xml:space="preserve"> </w:t>
      </w:r>
      <w:r w:rsidRPr="00E524D3">
        <w:rPr>
          <w:rFonts w:ascii="Arial" w:hAnsi="Arial" w:cs="Arial"/>
          <w:shd w:val="clear" w:color="auto" w:fill="FFFFFF" w:themeFill="background1"/>
        </w:rPr>
        <w:t xml:space="preserve">τα έσοδά του. </w:t>
      </w:r>
    </w:p>
    <w:p w14:paraId="334B7178" w14:textId="77777777" w:rsidR="00C53756" w:rsidRPr="009641E0" w:rsidRDefault="00C53756" w:rsidP="00413DFC">
      <w:pPr>
        <w:pStyle w:val="ListParagraph"/>
        <w:spacing w:after="160" w:line="259" w:lineRule="auto"/>
        <w:ind w:left="0"/>
        <w:rPr>
          <w:rFonts w:ascii="Arial" w:hAnsi="Arial" w:cs="Arial"/>
          <w:b/>
          <w:bCs/>
          <w:sz w:val="22"/>
          <w:lang w:val="el-GR"/>
        </w:rPr>
      </w:pPr>
    </w:p>
    <w:p w14:paraId="1CA0AE1D" w14:textId="791A3AE5" w:rsidR="00EA5925" w:rsidRDefault="009E285A" w:rsidP="00413DFC">
      <w:pPr>
        <w:pStyle w:val="ListParagraph"/>
        <w:spacing w:after="160" w:line="259" w:lineRule="auto"/>
        <w:ind w:left="0"/>
        <w:rPr>
          <w:rFonts w:ascii="Arial" w:hAnsi="Arial" w:cs="Arial"/>
          <w:b/>
          <w:bCs/>
          <w:sz w:val="22"/>
          <w:lang w:val="el-GR"/>
        </w:rPr>
      </w:pPr>
      <w:r w:rsidRPr="00632815">
        <w:rPr>
          <w:rFonts w:ascii="Arial" w:hAnsi="Arial" w:cs="Arial"/>
          <w:b/>
          <w:bCs/>
          <w:sz w:val="22"/>
          <w:lang w:val="el-GR"/>
        </w:rPr>
        <w:t>Χρηματοοικονομικά Στοιχεία</w:t>
      </w:r>
    </w:p>
    <w:tbl>
      <w:tblPr>
        <w:tblStyle w:val="TableGrid"/>
        <w:tblW w:w="10481"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774"/>
        <w:gridCol w:w="1032"/>
        <w:gridCol w:w="1071"/>
        <w:gridCol w:w="1151"/>
        <w:gridCol w:w="1151"/>
        <w:gridCol w:w="1151"/>
        <w:gridCol w:w="1151"/>
      </w:tblGrid>
      <w:tr w:rsidR="00EA5925" w:rsidRPr="00CD4F7A" w14:paraId="6F84EB35" w14:textId="77777777" w:rsidTr="00EA5925">
        <w:trPr>
          <w:trHeight w:val="446"/>
        </w:trPr>
        <w:tc>
          <w:tcPr>
            <w:tcW w:w="3774" w:type="dxa"/>
            <w:tcBorders>
              <w:top w:val="single" w:sz="2" w:space="0" w:color="00A5E3"/>
              <w:bottom w:val="single" w:sz="2" w:space="0" w:color="00A5E3"/>
              <w:right w:val="nil"/>
            </w:tcBorders>
            <w:vAlign w:val="center"/>
          </w:tcPr>
          <w:p w14:paraId="107BF8C2" w14:textId="6861A5C0" w:rsidR="00EA5925" w:rsidRPr="00CD4F7A" w:rsidRDefault="00EA5925" w:rsidP="00EA5925">
            <w:pPr>
              <w:tabs>
                <w:tab w:val="left" w:pos="4047"/>
              </w:tabs>
              <w:ind w:left="-108"/>
              <w:rPr>
                <w:rFonts w:ascii="Arial" w:hAnsi="Arial" w:cs="Arial"/>
                <w:i/>
              </w:rPr>
            </w:pPr>
            <w:r w:rsidRPr="004B5F65">
              <w:rPr>
                <w:rFonts w:ascii="Arial" w:hAnsi="Arial" w:cs="Arial"/>
                <w:b/>
                <w:bCs/>
              </w:rPr>
              <w:t xml:space="preserve">  </w:t>
            </w:r>
            <w:r w:rsidRPr="0047537B">
              <w:rPr>
                <w:rFonts w:ascii="Arial" w:hAnsi="Arial" w:cs="Arial"/>
                <w:b/>
                <w:bCs/>
              </w:rPr>
              <w:t>Εκατ. €</w:t>
            </w:r>
          </w:p>
        </w:tc>
        <w:tc>
          <w:tcPr>
            <w:tcW w:w="1032" w:type="dxa"/>
            <w:tcBorders>
              <w:top w:val="single" w:sz="2" w:space="0" w:color="00A5E3"/>
              <w:left w:val="nil"/>
              <w:bottom w:val="single" w:sz="2" w:space="0" w:color="00A5E3"/>
              <w:right w:val="nil"/>
            </w:tcBorders>
            <w:vAlign w:val="center"/>
          </w:tcPr>
          <w:p w14:paraId="7F02DCE6" w14:textId="77777777" w:rsidR="00EA5925" w:rsidRPr="00CD4F7A" w:rsidRDefault="00EA5925" w:rsidP="00EA5925">
            <w:pPr>
              <w:pStyle w:val="ColorfulList-Accent11"/>
              <w:tabs>
                <w:tab w:val="left" w:pos="0"/>
                <w:tab w:val="left" w:pos="284"/>
              </w:tabs>
              <w:ind w:left="0" w:right="-90"/>
              <w:jc w:val="right"/>
              <w:rPr>
                <w:rFonts w:ascii="Arial" w:hAnsi="Arial" w:cs="Arial"/>
                <w:i/>
              </w:rPr>
            </w:pPr>
            <w:r w:rsidRPr="00CD4F7A">
              <w:rPr>
                <w:rFonts w:ascii="Arial" w:hAnsi="Arial" w:cs="Arial"/>
                <w:b/>
              </w:rPr>
              <w:t>Q</w:t>
            </w:r>
            <w:r>
              <w:rPr>
                <w:rFonts w:ascii="Arial" w:hAnsi="Arial" w:cs="Arial"/>
                <w:b/>
              </w:rPr>
              <w:t>2</w:t>
            </w:r>
            <w:r w:rsidRPr="00CD4F7A">
              <w:rPr>
                <w:rFonts w:ascii="Arial" w:hAnsi="Arial" w:cs="Arial"/>
                <w:b/>
              </w:rPr>
              <w:t>'2</w:t>
            </w:r>
            <w:r>
              <w:rPr>
                <w:rFonts w:ascii="Arial" w:hAnsi="Arial" w:cs="Arial"/>
                <w:b/>
              </w:rPr>
              <w:t>4</w:t>
            </w:r>
          </w:p>
        </w:tc>
        <w:tc>
          <w:tcPr>
            <w:tcW w:w="1071" w:type="dxa"/>
            <w:tcBorders>
              <w:top w:val="single" w:sz="2" w:space="0" w:color="00A5E3"/>
              <w:left w:val="nil"/>
              <w:bottom w:val="single" w:sz="2" w:space="0" w:color="00A5E3"/>
              <w:right w:val="nil"/>
            </w:tcBorders>
            <w:vAlign w:val="center"/>
          </w:tcPr>
          <w:p w14:paraId="2BE16D20" w14:textId="77777777" w:rsidR="00EA5925" w:rsidRPr="00CD4F7A" w:rsidRDefault="00EA5925" w:rsidP="00EA5925">
            <w:pPr>
              <w:pStyle w:val="ColorfulList-Accent11"/>
              <w:tabs>
                <w:tab w:val="left" w:pos="0"/>
                <w:tab w:val="left" w:pos="284"/>
              </w:tabs>
              <w:ind w:left="0" w:right="-90"/>
              <w:jc w:val="right"/>
              <w:rPr>
                <w:rFonts w:ascii="Arial" w:hAnsi="Arial" w:cs="Arial"/>
                <w:i/>
              </w:rPr>
            </w:pPr>
            <w:r w:rsidRPr="00CD4F7A">
              <w:rPr>
                <w:rFonts w:ascii="Arial" w:hAnsi="Arial" w:cs="Arial"/>
                <w:b/>
              </w:rPr>
              <w:t>Q</w:t>
            </w:r>
            <w:r>
              <w:rPr>
                <w:rFonts w:ascii="Arial" w:hAnsi="Arial" w:cs="Arial"/>
                <w:b/>
              </w:rPr>
              <w:t>2</w:t>
            </w:r>
            <w:r w:rsidRPr="00CD4F7A">
              <w:rPr>
                <w:rFonts w:ascii="Arial" w:hAnsi="Arial" w:cs="Arial"/>
                <w:b/>
              </w:rPr>
              <w:t>'2</w:t>
            </w:r>
            <w:r>
              <w:rPr>
                <w:rFonts w:ascii="Arial" w:hAnsi="Arial" w:cs="Arial"/>
                <w:b/>
              </w:rPr>
              <w:t>3</w:t>
            </w:r>
          </w:p>
        </w:tc>
        <w:tc>
          <w:tcPr>
            <w:tcW w:w="1151" w:type="dxa"/>
            <w:tcBorders>
              <w:top w:val="single" w:sz="2" w:space="0" w:color="00A5E3"/>
              <w:left w:val="nil"/>
              <w:bottom w:val="single" w:sz="2" w:space="0" w:color="00A5E3"/>
              <w:right w:val="nil"/>
            </w:tcBorders>
            <w:vAlign w:val="center"/>
          </w:tcPr>
          <w:p w14:paraId="02242AFD" w14:textId="77777777" w:rsidR="00EA5925" w:rsidRPr="00CD4F7A" w:rsidRDefault="00EA5925" w:rsidP="00EA5925">
            <w:pPr>
              <w:pStyle w:val="ColorfulList-Accent11"/>
              <w:tabs>
                <w:tab w:val="left" w:pos="0"/>
                <w:tab w:val="left" w:pos="284"/>
              </w:tabs>
              <w:ind w:left="0" w:right="-90"/>
              <w:jc w:val="right"/>
              <w:rPr>
                <w:rFonts w:ascii="Arial" w:hAnsi="Arial" w:cs="Arial"/>
                <w:i/>
              </w:rPr>
            </w:pPr>
            <w:r w:rsidRPr="00CD4F7A">
              <w:rPr>
                <w:rFonts w:ascii="Arial" w:hAnsi="Arial" w:cs="Arial"/>
                <w:b/>
                <w:bCs/>
                <w:sz w:val="22"/>
                <w:szCs w:val="22"/>
                <w:lang w:val="el-GR"/>
              </w:rPr>
              <w:t>+/- %</w:t>
            </w:r>
          </w:p>
        </w:tc>
        <w:tc>
          <w:tcPr>
            <w:tcW w:w="1151" w:type="dxa"/>
            <w:tcBorders>
              <w:top w:val="single" w:sz="2" w:space="0" w:color="00A5E3"/>
              <w:left w:val="nil"/>
              <w:bottom w:val="single" w:sz="2" w:space="0" w:color="00A5E3"/>
              <w:right w:val="nil"/>
            </w:tcBorders>
            <w:vAlign w:val="center"/>
          </w:tcPr>
          <w:p w14:paraId="4091CE87" w14:textId="77777777" w:rsidR="00EA5925" w:rsidRPr="00CD4F7A" w:rsidRDefault="00EA5925" w:rsidP="00EA5925">
            <w:pPr>
              <w:pStyle w:val="ColorfulList-Accent11"/>
              <w:tabs>
                <w:tab w:val="left" w:pos="0"/>
                <w:tab w:val="left" w:pos="284"/>
              </w:tabs>
              <w:ind w:left="0" w:right="-90"/>
              <w:jc w:val="right"/>
              <w:rPr>
                <w:rFonts w:ascii="Arial" w:hAnsi="Arial" w:cs="Arial"/>
                <w:b/>
                <w:bCs/>
                <w:sz w:val="22"/>
                <w:szCs w:val="22"/>
                <w:lang w:val="el-GR"/>
              </w:rPr>
            </w:pPr>
            <w:r>
              <w:rPr>
                <w:rFonts w:ascii="Arial" w:hAnsi="Arial" w:cs="Arial"/>
                <w:b/>
              </w:rPr>
              <w:t>6</w:t>
            </w:r>
            <w:r w:rsidRPr="00CD4F7A">
              <w:rPr>
                <w:rFonts w:ascii="Arial" w:hAnsi="Arial" w:cs="Arial"/>
                <w:b/>
              </w:rPr>
              <w:t>M'2</w:t>
            </w:r>
            <w:r>
              <w:rPr>
                <w:rFonts w:ascii="Arial" w:hAnsi="Arial" w:cs="Arial"/>
                <w:b/>
              </w:rPr>
              <w:t>4</w:t>
            </w:r>
          </w:p>
        </w:tc>
        <w:tc>
          <w:tcPr>
            <w:tcW w:w="1151" w:type="dxa"/>
            <w:tcBorders>
              <w:top w:val="single" w:sz="2" w:space="0" w:color="00A5E3"/>
              <w:left w:val="nil"/>
              <w:bottom w:val="single" w:sz="2" w:space="0" w:color="00A5E3"/>
              <w:right w:val="nil"/>
            </w:tcBorders>
            <w:vAlign w:val="center"/>
          </w:tcPr>
          <w:p w14:paraId="34ACE7BD" w14:textId="77777777" w:rsidR="00EA5925" w:rsidRPr="00CD4F7A" w:rsidRDefault="00EA5925" w:rsidP="00EA5925">
            <w:pPr>
              <w:pStyle w:val="ColorfulList-Accent11"/>
              <w:tabs>
                <w:tab w:val="left" w:pos="0"/>
                <w:tab w:val="left" w:pos="284"/>
              </w:tabs>
              <w:ind w:left="0" w:right="-90"/>
              <w:jc w:val="right"/>
              <w:rPr>
                <w:rFonts w:ascii="Arial" w:hAnsi="Arial" w:cs="Arial"/>
                <w:b/>
                <w:bCs/>
                <w:sz w:val="22"/>
                <w:szCs w:val="22"/>
                <w:lang w:val="el-GR"/>
              </w:rPr>
            </w:pPr>
            <w:r>
              <w:rPr>
                <w:rFonts w:ascii="Arial" w:hAnsi="Arial" w:cs="Arial"/>
                <w:b/>
              </w:rPr>
              <w:t>6</w:t>
            </w:r>
            <w:r w:rsidRPr="00CD4F7A">
              <w:rPr>
                <w:rFonts w:ascii="Arial" w:hAnsi="Arial" w:cs="Arial"/>
                <w:b/>
              </w:rPr>
              <w:t>M'2</w:t>
            </w:r>
            <w:r>
              <w:rPr>
                <w:rFonts w:ascii="Arial" w:hAnsi="Arial" w:cs="Arial"/>
                <w:b/>
              </w:rPr>
              <w:t>3</w:t>
            </w:r>
          </w:p>
        </w:tc>
        <w:tc>
          <w:tcPr>
            <w:tcW w:w="1151" w:type="dxa"/>
            <w:tcBorders>
              <w:top w:val="single" w:sz="2" w:space="0" w:color="00A5E3"/>
              <w:left w:val="nil"/>
              <w:bottom w:val="single" w:sz="2" w:space="0" w:color="00A5E3"/>
              <w:right w:val="nil"/>
            </w:tcBorders>
            <w:vAlign w:val="center"/>
          </w:tcPr>
          <w:p w14:paraId="68430E35" w14:textId="77777777" w:rsidR="00EA5925" w:rsidRPr="00CD4F7A" w:rsidRDefault="00EA5925" w:rsidP="00EA5925">
            <w:pPr>
              <w:pStyle w:val="ColorfulList-Accent11"/>
              <w:tabs>
                <w:tab w:val="left" w:pos="0"/>
                <w:tab w:val="left" w:pos="284"/>
              </w:tabs>
              <w:ind w:left="0" w:right="-90"/>
              <w:jc w:val="right"/>
              <w:rPr>
                <w:rFonts w:ascii="Arial" w:hAnsi="Arial" w:cs="Arial"/>
                <w:b/>
                <w:bCs/>
                <w:sz w:val="22"/>
                <w:szCs w:val="22"/>
                <w:lang w:val="el-GR"/>
              </w:rPr>
            </w:pPr>
            <w:r w:rsidRPr="00CD4F7A">
              <w:rPr>
                <w:rFonts w:ascii="Arial" w:hAnsi="Arial" w:cs="Arial"/>
                <w:b/>
                <w:bCs/>
                <w:sz w:val="22"/>
                <w:szCs w:val="22"/>
                <w:lang w:val="el-GR"/>
              </w:rPr>
              <w:t>+/- %</w:t>
            </w:r>
          </w:p>
        </w:tc>
      </w:tr>
      <w:tr w:rsidR="00F14E1E" w:rsidRPr="00CD4F7A" w14:paraId="08823709" w14:textId="77777777" w:rsidTr="00EA5925">
        <w:trPr>
          <w:trHeight w:val="261"/>
        </w:trPr>
        <w:tc>
          <w:tcPr>
            <w:tcW w:w="3774" w:type="dxa"/>
            <w:tcBorders>
              <w:top w:val="single" w:sz="2" w:space="0" w:color="00A5E3"/>
              <w:bottom w:val="single" w:sz="4" w:space="0" w:color="A6A6A6" w:themeColor="background1" w:themeShade="A6"/>
              <w:right w:val="nil"/>
            </w:tcBorders>
            <w:shd w:val="clear" w:color="auto" w:fill="F2F2F2" w:themeFill="background1" w:themeFillShade="F2"/>
            <w:vAlign w:val="center"/>
          </w:tcPr>
          <w:p w14:paraId="594035EE" w14:textId="4EB672C0" w:rsidR="00F14E1E" w:rsidRPr="002974C7" w:rsidRDefault="00F14E1E" w:rsidP="00F14E1E">
            <w:pPr>
              <w:pStyle w:val="ColorfulList-Accent11"/>
              <w:tabs>
                <w:tab w:val="left" w:pos="0"/>
                <w:tab w:val="left" w:pos="284"/>
              </w:tabs>
              <w:ind w:left="0" w:right="-90"/>
              <w:jc w:val="both"/>
              <w:rPr>
                <w:rFonts w:ascii="Arial" w:hAnsi="Arial" w:cs="Arial"/>
              </w:rPr>
            </w:pPr>
            <w:r w:rsidRPr="00765F8B">
              <w:rPr>
                <w:rFonts w:ascii="Arial" w:hAnsi="Arial" w:cs="Arial"/>
                <w:b/>
                <w:bCs/>
              </w:rPr>
              <w:t>Κύκλος Εργασιών</w:t>
            </w:r>
          </w:p>
        </w:tc>
        <w:tc>
          <w:tcPr>
            <w:tcW w:w="1032"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0F61D809" w14:textId="399EA1F5"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b/>
                <w:bCs/>
              </w:rPr>
              <w:t>846</w:t>
            </w:r>
            <w:r w:rsidR="00517E54">
              <w:rPr>
                <w:rFonts w:ascii="Arial" w:hAnsi="Arial" w:cs="Arial"/>
                <w:b/>
                <w:bCs/>
              </w:rPr>
              <w:t>,</w:t>
            </w:r>
            <w:r w:rsidRPr="00192C77">
              <w:rPr>
                <w:rFonts w:ascii="Arial" w:hAnsi="Arial" w:cs="Arial"/>
                <w:b/>
                <w:bCs/>
              </w:rPr>
              <w:t>1</w:t>
            </w:r>
          </w:p>
        </w:tc>
        <w:tc>
          <w:tcPr>
            <w:tcW w:w="1071"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37A98C50" w14:textId="5103689F"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b/>
                <w:bCs/>
              </w:rPr>
              <w:t>786</w:t>
            </w:r>
            <w:r w:rsidR="00517E54">
              <w:rPr>
                <w:rFonts w:ascii="Arial" w:hAnsi="Arial" w:cs="Arial"/>
                <w:b/>
                <w:bCs/>
              </w:rPr>
              <w:t>,</w:t>
            </w:r>
            <w:r w:rsidRPr="00192C77">
              <w:rPr>
                <w:rFonts w:ascii="Arial" w:hAnsi="Arial" w:cs="Arial"/>
                <w:b/>
                <w:bCs/>
              </w:rPr>
              <w:t>6</w:t>
            </w:r>
          </w:p>
        </w:tc>
        <w:tc>
          <w:tcPr>
            <w:tcW w:w="1151"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7E78B7FE" w14:textId="23CF81A2"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b/>
                <w:bCs/>
              </w:rPr>
              <w:t>7</w:t>
            </w:r>
            <w:r w:rsidR="00517E54">
              <w:rPr>
                <w:rFonts w:ascii="Arial" w:hAnsi="Arial" w:cs="Arial"/>
                <w:b/>
                <w:bCs/>
              </w:rPr>
              <w:t>,</w:t>
            </w:r>
            <w:r w:rsidRPr="00192C77">
              <w:rPr>
                <w:rFonts w:ascii="Arial" w:hAnsi="Arial" w:cs="Arial"/>
                <w:b/>
                <w:bCs/>
              </w:rPr>
              <w:t>6%</w:t>
            </w:r>
          </w:p>
        </w:tc>
        <w:tc>
          <w:tcPr>
            <w:tcW w:w="1151"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783790CB" w14:textId="0554719A" w:rsidR="00F14E1E" w:rsidRPr="00626A71" w:rsidRDefault="00F14E1E" w:rsidP="00F14E1E">
            <w:pPr>
              <w:pStyle w:val="ColorfulList-Accent11"/>
              <w:tabs>
                <w:tab w:val="left" w:pos="0"/>
                <w:tab w:val="left" w:pos="284"/>
              </w:tabs>
              <w:ind w:left="0" w:right="-90"/>
              <w:jc w:val="right"/>
              <w:rPr>
                <w:rFonts w:ascii="Arial" w:hAnsi="Arial" w:cs="Arial"/>
                <w:b/>
                <w:bCs/>
                <w:color w:val="FF0000"/>
              </w:rPr>
            </w:pPr>
            <w:r w:rsidRPr="00192C77">
              <w:rPr>
                <w:rFonts w:ascii="Arial" w:hAnsi="Arial" w:cs="Arial"/>
                <w:b/>
                <w:bCs/>
              </w:rPr>
              <w:t>1</w:t>
            </w:r>
            <w:r w:rsidR="00517E54">
              <w:rPr>
                <w:rFonts w:ascii="Arial" w:hAnsi="Arial" w:cs="Arial"/>
                <w:b/>
                <w:bCs/>
              </w:rPr>
              <w:t>.</w:t>
            </w:r>
            <w:r w:rsidRPr="00192C77">
              <w:rPr>
                <w:rFonts w:ascii="Arial" w:hAnsi="Arial" w:cs="Arial"/>
                <w:b/>
                <w:bCs/>
              </w:rPr>
              <w:t>658</w:t>
            </w:r>
            <w:r w:rsidR="00517E54">
              <w:rPr>
                <w:rFonts w:ascii="Arial" w:hAnsi="Arial" w:cs="Arial"/>
                <w:b/>
                <w:bCs/>
              </w:rPr>
              <w:t>,</w:t>
            </w:r>
            <w:r w:rsidRPr="00192C77">
              <w:rPr>
                <w:rFonts w:ascii="Arial" w:hAnsi="Arial" w:cs="Arial"/>
                <w:b/>
                <w:bCs/>
              </w:rPr>
              <w:t>4</w:t>
            </w:r>
          </w:p>
        </w:tc>
        <w:tc>
          <w:tcPr>
            <w:tcW w:w="1151"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06BAAFF7" w14:textId="1E8DABD2" w:rsidR="00F14E1E" w:rsidRPr="00626A71" w:rsidRDefault="00F14E1E" w:rsidP="00F14E1E">
            <w:pPr>
              <w:pStyle w:val="ColorfulList-Accent11"/>
              <w:tabs>
                <w:tab w:val="left" w:pos="0"/>
                <w:tab w:val="left" w:pos="284"/>
              </w:tabs>
              <w:ind w:left="0" w:right="-90"/>
              <w:jc w:val="right"/>
              <w:rPr>
                <w:rFonts w:ascii="Arial" w:hAnsi="Arial" w:cs="Arial"/>
                <w:b/>
                <w:bCs/>
                <w:color w:val="FF0000"/>
              </w:rPr>
            </w:pPr>
            <w:r w:rsidRPr="00192C77">
              <w:rPr>
                <w:rFonts w:ascii="Arial" w:hAnsi="Arial" w:cs="Arial"/>
                <w:b/>
                <w:bCs/>
              </w:rPr>
              <w:t>1</w:t>
            </w:r>
            <w:r w:rsidR="00517E54">
              <w:rPr>
                <w:rFonts w:ascii="Arial" w:hAnsi="Arial" w:cs="Arial"/>
                <w:b/>
                <w:bCs/>
              </w:rPr>
              <w:t>.</w:t>
            </w:r>
            <w:r w:rsidRPr="00192C77">
              <w:rPr>
                <w:rFonts w:ascii="Arial" w:hAnsi="Arial" w:cs="Arial"/>
                <w:b/>
                <w:bCs/>
              </w:rPr>
              <w:t>522</w:t>
            </w:r>
            <w:r w:rsidR="00517E54">
              <w:rPr>
                <w:rFonts w:ascii="Arial" w:hAnsi="Arial" w:cs="Arial"/>
                <w:b/>
                <w:bCs/>
              </w:rPr>
              <w:t>,</w:t>
            </w:r>
            <w:r w:rsidRPr="00192C77">
              <w:rPr>
                <w:rFonts w:ascii="Arial" w:hAnsi="Arial" w:cs="Arial"/>
                <w:b/>
                <w:bCs/>
              </w:rPr>
              <w:t>8</w:t>
            </w:r>
          </w:p>
        </w:tc>
        <w:tc>
          <w:tcPr>
            <w:tcW w:w="1151"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42FD3FB7" w14:textId="32EC890C" w:rsidR="00F14E1E" w:rsidRPr="00626A71" w:rsidRDefault="00F14E1E" w:rsidP="00F14E1E">
            <w:pPr>
              <w:pStyle w:val="ColorfulList-Accent11"/>
              <w:tabs>
                <w:tab w:val="left" w:pos="0"/>
                <w:tab w:val="left" w:pos="284"/>
              </w:tabs>
              <w:ind w:left="0" w:right="-90"/>
              <w:jc w:val="right"/>
              <w:rPr>
                <w:rFonts w:ascii="Arial" w:hAnsi="Arial" w:cs="Arial"/>
                <w:b/>
                <w:bCs/>
                <w:color w:val="FF0000"/>
              </w:rPr>
            </w:pPr>
            <w:r w:rsidRPr="00192C77">
              <w:rPr>
                <w:rFonts w:ascii="Arial" w:hAnsi="Arial" w:cs="Arial"/>
                <w:b/>
                <w:bCs/>
              </w:rPr>
              <w:t>8</w:t>
            </w:r>
            <w:r w:rsidR="00517E54">
              <w:rPr>
                <w:rFonts w:ascii="Arial" w:hAnsi="Arial" w:cs="Arial"/>
                <w:b/>
                <w:bCs/>
              </w:rPr>
              <w:t>,</w:t>
            </w:r>
            <w:r w:rsidRPr="00192C77">
              <w:rPr>
                <w:rFonts w:ascii="Arial" w:hAnsi="Arial" w:cs="Arial"/>
                <w:b/>
                <w:bCs/>
              </w:rPr>
              <w:t>9%</w:t>
            </w:r>
          </w:p>
        </w:tc>
      </w:tr>
      <w:tr w:rsidR="00F14E1E" w:rsidRPr="00CD4F7A" w14:paraId="574C9625" w14:textId="77777777" w:rsidTr="00EA5925">
        <w:trPr>
          <w:trHeight w:val="261"/>
        </w:trPr>
        <w:tc>
          <w:tcPr>
            <w:tcW w:w="3774"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068608CC" w14:textId="33993F4A" w:rsidR="00F14E1E" w:rsidRPr="002974C7" w:rsidRDefault="00F14E1E" w:rsidP="00F14E1E">
            <w:pPr>
              <w:pStyle w:val="ColorfulList-Accent11"/>
              <w:tabs>
                <w:tab w:val="left" w:pos="0"/>
                <w:tab w:val="left" w:pos="284"/>
              </w:tabs>
              <w:ind w:left="0" w:right="-90"/>
              <w:rPr>
                <w:rFonts w:ascii="Arial" w:hAnsi="Arial" w:cs="Arial"/>
                <w:iCs/>
              </w:rPr>
            </w:pPr>
            <w:r w:rsidRPr="00765F8B">
              <w:rPr>
                <w:rFonts w:ascii="Arial" w:hAnsi="Arial" w:cs="Arial"/>
                <w:bCs/>
                <w:i/>
              </w:rPr>
              <w:t>Έσοδα λιανικής σταθερής</w:t>
            </w:r>
          </w:p>
        </w:tc>
        <w:tc>
          <w:tcPr>
            <w:tcW w:w="1032"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F0C3A3F" w14:textId="6EE4A0D6"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227</w:t>
            </w:r>
            <w:r w:rsidR="00517E54">
              <w:rPr>
                <w:rFonts w:ascii="Arial" w:hAnsi="Arial" w:cs="Arial"/>
              </w:rPr>
              <w:t>,</w:t>
            </w:r>
            <w:r w:rsidRPr="00192C77">
              <w:rPr>
                <w:rFonts w:ascii="Arial" w:hAnsi="Arial" w:cs="Arial"/>
              </w:rPr>
              <w:t>5</w:t>
            </w:r>
          </w:p>
        </w:tc>
        <w:tc>
          <w:tcPr>
            <w:tcW w:w="107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3236F4E" w14:textId="64BDF96C"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227</w:t>
            </w:r>
            <w:r w:rsidR="00517E54">
              <w:rPr>
                <w:rFonts w:ascii="Arial" w:hAnsi="Arial" w:cs="Arial"/>
              </w:rPr>
              <w:t>,</w:t>
            </w:r>
            <w:r w:rsidRPr="00192C77">
              <w:rPr>
                <w:rFonts w:ascii="Arial" w:hAnsi="Arial" w:cs="Arial"/>
              </w:rPr>
              <w:t>6</w:t>
            </w:r>
          </w:p>
        </w:tc>
        <w:tc>
          <w:tcPr>
            <w:tcW w:w="115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171FD2C" w14:textId="655F8B87"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0</w:t>
            </w:r>
            <w:r w:rsidR="00517E54">
              <w:rPr>
                <w:rFonts w:ascii="Arial" w:hAnsi="Arial" w:cs="Arial"/>
              </w:rPr>
              <w:t>,</w:t>
            </w:r>
            <w:r w:rsidRPr="00192C77">
              <w:rPr>
                <w:rFonts w:ascii="Arial" w:hAnsi="Arial" w:cs="Arial"/>
              </w:rPr>
              <w:t>0%</w:t>
            </w:r>
          </w:p>
        </w:tc>
        <w:tc>
          <w:tcPr>
            <w:tcW w:w="1151" w:type="dxa"/>
            <w:tcBorders>
              <w:top w:val="single" w:sz="4" w:space="0" w:color="A6A6A6" w:themeColor="background1" w:themeShade="A6"/>
              <w:left w:val="nil"/>
              <w:bottom w:val="single" w:sz="4" w:space="0" w:color="A6A6A6" w:themeColor="background1" w:themeShade="A6"/>
              <w:right w:val="nil"/>
            </w:tcBorders>
            <w:vAlign w:val="center"/>
          </w:tcPr>
          <w:p w14:paraId="7D0A41F2" w14:textId="3A65C1E1"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456</w:t>
            </w:r>
            <w:r w:rsidR="00517E54">
              <w:rPr>
                <w:rFonts w:ascii="Arial" w:hAnsi="Arial" w:cs="Arial"/>
              </w:rPr>
              <w:t>,</w:t>
            </w:r>
            <w:r w:rsidRPr="00192C77">
              <w:rPr>
                <w:rFonts w:ascii="Arial" w:hAnsi="Arial" w:cs="Arial"/>
              </w:rPr>
              <w:t>6</w:t>
            </w:r>
          </w:p>
        </w:tc>
        <w:tc>
          <w:tcPr>
            <w:tcW w:w="1151" w:type="dxa"/>
            <w:tcBorders>
              <w:top w:val="single" w:sz="4" w:space="0" w:color="A6A6A6" w:themeColor="background1" w:themeShade="A6"/>
              <w:left w:val="nil"/>
              <w:bottom w:val="single" w:sz="4" w:space="0" w:color="A6A6A6" w:themeColor="background1" w:themeShade="A6"/>
              <w:right w:val="nil"/>
            </w:tcBorders>
            <w:vAlign w:val="center"/>
          </w:tcPr>
          <w:p w14:paraId="0D90CD44" w14:textId="5D42D1F2"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456</w:t>
            </w:r>
            <w:r w:rsidR="00517E54">
              <w:rPr>
                <w:rFonts w:ascii="Arial" w:hAnsi="Arial" w:cs="Arial"/>
              </w:rPr>
              <w:t>,</w:t>
            </w:r>
            <w:r w:rsidRPr="00192C77">
              <w:rPr>
                <w:rFonts w:ascii="Arial" w:hAnsi="Arial" w:cs="Arial"/>
              </w:rPr>
              <w:t>8</w:t>
            </w:r>
          </w:p>
        </w:tc>
        <w:tc>
          <w:tcPr>
            <w:tcW w:w="1151" w:type="dxa"/>
            <w:tcBorders>
              <w:top w:val="single" w:sz="4" w:space="0" w:color="A6A6A6" w:themeColor="background1" w:themeShade="A6"/>
              <w:left w:val="nil"/>
              <w:bottom w:val="single" w:sz="4" w:space="0" w:color="A6A6A6" w:themeColor="background1" w:themeShade="A6"/>
              <w:right w:val="nil"/>
            </w:tcBorders>
            <w:vAlign w:val="center"/>
          </w:tcPr>
          <w:p w14:paraId="071F4FFF" w14:textId="439699D6"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0</w:t>
            </w:r>
            <w:r w:rsidR="00517E54">
              <w:rPr>
                <w:rFonts w:ascii="Arial" w:hAnsi="Arial" w:cs="Arial"/>
              </w:rPr>
              <w:t>,</w:t>
            </w:r>
            <w:r w:rsidRPr="00192C77">
              <w:rPr>
                <w:rFonts w:ascii="Arial" w:hAnsi="Arial" w:cs="Arial"/>
              </w:rPr>
              <w:t>0%</w:t>
            </w:r>
          </w:p>
        </w:tc>
      </w:tr>
      <w:tr w:rsidR="00F14E1E" w:rsidRPr="00CD4F7A" w14:paraId="421F908A" w14:textId="77777777" w:rsidTr="00EA5925">
        <w:trPr>
          <w:trHeight w:val="261"/>
        </w:trPr>
        <w:tc>
          <w:tcPr>
            <w:tcW w:w="3774"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3028DF3C" w14:textId="250E9763" w:rsidR="00F14E1E" w:rsidRPr="002974C7" w:rsidRDefault="00F14E1E" w:rsidP="00F14E1E">
            <w:pPr>
              <w:pStyle w:val="ColorfulList-Accent11"/>
              <w:tabs>
                <w:tab w:val="left" w:pos="0"/>
                <w:tab w:val="left" w:pos="284"/>
              </w:tabs>
              <w:ind w:left="0" w:right="-90"/>
              <w:rPr>
                <w:rFonts w:ascii="Arial" w:hAnsi="Arial" w:cs="Arial"/>
                <w:i/>
              </w:rPr>
            </w:pPr>
            <w:r w:rsidRPr="00765F8B">
              <w:rPr>
                <w:rFonts w:ascii="Arial" w:hAnsi="Arial" w:cs="Arial"/>
                <w:bCs/>
                <w:i/>
              </w:rPr>
              <w:t xml:space="preserve">          συμπ.  Data Com</w:t>
            </w:r>
          </w:p>
        </w:tc>
        <w:tc>
          <w:tcPr>
            <w:tcW w:w="1032"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B08D9D0" w14:textId="0CCEA2B3" w:rsidR="00F14E1E" w:rsidRPr="00626A71" w:rsidRDefault="00F14E1E" w:rsidP="00F14E1E">
            <w:pPr>
              <w:pStyle w:val="ColorfulList-Accent11"/>
              <w:tabs>
                <w:tab w:val="left" w:pos="0"/>
                <w:tab w:val="left" w:pos="284"/>
              </w:tabs>
              <w:ind w:left="0" w:right="-90"/>
              <w:jc w:val="right"/>
              <w:rPr>
                <w:rFonts w:ascii="Arial" w:hAnsi="Arial" w:cs="Arial"/>
                <w:i/>
                <w:iCs/>
                <w:color w:val="FF0000"/>
              </w:rPr>
            </w:pPr>
            <w:r w:rsidRPr="00192C77">
              <w:rPr>
                <w:rFonts w:ascii="Arial" w:hAnsi="Arial" w:cs="Arial"/>
                <w:i/>
              </w:rPr>
              <w:t>250</w:t>
            </w:r>
            <w:r w:rsidR="00517E54">
              <w:rPr>
                <w:rFonts w:ascii="Arial" w:hAnsi="Arial" w:cs="Arial"/>
                <w:i/>
              </w:rPr>
              <w:t>,</w:t>
            </w:r>
            <w:r w:rsidRPr="00192C77">
              <w:rPr>
                <w:rFonts w:ascii="Arial" w:hAnsi="Arial" w:cs="Arial"/>
                <w:i/>
              </w:rPr>
              <w:t>6</w:t>
            </w:r>
          </w:p>
        </w:tc>
        <w:tc>
          <w:tcPr>
            <w:tcW w:w="107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D98D250" w14:textId="5292AB60" w:rsidR="00F14E1E" w:rsidRPr="00626A71" w:rsidRDefault="00F14E1E" w:rsidP="00F14E1E">
            <w:pPr>
              <w:pStyle w:val="ColorfulList-Accent11"/>
              <w:tabs>
                <w:tab w:val="left" w:pos="0"/>
                <w:tab w:val="left" w:pos="284"/>
              </w:tabs>
              <w:ind w:left="0" w:right="-90"/>
              <w:jc w:val="right"/>
              <w:rPr>
                <w:rFonts w:ascii="Arial" w:hAnsi="Arial" w:cs="Arial"/>
                <w:i/>
                <w:iCs/>
                <w:color w:val="FF0000"/>
              </w:rPr>
            </w:pPr>
            <w:r w:rsidRPr="00192C77">
              <w:rPr>
                <w:rFonts w:ascii="Arial" w:hAnsi="Arial" w:cs="Arial"/>
                <w:i/>
              </w:rPr>
              <w:t>250</w:t>
            </w:r>
            <w:r w:rsidR="00517E54">
              <w:rPr>
                <w:rFonts w:ascii="Arial" w:hAnsi="Arial" w:cs="Arial"/>
                <w:i/>
              </w:rPr>
              <w:t>,</w:t>
            </w:r>
            <w:r w:rsidRPr="00192C77">
              <w:rPr>
                <w:rFonts w:ascii="Arial" w:hAnsi="Arial" w:cs="Arial"/>
                <w:i/>
              </w:rPr>
              <w:t>7</w:t>
            </w:r>
          </w:p>
        </w:tc>
        <w:tc>
          <w:tcPr>
            <w:tcW w:w="115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AC9010F" w14:textId="33D4B0B4" w:rsidR="00F14E1E" w:rsidRPr="00626A71" w:rsidRDefault="00F14E1E" w:rsidP="00F14E1E">
            <w:pPr>
              <w:pStyle w:val="ColorfulList-Accent11"/>
              <w:tabs>
                <w:tab w:val="left" w:pos="0"/>
                <w:tab w:val="left" w:pos="284"/>
              </w:tabs>
              <w:ind w:left="0" w:right="-90"/>
              <w:jc w:val="right"/>
              <w:rPr>
                <w:rFonts w:ascii="Arial" w:hAnsi="Arial" w:cs="Arial"/>
                <w:i/>
                <w:iCs/>
                <w:color w:val="FF0000"/>
              </w:rPr>
            </w:pPr>
            <w:r w:rsidRPr="00192C77">
              <w:rPr>
                <w:rFonts w:ascii="Arial" w:hAnsi="Arial" w:cs="Arial"/>
                <w:i/>
              </w:rPr>
              <w:t>0</w:t>
            </w:r>
            <w:r w:rsidR="00517E54">
              <w:rPr>
                <w:rFonts w:ascii="Arial" w:hAnsi="Arial" w:cs="Arial"/>
                <w:i/>
              </w:rPr>
              <w:t>,</w:t>
            </w:r>
            <w:r w:rsidRPr="00192C77">
              <w:rPr>
                <w:rFonts w:ascii="Arial" w:hAnsi="Arial" w:cs="Arial"/>
                <w:i/>
              </w:rPr>
              <w:t>0%</w:t>
            </w:r>
          </w:p>
        </w:tc>
        <w:tc>
          <w:tcPr>
            <w:tcW w:w="1151" w:type="dxa"/>
            <w:tcBorders>
              <w:top w:val="single" w:sz="4" w:space="0" w:color="A6A6A6" w:themeColor="background1" w:themeShade="A6"/>
              <w:left w:val="nil"/>
              <w:bottom w:val="single" w:sz="4" w:space="0" w:color="A6A6A6" w:themeColor="background1" w:themeShade="A6"/>
              <w:right w:val="nil"/>
            </w:tcBorders>
            <w:vAlign w:val="bottom"/>
          </w:tcPr>
          <w:p w14:paraId="4C3A668E" w14:textId="6618EAC8" w:rsidR="00F14E1E" w:rsidRPr="00626A71" w:rsidRDefault="00C97613" w:rsidP="00F14E1E">
            <w:pPr>
              <w:pStyle w:val="ColorfulList-Accent11"/>
              <w:tabs>
                <w:tab w:val="left" w:pos="0"/>
                <w:tab w:val="left" w:pos="284"/>
              </w:tabs>
              <w:ind w:left="0" w:right="-90"/>
              <w:jc w:val="right"/>
              <w:rPr>
                <w:rFonts w:ascii="Arial" w:hAnsi="Arial" w:cs="Arial"/>
                <w:i/>
                <w:iCs/>
                <w:color w:val="FF0000"/>
              </w:rPr>
            </w:pPr>
            <w:r>
              <w:rPr>
                <w:rFonts w:ascii="Arial" w:hAnsi="Arial" w:cs="Arial"/>
                <w:i/>
                <w:lang w:val="el-GR"/>
              </w:rPr>
              <w:t>502</w:t>
            </w:r>
            <w:r>
              <w:rPr>
                <w:rFonts w:ascii="Arial" w:hAnsi="Arial" w:cs="Arial"/>
                <w:i/>
              </w:rPr>
              <w:t>,</w:t>
            </w:r>
            <w:r>
              <w:rPr>
                <w:rFonts w:ascii="Arial" w:hAnsi="Arial" w:cs="Arial"/>
                <w:i/>
                <w:lang w:val="el-GR"/>
              </w:rPr>
              <w:t>2</w:t>
            </w:r>
          </w:p>
        </w:tc>
        <w:tc>
          <w:tcPr>
            <w:tcW w:w="1151" w:type="dxa"/>
            <w:tcBorders>
              <w:top w:val="single" w:sz="4" w:space="0" w:color="A6A6A6" w:themeColor="background1" w:themeShade="A6"/>
              <w:left w:val="nil"/>
              <w:bottom w:val="single" w:sz="4" w:space="0" w:color="A6A6A6" w:themeColor="background1" w:themeShade="A6"/>
              <w:right w:val="nil"/>
            </w:tcBorders>
            <w:vAlign w:val="bottom"/>
          </w:tcPr>
          <w:p w14:paraId="777D21B6" w14:textId="7BAFCC4D" w:rsidR="00F14E1E" w:rsidRPr="00626A71" w:rsidRDefault="00F14E1E" w:rsidP="00F14E1E">
            <w:pPr>
              <w:pStyle w:val="ColorfulList-Accent11"/>
              <w:tabs>
                <w:tab w:val="left" w:pos="0"/>
                <w:tab w:val="left" w:pos="284"/>
              </w:tabs>
              <w:ind w:left="0" w:right="-90"/>
              <w:jc w:val="right"/>
              <w:rPr>
                <w:rFonts w:ascii="Arial" w:hAnsi="Arial" w:cs="Arial"/>
                <w:i/>
                <w:iCs/>
                <w:color w:val="FF0000"/>
              </w:rPr>
            </w:pPr>
            <w:r w:rsidRPr="00192C77">
              <w:rPr>
                <w:rFonts w:ascii="Arial" w:hAnsi="Arial" w:cs="Arial"/>
                <w:i/>
              </w:rPr>
              <w:t>501</w:t>
            </w:r>
            <w:r w:rsidR="00517E54">
              <w:rPr>
                <w:rFonts w:ascii="Arial" w:hAnsi="Arial" w:cs="Arial"/>
                <w:i/>
              </w:rPr>
              <w:t>,</w:t>
            </w:r>
            <w:r w:rsidRPr="00192C77">
              <w:rPr>
                <w:rFonts w:ascii="Arial" w:hAnsi="Arial" w:cs="Arial"/>
                <w:i/>
              </w:rPr>
              <w:t>1</w:t>
            </w:r>
          </w:p>
        </w:tc>
        <w:tc>
          <w:tcPr>
            <w:tcW w:w="1151" w:type="dxa"/>
            <w:tcBorders>
              <w:top w:val="single" w:sz="4" w:space="0" w:color="A6A6A6" w:themeColor="background1" w:themeShade="A6"/>
              <w:left w:val="nil"/>
              <w:bottom w:val="single" w:sz="4" w:space="0" w:color="A6A6A6" w:themeColor="background1" w:themeShade="A6"/>
              <w:right w:val="nil"/>
            </w:tcBorders>
            <w:vAlign w:val="center"/>
          </w:tcPr>
          <w:p w14:paraId="168331F0" w14:textId="307C10EC" w:rsidR="00F14E1E" w:rsidRPr="00626A71" w:rsidRDefault="00C97613" w:rsidP="00F14E1E">
            <w:pPr>
              <w:pStyle w:val="ColorfulList-Accent11"/>
              <w:tabs>
                <w:tab w:val="left" w:pos="0"/>
                <w:tab w:val="left" w:pos="284"/>
              </w:tabs>
              <w:ind w:left="0" w:right="-90"/>
              <w:jc w:val="right"/>
              <w:rPr>
                <w:rFonts w:ascii="Arial" w:hAnsi="Arial" w:cs="Arial"/>
                <w:i/>
                <w:iCs/>
                <w:color w:val="FF0000"/>
              </w:rPr>
            </w:pPr>
            <w:r>
              <w:rPr>
                <w:rFonts w:ascii="Arial" w:hAnsi="Arial" w:cs="Arial"/>
                <w:i/>
                <w:lang w:val="el-GR"/>
              </w:rPr>
              <w:t>+0,2</w:t>
            </w:r>
            <w:r w:rsidRPr="003C56F6">
              <w:rPr>
                <w:rFonts w:ascii="Arial" w:hAnsi="Arial" w:cs="Arial"/>
                <w:i/>
              </w:rPr>
              <w:t>%</w:t>
            </w:r>
          </w:p>
        </w:tc>
      </w:tr>
      <w:tr w:rsidR="00F14E1E" w:rsidRPr="00CD4F7A" w14:paraId="59607B37" w14:textId="77777777" w:rsidTr="00EA5925">
        <w:trPr>
          <w:trHeight w:val="261"/>
        </w:trPr>
        <w:tc>
          <w:tcPr>
            <w:tcW w:w="3774"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4FF8DB7E" w14:textId="12330B6A" w:rsidR="00F14E1E" w:rsidRPr="002974C7" w:rsidRDefault="00F14E1E" w:rsidP="00F14E1E">
            <w:pPr>
              <w:pStyle w:val="ColorfulList-Accent11"/>
              <w:tabs>
                <w:tab w:val="left" w:pos="0"/>
                <w:tab w:val="left" w:pos="284"/>
              </w:tabs>
              <w:ind w:left="0" w:right="-90"/>
              <w:jc w:val="both"/>
              <w:rPr>
                <w:rFonts w:ascii="Arial" w:hAnsi="Arial" w:cs="Arial"/>
                <w:iCs/>
              </w:rPr>
            </w:pPr>
            <w:r>
              <w:rPr>
                <w:rFonts w:ascii="Arial" w:hAnsi="Arial" w:cs="Arial"/>
                <w:bCs/>
                <w:i/>
              </w:rPr>
              <w:t xml:space="preserve"> </w:t>
            </w:r>
            <w:r w:rsidRPr="00765F8B">
              <w:rPr>
                <w:rFonts w:ascii="Arial" w:hAnsi="Arial" w:cs="Arial"/>
                <w:bCs/>
                <w:i/>
              </w:rPr>
              <w:t>Έσοδα από υπηρεσίες κινητής</w:t>
            </w:r>
          </w:p>
        </w:tc>
        <w:tc>
          <w:tcPr>
            <w:tcW w:w="1032"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909570E" w14:textId="3C9F08DC"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257</w:t>
            </w:r>
            <w:r w:rsidR="00517E54">
              <w:rPr>
                <w:rFonts w:ascii="Arial" w:hAnsi="Arial" w:cs="Arial"/>
              </w:rPr>
              <w:t>,</w:t>
            </w:r>
            <w:r w:rsidRPr="00192C77">
              <w:rPr>
                <w:rFonts w:ascii="Arial" w:hAnsi="Arial" w:cs="Arial"/>
              </w:rPr>
              <w:t>4</w:t>
            </w:r>
          </w:p>
        </w:tc>
        <w:tc>
          <w:tcPr>
            <w:tcW w:w="107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65D653E" w14:textId="4163A1F8"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248</w:t>
            </w:r>
            <w:r w:rsidR="00517E54">
              <w:rPr>
                <w:rFonts w:ascii="Arial" w:hAnsi="Arial" w:cs="Arial"/>
              </w:rPr>
              <w:t>,</w:t>
            </w:r>
            <w:r w:rsidRPr="00192C77">
              <w:rPr>
                <w:rFonts w:ascii="Arial" w:hAnsi="Arial" w:cs="Arial"/>
              </w:rPr>
              <w:t>3</w:t>
            </w:r>
          </w:p>
        </w:tc>
        <w:tc>
          <w:tcPr>
            <w:tcW w:w="115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801B4FF" w14:textId="6D0F408E"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+3</w:t>
            </w:r>
            <w:r w:rsidR="00517E54">
              <w:rPr>
                <w:rFonts w:ascii="Arial" w:hAnsi="Arial" w:cs="Arial"/>
              </w:rPr>
              <w:t>,</w:t>
            </w:r>
            <w:r w:rsidRPr="00192C77">
              <w:rPr>
                <w:rFonts w:ascii="Arial" w:hAnsi="Arial" w:cs="Arial"/>
              </w:rPr>
              <w:t>7%</w:t>
            </w:r>
          </w:p>
        </w:tc>
        <w:tc>
          <w:tcPr>
            <w:tcW w:w="1151" w:type="dxa"/>
            <w:tcBorders>
              <w:top w:val="single" w:sz="4" w:space="0" w:color="A6A6A6" w:themeColor="background1" w:themeShade="A6"/>
              <w:left w:val="nil"/>
              <w:bottom w:val="single" w:sz="4" w:space="0" w:color="A6A6A6" w:themeColor="background1" w:themeShade="A6"/>
              <w:right w:val="nil"/>
            </w:tcBorders>
            <w:vAlign w:val="center"/>
          </w:tcPr>
          <w:p w14:paraId="14895A54" w14:textId="2CCD2B50"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500</w:t>
            </w:r>
            <w:r w:rsidR="00517E54">
              <w:rPr>
                <w:rFonts w:ascii="Arial" w:hAnsi="Arial" w:cs="Arial"/>
              </w:rPr>
              <w:t>,</w:t>
            </w:r>
            <w:r w:rsidRPr="00192C77">
              <w:rPr>
                <w:rFonts w:ascii="Arial" w:hAnsi="Arial" w:cs="Arial"/>
              </w:rPr>
              <w:t>7</w:t>
            </w:r>
          </w:p>
        </w:tc>
        <w:tc>
          <w:tcPr>
            <w:tcW w:w="1151" w:type="dxa"/>
            <w:tcBorders>
              <w:top w:val="single" w:sz="4" w:space="0" w:color="A6A6A6" w:themeColor="background1" w:themeShade="A6"/>
              <w:left w:val="nil"/>
              <w:bottom w:val="single" w:sz="4" w:space="0" w:color="A6A6A6" w:themeColor="background1" w:themeShade="A6"/>
              <w:right w:val="nil"/>
            </w:tcBorders>
            <w:vAlign w:val="center"/>
          </w:tcPr>
          <w:p w14:paraId="745B0B20" w14:textId="598AA1BB"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483</w:t>
            </w:r>
            <w:r w:rsidR="00517E54">
              <w:rPr>
                <w:rFonts w:ascii="Arial" w:hAnsi="Arial" w:cs="Arial"/>
              </w:rPr>
              <w:t>,</w:t>
            </w:r>
            <w:r w:rsidRPr="00192C77">
              <w:rPr>
                <w:rFonts w:ascii="Arial" w:hAnsi="Arial" w:cs="Arial"/>
              </w:rPr>
              <w:t>9</w:t>
            </w:r>
          </w:p>
        </w:tc>
        <w:tc>
          <w:tcPr>
            <w:tcW w:w="1151" w:type="dxa"/>
            <w:tcBorders>
              <w:top w:val="single" w:sz="4" w:space="0" w:color="A6A6A6" w:themeColor="background1" w:themeShade="A6"/>
              <w:left w:val="nil"/>
              <w:bottom w:val="single" w:sz="4" w:space="0" w:color="A6A6A6" w:themeColor="background1" w:themeShade="A6"/>
              <w:right w:val="nil"/>
            </w:tcBorders>
            <w:vAlign w:val="center"/>
          </w:tcPr>
          <w:p w14:paraId="63C6B6D2" w14:textId="5478F40F"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+3</w:t>
            </w:r>
            <w:r w:rsidR="00517E54">
              <w:rPr>
                <w:rFonts w:ascii="Arial" w:hAnsi="Arial" w:cs="Arial"/>
              </w:rPr>
              <w:t>,</w:t>
            </w:r>
            <w:r w:rsidRPr="00192C77">
              <w:rPr>
                <w:rFonts w:ascii="Arial" w:hAnsi="Arial" w:cs="Arial"/>
              </w:rPr>
              <w:t>5%</w:t>
            </w:r>
          </w:p>
        </w:tc>
      </w:tr>
      <w:tr w:rsidR="00F14E1E" w:rsidRPr="00CD4F7A" w14:paraId="127AFB43" w14:textId="77777777" w:rsidTr="003F6216">
        <w:trPr>
          <w:trHeight w:val="261"/>
        </w:trPr>
        <w:tc>
          <w:tcPr>
            <w:tcW w:w="3774" w:type="dxa"/>
            <w:tcBorders>
              <w:top w:val="single" w:sz="4" w:space="0" w:color="A6A6A6" w:themeColor="background1" w:themeShade="A6"/>
              <w:bottom w:val="single" w:sz="4" w:space="0" w:color="A6A6A6" w:themeColor="background1" w:themeShade="A6"/>
              <w:right w:val="nil"/>
            </w:tcBorders>
            <w:shd w:val="clear" w:color="auto" w:fill="auto"/>
            <w:vAlign w:val="bottom"/>
          </w:tcPr>
          <w:p w14:paraId="6563E085" w14:textId="625B0868" w:rsidR="00F14E1E" w:rsidRPr="002974C7" w:rsidRDefault="00F14E1E" w:rsidP="00F14E1E">
            <w:pPr>
              <w:pStyle w:val="ColorfulList-Accent11"/>
              <w:tabs>
                <w:tab w:val="left" w:pos="0"/>
                <w:tab w:val="left" w:pos="284"/>
              </w:tabs>
              <w:ind w:left="0" w:right="-90"/>
              <w:jc w:val="both"/>
              <w:rPr>
                <w:rFonts w:ascii="Arial" w:hAnsi="Arial" w:cs="Arial"/>
                <w:iCs/>
              </w:rPr>
            </w:pPr>
            <w:r w:rsidRPr="00765F8B">
              <w:rPr>
                <w:rFonts w:ascii="Arial" w:hAnsi="Arial" w:cs="Arial"/>
                <w:bCs/>
                <w:i/>
              </w:rPr>
              <w:t>Έσοδα χονδρικής</w:t>
            </w:r>
          </w:p>
        </w:tc>
        <w:tc>
          <w:tcPr>
            <w:tcW w:w="1032"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3A92B9A" w14:textId="5B5C6F69"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164</w:t>
            </w:r>
            <w:r w:rsidR="00517E54">
              <w:rPr>
                <w:rFonts w:ascii="Arial" w:hAnsi="Arial" w:cs="Arial"/>
              </w:rPr>
              <w:t>,</w:t>
            </w:r>
            <w:r w:rsidRPr="00192C77">
              <w:rPr>
                <w:rFonts w:ascii="Arial" w:hAnsi="Arial" w:cs="Arial"/>
              </w:rPr>
              <w:t>4</w:t>
            </w:r>
          </w:p>
        </w:tc>
        <w:tc>
          <w:tcPr>
            <w:tcW w:w="107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BFA9241" w14:textId="00D67394"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149</w:t>
            </w:r>
            <w:r w:rsidR="00517E54">
              <w:rPr>
                <w:rFonts w:ascii="Arial" w:hAnsi="Arial" w:cs="Arial"/>
              </w:rPr>
              <w:t>,</w:t>
            </w:r>
            <w:r w:rsidRPr="00192C77">
              <w:rPr>
                <w:rFonts w:ascii="Arial" w:hAnsi="Arial" w:cs="Arial"/>
              </w:rPr>
              <w:t>0</w:t>
            </w:r>
          </w:p>
        </w:tc>
        <w:tc>
          <w:tcPr>
            <w:tcW w:w="115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6C9A340" w14:textId="6EB989D0"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+10</w:t>
            </w:r>
            <w:r w:rsidR="00517E54">
              <w:rPr>
                <w:rFonts w:ascii="Arial" w:hAnsi="Arial" w:cs="Arial"/>
              </w:rPr>
              <w:t>,</w:t>
            </w:r>
            <w:r w:rsidRPr="00192C77">
              <w:rPr>
                <w:rFonts w:ascii="Arial" w:hAnsi="Arial" w:cs="Arial"/>
              </w:rPr>
              <w:t>3%</w:t>
            </w:r>
          </w:p>
        </w:tc>
        <w:tc>
          <w:tcPr>
            <w:tcW w:w="1151" w:type="dxa"/>
            <w:tcBorders>
              <w:top w:val="single" w:sz="4" w:space="0" w:color="A6A6A6" w:themeColor="background1" w:themeShade="A6"/>
              <w:left w:val="nil"/>
              <w:bottom w:val="single" w:sz="4" w:space="0" w:color="A6A6A6" w:themeColor="background1" w:themeShade="A6"/>
              <w:right w:val="nil"/>
            </w:tcBorders>
            <w:vAlign w:val="center"/>
          </w:tcPr>
          <w:p w14:paraId="6088ADB5" w14:textId="25CEAA8A"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313</w:t>
            </w:r>
            <w:r w:rsidR="00517E54">
              <w:rPr>
                <w:rFonts w:ascii="Arial" w:hAnsi="Arial" w:cs="Arial"/>
              </w:rPr>
              <w:t>,</w:t>
            </w:r>
            <w:r w:rsidRPr="00192C77">
              <w:rPr>
                <w:rFonts w:ascii="Arial" w:hAnsi="Arial" w:cs="Arial"/>
              </w:rPr>
              <w:t>4</w:t>
            </w:r>
          </w:p>
        </w:tc>
        <w:tc>
          <w:tcPr>
            <w:tcW w:w="1151" w:type="dxa"/>
            <w:tcBorders>
              <w:top w:val="single" w:sz="4" w:space="0" w:color="A6A6A6" w:themeColor="background1" w:themeShade="A6"/>
              <w:left w:val="nil"/>
              <w:bottom w:val="single" w:sz="4" w:space="0" w:color="A6A6A6" w:themeColor="background1" w:themeShade="A6"/>
              <w:right w:val="nil"/>
            </w:tcBorders>
            <w:vAlign w:val="center"/>
          </w:tcPr>
          <w:p w14:paraId="767CE253" w14:textId="083B5220"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273</w:t>
            </w:r>
            <w:r w:rsidR="00517E54">
              <w:rPr>
                <w:rFonts w:ascii="Arial" w:hAnsi="Arial" w:cs="Arial"/>
              </w:rPr>
              <w:t>,</w:t>
            </w:r>
            <w:r w:rsidRPr="00192C77">
              <w:rPr>
                <w:rFonts w:ascii="Arial" w:hAnsi="Arial" w:cs="Arial"/>
              </w:rPr>
              <w:t>7</w:t>
            </w:r>
          </w:p>
        </w:tc>
        <w:tc>
          <w:tcPr>
            <w:tcW w:w="1151" w:type="dxa"/>
            <w:tcBorders>
              <w:top w:val="single" w:sz="4" w:space="0" w:color="A6A6A6" w:themeColor="background1" w:themeShade="A6"/>
              <w:left w:val="nil"/>
              <w:bottom w:val="single" w:sz="4" w:space="0" w:color="A6A6A6" w:themeColor="background1" w:themeShade="A6"/>
              <w:right w:val="nil"/>
            </w:tcBorders>
            <w:vAlign w:val="center"/>
          </w:tcPr>
          <w:p w14:paraId="300387BC" w14:textId="7A12943A"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+14</w:t>
            </w:r>
            <w:r w:rsidR="00517E54">
              <w:rPr>
                <w:rFonts w:ascii="Arial" w:hAnsi="Arial" w:cs="Arial"/>
              </w:rPr>
              <w:t>,</w:t>
            </w:r>
            <w:r w:rsidRPr="00192C77">
              <w:rPr>
                <w:rFonts w:ascii="Arial" w:hAnsi="Arial" w:cs="Arial"/>
              </w:rPr>
              <w:t>5%</w:t>
            </w:r>
          </w:p>
        </w:tc>
      </w:tr>
      <w:tr w:rsidR="00F14E1E" w:rsidRPr="00CD4F7A" w14:paraId="4C1AF678" w14:textId="77777777" w:rsidTr="00EA5925">
        <w:trPr>
          <w:trHeight w:val="261"/>
        </w:trPr>
        <w:tc>
          <w:tcPr>
            <w:tcW w:w="3774"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1305E327" w14:textId="1376BEE2" w:rsidR="00F14E1E" w:rsidRPr="002974C7" w:rsidRDefault="00F14E1E" w:rsidP="00F14E1E">
            <w:pPr>
              <w:pStyle w:val="ColorfulList-Accent11"/>
              <w:tabs>
                <w:tab w:val="left" w:pos="0"/>
                <w:tab w:val="left" w:pos="284"/>
              </w:tabs>
              <w:ind w:left="0" w:right="-90"/>
              <w:rPr>
                <w:rFonts w:ascii="Arial" w:hAnsi="Arial" w:cs="Arial"/>
                <w:iCs/>
              </w:rPr>
            </w:pPr>
            <w:r w:rsidRPr="00765F8B">
              <w:rPr>
                <w:rFonts w:ascii="Arial" w:hAnsi="Arial" w:cs="Arial"/>
                <w:bCs/>
                <w:i/>
              </w:rPr>
              <w:t>Λοιπά Έσοδα</w:t>
            </w:r>
          </w:p>
        </w:tc>
        <w:tc>
          <w:tcPr>
            <w:tcW w:w="1032"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3E81047" w14:textId="22DA15A1"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196</w:t>
            </w:r>
            <w:r w:rsidR="00517E54">
              <w:rPr>
                <w:rFonts w:ascii="Arial" w:hAnsi="Arial" w:cs="Arial"/>
              </w:rPr>
              <w:t>,</w:t>
            </w:r>
            <w:r w:rsidRPr="00192C77">
              <w:rPr>
                <w:rFonts w:ascii="Arial" w:hAnsi="Arial" w:cs="Arial"/>
              </w:rPr>
              <w:t>8</w:t>
            </w:r>
          </w:p>
        </w:tc>
        <w:tc>
          <w:tcPr>
            <w:tcW w:w="107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8C56E13" w14:textId="7AE77F25"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161</w:t>
            </w:r>
            <w:r w:rsidR="00517E54">
              <w:rPr>
                <w:rFonts w:ascii="Arial" w:hAnsi="Arial" w:cs="Arial"/>
              </w:rPr>
              <w:t>,</w:t>
            </w:r>
            <w:r w:rsidRPr="00192C77">
              <w:rPr>
                <w:rFonts w:ascii="Arial" w:hAnsi="Arial" w:cs="Arial"/>
              </w:rPr>
              <w:t>7</w:t>
            </w:r>
          </w:p>
        </w:tc>
        <w:tc>
          <w:tcPr>
            <w:tcW w:w="115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91CB987" w14:textId="5C151596"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+21</w:t>
            </w:r>
            <w:r w:rsidR="00517E54">
              <w:rPr>
                <w:rFonts w:ascii="Arial" w:hAnsi="Arial" w:cs="Arial"/>
              </w:rPr>
              <w:t>,</w:t>
            </w:r>
            <w:r w:rsidRPr="00192C77">
              <w:rPr>
                <w:rFonts w:ascii="Arial" w:hAnsi="Arial" w:cs="Arial"/>
              </w:rPr>
              <w:t>7%</w:t>
            </w:r>
          </w:p>
        </w:tc>
        <w:tc>
          <w:tcPr>
            <w:tcW w:w="1151" w:type="dxa"/>
            <w:tcBorders>
              <w:top w:val="single" w:sz="4" w:space="0" w:color="A6A6A6" w:themeColor="background1" w:themeShade="A6"/>
              <w:left w:val="nil"/>
              <w:bottom w:val="single" w:sz="4" w:space="0" w:color="A6A6A6" w:themeColor="background1" w:themeShade="A6"/>
              <w:right w:val="nil"/>
            </w:tcBorders>
            <w:vAlign w:val="center"/>
          </w:tcPr>
          <w:p w14:paraId="4E0635BA" w14:textId="3D72AFAE"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387</w:t>
            </w:r>
            <w:r w:rsidR="00517E54">
              <w:rPr>
                <w:rFonts w:ascii="Arial" w:hAnsi="Arial" w:cs="Arial"/>
              </w:rPr>
              <w:t>,</w:t>
            </w:r>
            <w:r w:rsidRPr="00192C77">
              <w:rPr>
                <w:rFonts w:ascii="Arial" w:hAnsi="Arial" w:cs="Arial"/>
              </w:rPr>
              <w:t>7</w:t>
            </w:r>
          </w:p>
        </w:tc>
        <w:tc>
          <w:tcPr>
            <w:tcW w:w="1151" w:type="dxa"/>
            <w:tcBorders>
              <w:top w:val="single" w:sz="4" w:space="0" w:color="A6A6A6" w:themeColor="background1" w:themeShade="A6"/>
              <w:left w:val="nil"/>
              <w:bottom w:val="single" w:sz="4" w:space="0" w:color="A6A6A6" w:themeColor="background1" w:themeShade="A6"/>
              <w:right w:val="nil"/>
            </w:tcBorders>
            <w:vAlign w:val="center"/>
          </w:tcPr>
          <w:p w14:paraId="5F47F78F" w14:textId="3B2C1E0F"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308</w:t>
            </w:r>
            <w:r w:rsidR="00517E54">
              <w:rPr>
                <w:rFonts w:ascii="Arial" w:hAnsi="Arial" w:cs="Arial"/>
              </w:rPr>
              <w:t>,</w:t>
            </w:r>
            <w:r w:rsidRPr="00192C77">
              <w:rPr>
                <w:rFonts w:ascii="Arial" w:hAnsi="Arial" w:cs="Arial"/>
              </w:rPr>
              <w:t>4</w:t>
            </w:r>
          </w:p>
        </w:tc>
        <w:tc>
          <w:tcPr>
            <w:tcW w:w="1151" w:type="dxa"/>
            <w:tcBorders>
              <w:top w:val="single" w:sz="4" w:space="0" w:color="A6A6A6" w:themeColor="background1" w:themeShade="A6"/>
              <w:left w:val="nil"/>
              <w:bottom w:val="single" w:sz="4" w:space="0" w:color="A6A6A6" w:themeColor="background1" w:themeShade="A6"/>
              <w:right w:val="nil"/>
            </w:tcBorders>
            <w:vAlign w:val="center"/>
          </w:tcPr>
          <w:p w14:paraId="66F124BB" w14:textId="15811DAA" w:rsidR="00F14E1E" w:rsidRPr="00626A71" w:rsidRDefault="00F14E1E" w:rsidP="00F14E1E">
            <w:pPr>
              <w:pStyle w:val="ColorfulList-Accent11"/>
              <w:tabs>
                <w:tab w:val="left" w:pos="0"/>
                <w:tab w:val="left" w:pos="284"/>
              </w:tabs>
              <w:ind w:left="0" w:right="-90"/>
              <w:jc w:val="right"/>
              <w:rPr>
                <w:rFonts w:ascii="Arial" w:hAnsi="Arial" w:cs="Arial"/>
                <w:color w:val="FF0000"/>
              </w:rPr>
            </w:pPr>
            <w:r w:rsidRPr="00192C77">
              <w:rPr>
                <w:rFonts w:ascii="Arial" w:hAnsi="Arial" w:cs="Arial"/>
              </w:rPr>
              <w:t>+25</w:t>
            </w:r>
            <w:r w:rsidR="00517E54">
              <w:rPr>
                <w:rFonts w:ascii="Arial" w:hAnsi="Arial" w:cs="Arial"/>
              </w:rPr>
              <w:t>,</w:t>
            </w:r>
            <w:r w:rsidRPr="00192C77">
              <w:rPr>
                <w:rFonts w:ascii="Arial" w:hAnsi="Arial" w:cs="Arial"/>
              </w:rPr>
              <w:t>7%</w:t>
            </w:r>
          </w:p>
        </w:tc>
      </w:tr>
      <w:tr w:rsidR="00F14E1E" w:rsidRPr="00CD4F7A" w14:paraId="0C204874" w14:textId="77777777" w:rsidTr="00EA5925">
        <w:trPr>
          <w:trHeight w:val="261"/>
        </w:trPr>
        <w:tc>
          <w:tcPr>
            <w:tcW w:w="3774"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16E3FF2" w14:textId="1D19EC24" w:rsidR="00F14E1E" w:rsidRPr="002974C7" w:rsidRDefault="00F14E1E" w:rsidP="00F14E1E">
            <w:pPr>
              <w:pStyle w:val="ColorfulList-Accent11"/>
              <w:tabs>
                <w:tab w:val="left" w:pos="0"/>
                <w:tab w:val="left" w:pos="284"/>
              </w:tabs>
              <w:ind w:left="0" w:right="-90"/>
              <w:jc w:val="both"/>
              <w:rPr>
                <w:rFonts w:ascii="Arial" w:hAnsi="Arial" w:cs="Arial"/>
                <w:b/>
                <w:iCs/>
              </w:rPr>
            </w:pPr>
            <w:r w:rsidRPr="00765F8B">
              <w:rPr>
                <w:rFonts w:ascii="Arial" w:hAnsi="Arial" w:cs="Arial"/>
                <w:b/>
              </w:rPr>
              <w:t>Προσαρμοσμένο EBITDA (AL)</w:t>
            </w:r>
          </w:p>
        </w:tc>
        <w:tc>
          <w:tcPr>
            <w:tcW w:w="103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D980566" w14:textId="7A932BA8" w:rsidR="00F14E1E" w:rsidRPr="00626A71" w:rsidRDefault="00F14E1E" w:rsidP="00F14E1E">
            <w:pPr>
              <w:pStyle w:val="ColorfulList-Accent11"/>
              <w:tabs>
                <w:tab w:val="left" w:pos="0"/>
                <w:tab w:val="left" w:pos="284"/>
              </w:tabs>
              <w:ind w:left="0" w:right="-90"/>
              <w:jc w:val="right"/>
              <w:rPr>
                <w:rFonts w:ascii="Arial" w:hAnsi="Arial" w:cs="Arial"/>
                <w:b/>
                <w:color w:val="FF0000"/>
              </w:rPr>
            </w:pPr>
            <w:r w:rsidRPr="00192C77">
              <w:rPr>
                <w:rFonts w:ascii="Arial" w:hAnsi="Arial" w:cs="Arial"/>
                <w:b/>
                <w:bCs/>
              </w:rPr>
              <w:t>326</w:t>
            </w:r>
            <w:r w:rsidR="00517E54">
              <w:rPr>
                <w:rFonts w:ascii="Arial" w:hAnsi="Arial" w:cs="Arial"/>
                <w:b/>
                <w:bCs/>
              </w:rPr>
              <w:t>,</w:t>
            </w:r>
            <w:r w:rsidRPr="00192C77">
              <w:rPr>
                <w:rFonts w:ascii="Arial" w:hAnsi="Arial" w:cs="Arial"/>
                <w:b/>
                <w:bCs/>
              </w:rPr>
              <w:t xml:space="preserve">8 </w:t>
            </w:r>
          </w:p>
        </w:tc>
        <w:tc>
          <w:tcPr>
            <w:tcW w:w="107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C13F5C5" w14:textId="18F70DB0" w:rsidR="00F14E1E" w:rsidRPr="00626A71" w:rsidRDefault="00F14E1E" w:rsidP="00F14E1E">
            <w:pPr>
              <w:pStyle w:val="ColorfulList-Accent11"/>
              <w:tabs>
                <w:tab w:val="left" w:pos="0"/>
                <w:tab w:val="left" w:pos="284"/>
              </w:tabs>
              <w:ind w:left="0" w:right="-90"/>
              <w:jc w:val="right"/>
              <w:rPr>
                <w:rFonts w:ascii="Arial" w:hAnsi="Arial" w:cs="Arial"/>
                <w:b/>
                <w:color w:val="FF0000"/>
              </w:rPr>
            </w:pPr>
            <w:r w:rsidRPr="00192C77">
              <w:rPr>
                <w:rFonts w:ascii="Arial" w:hAnsi="Arial" w:cs="Arial"/>
                <w:b/>
                <w:bCs/>
              </w:rPr>
              <w:t>322</w:t>
            </w:r>
            <w:r w:rsidR="00517E54">
              <w:rPr>
                <w:rFonts w:ascii="Arial" w:hAnsi="Arial" w:cs="Arial"/>
                <w:b/>
                <w:bCs/>
              </w:rPr>
              <w:t>,</w:t>
            </w:r>
            <w:r w:rsidRPr="00192C77">
              <w:rPr>
                <w:rFonts w:ascii="Arial" w:hAnsi="Arial" w:cs="Arial"/>
                <w:b/>
                <w:bCs/>
              </w:rPr>
              <w:t xml:space="preserve">0 </w:t>
            </w:r>
          </w:p>
        </w:tc>
        <w:tc>
          <w:tcPr>
            <w:tcW w:w="115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74C846A1" w14:textId="79C0AD00" w:rsidR="00F14E1E" w:rsidRPr="00626A71" w:rsidRDefault="00F14E1E" w:rsidP="00F14E1E">
            <w:pPr>
              <w:pStyle w:val="ColorfulList-Accent11"/>
              <w:tabs>
                <w:tab w:val="left" w:pos="0"/>
                <w:tab w:val="left" w:pos="284"/>
              </w:tabs>
              <w:ind w:left="0" w:right="-90"/>
              <w:jc w:val="right"/>
              <w:rPr>
                <w:rFonts w:ascii="Arial" w:hAnsi="Arial" w:cs="Arial"/>
                <w:b/>
                <w:color w:val="FF0000"/>
              </w:rPr>
            </w:pPr>
            <w:r w:rsidRPr="00192C77">
              <w:rPr>
                <w:rFonts w:ascii="Arial" w:hAnsi="Arial" w:cs="Arial"/>
                <w:b/>
                <w:bCs/>
              </w:rPr>
              <w:t>+1</w:t>
            </w:r>
            <w:r w:rsidR="00517E54">
              <w:rPr>
                <w:rFonts w:ascii="Arial" w:hAnsi="Arial" w:cs="Arial"/>
                <w:b/>
                <w:bCs/>
              </w:rPr>
              <w:t>,</w:t>
            </w:r>
            <w:r w:rsidRPr="00192C77">
              <w:rPr>
                <w:rFonts w:ascii="Arial" w:hAnsi="Arial" w:cs="Arial"/>
                <w:b/>
                <w:bCs/>
              </w:rPr>
              <w:t>5%</w:t>
            </w:r>
          </w:p>
        </w:tc>
        <w:tc>
          <w:tcPr>
            <w:tcW w:w="115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24A73F1" w14:textId="467B40E6" w:rsidR="00F14E1E" w:rsidRPr="00626A71" w:rsidRDefault="00F14E1E" w:rsidP="00F14E1E">
            <w:pPr>
              <w:pStyle w:val="ColorfulList-Accent11"/>
              <w:tabs>
                <w:tab w:val="left" w:pos="0"/>
                <w:tab w:val="left" w:pos="284"/>
              </w:tabs>
              <w:ind w:left="0" w:right="-90"/>
              <w:jc w:val="right"/>
              <w:rPr>
                <w:rFonts w:ascii="Arial" w:hAnsi="Arial" w:cs="Arial"/>
                <w:b/>
                <w:color w:val="FF0000"/>
              </w:rPr>
            </w:pPr>
            <w:r w:rsidRPr="00192C77">
              <w:rPr>
                <w:rFonts w:ascii="Arial" w:hAnsi="Arial" w:cs="Arial"/>
                <w:b/>
                <w:bCs/>
              </w:rPr>
              <w:t>650</w:t>
            </w:r>
            <w:r w:rsidR="00517E54">
              <w:rPr>
                <w:rFonts w:ascii="Arial" w:hAnsi="Arial" w:cs="Arial"/>
                <w:b/>
                <w:bCs/>
              </w:rPr>
              <w:t>,</w:t>
            </w:r>
            <w:r w:rsidRPr="00192C77">
              <w:rPr>
                <w:rFonts w:ascii="Arial" w:hAnsi="Arial" w:cs="Arial"/>
                <w:b/>
                <w:bCs/>
              </w:rPr>
              <w:t xml:space="preserve">0 </w:t>
            </w:r>
          </w:p>
        </w:tc>
        <w:tc>
          <w:tcPr>
            <w:tcW w:w="115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D4EBC4B" w14:textId="15776B74" w:rsidR="00F14E1E" w:rsidRPr="00626A71" w:rsidRDefault="00F14E1E" w:rsidP="00F14E1E">
            <w:pPr>
              <w:pStyle w:val="ColorfulList-Accent11"/>
              <w:tabs>
                <w:tab w:val="left" w:pos="0"/>
                <w:tab w:val="left" w:pos="284"/>
              </w:tabs>
              <w:ind w:left="0" w:right="-90"/>
              <w:jc w:val="right"/>
              <w:rPr>
                <w:rFonts w:ascii="Arial" w:hAnsi="Arial" w:cs="Arial"/>
                <w:b/>
                <w:color w:val="FF0000"/>
              </w:rPr>
            </w:pPr>
            <w:r w:rsidRPr="00192C77">
              <w:rPr>
                <w:rFonts w:ascii="Arial" w:hAnsi="Arial" w:cs="Arial"/>
                <w:b/>
                <w:bCs/>
              </w:rPr>
              <w:t>640</w:t>
            </w:r>
            <w:r w:rsidR="00517E54">
              <w:rPr>
                <w:rFonts w:ascii="Arial" w:hAnsi="Arial" w:cs="Arial"/>
                <w:b/>
                <w:bCs/>
              </w:rPr>
              <w:t>,</w:t>
            </w:r>
            <w:r w:rsidRPr="00192C77">
              <w:rPr>
                <w:rFonts w:ascii="Arial" w:hAnsi="Arial" w:cs="Arial"/>
                <w:b/>
                <w:bCs/>
              </w:rPr>
              <w:t xml:space="preserve">5 </w:t>
            </w:r>
          </w:p>
        </w:tc>
        <w:tc>
          <w:tcPr>
            <w:tcW w:w="115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09A57A0" w14:textId="480E9642" w:rsidR="00F14E1E" w:rsidRPr="00626A71" w:rsidRDefault="00F14E1E" w:rsidP="00F14E1E">
            <w:pPr>
              <w:pStyle w:val="ColorfulList-Accent11"/>
              <w:tabs>
                <w:tab w:val="left" w:pos="0"/>
                <w:tab w:val="left" w:pos="284"/>
              </w:tabs>
              <w:ind w:left="0" w:right="-90"/>
              <w:jc w:val="right"/>
              <w:rPr>
                <w:rFonts w:ascii="Arial" w:hAnsi="Arial" w:cs="Arial"/>
                <w:b/>
                <w:color w:val="FF0000"/>
              </w:rPr>
            </w:pPr>
            <w:r w:rsidRPr="00192C77">
              <w:rPr>
                <w:rFonts w:ascii="Arial" w:hAnsi="Arial" w:cs="Arial"/>
                <w:b/>
                <w:bCs/>
              </w:rPr>
              <w:t>+1</w:t>
            </w:r>
            <w:r w:rsidR="00517E54">
              <w:rPr>
                <w:rFonts w:ascii="Arial" w:hAnsi="Arial" w:cs="Arial"/>
                <w:b/>
                <w:bCs/>
              </w:rPr>
              <w:t>,</w:t>
            </w:r>
            <w:r w:rsidRPr="00192C77">
              <w:rPr>
                <w:rFonts w:ascii="Arial" w:hAnsi="Arial" w:cs="Arial"/>
                <w:b/>
                <w:bCs/>
              </w:rPr>
              <w:t>5%</w:t>
            </w:r>
          </w:p>
        </w:tc>
      </w:tr>
      <w:tr w:rsidR="00F14E1E" w:rsidRPr="00CD4F7A" w14:paraId="770680B3" w14:textId="77777777" w:rsidTr="00EA5925">
        <w:trPr>
          <w:trHeight w:val="250"/>
        </w:trPr>
        <w:tc>
          <w:tcPr>
            <w:tcW w:w="3774"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4D884DE0" w14:textId="33E8FA15" w:rsidR="00F14E1E" w:rsidRPr="00212F6F" w:rsidRDefault="00F14E1E" w:rsidP="00F14E1E">
            <w:pPr>
              <w:pStyle w:val="ColorfulList-Accent11"/>
              <w:tabs>
                <w:tab w:val="left" w:pos="0"/>
                <w:tab w:val="left" w:pos="284"/>
              </w:tabs>
              <w:ind w:left="0" w:right="-90"/>
              <w:jc w:val="right"/>
              <w:rPr>
                <w:rFonts w:ascii="Arial" w:hAnsi="Arial" w:cs="Arial"/>
                <w:b/>
                <w:i/>
              </w:rPr>
            </w:pPr>
            <w:r w:rsidRPr="00765F8B">
              <w:rPr>
                <w:rFonts w:ascii="Arial" w:hAnsi="Arial" w:cs="Arial"/>
                <w:b/>
                <w:i/>
              </w:rPr>
              <w:t>Περιθώριο %</w:t>
            </w:r>
          </w:p>
        </w:tc>
        <w:tc>
          <w:tcPr>
            <w:tcW w:w="1032"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01206C03" w14:textId="15AFD710" w:rsidR="00F14E1E" w:rsidRPr="00626A71" w:rsidRDefault="00F14E1E" w:rsidP="00F14E1E">
            <w:pPr>
              <w:pStyle w:val="ColorfulList-Accent11"/>
              <w:tabs>
                <w:tab w:val="left" w:pos="0"/>
                <w:tab w:val="left" w:pos="284"/>
              </w:tabs>
              <w:ind w:left="0" w:right="-90"/>
              <w:jc w:val="right"/>
              <w:rPr>
                <w:rFonts w:ascii="Arial" w:hAnsi="Arial" w:cs="Arial"/>
                <w:b/>
                <w:i/>
                <w:color w:val="FF0000"/>
              </w:rPr>
            </w:pPr>
            <w:r w:rsidRPr="00192C77">
              <w:rPr>
                <w:rFonts w:ascii="Arial" w:hAnsi="Arial" w:cs="Arial"/>
                <w:b/>
                <w:bCs/>
                <w:i/>
                <w:iCs/>
              </w:rPr>
              <w:t>38</w:t>
            </w:r>
            <w:r w:rsidR="00517E54">
              <w:rPr>
                <w:rFonts w:ascii="Arial" w:hAnsi="Arial" w:cs="Arial"/>
                <w:b/>
                <w:bCs/>
                <w:i/>
                <w:iCs/>
              </w:rPr>
              <w:t>,</w:t>
            </w:r>
            <w:r w:rsidRPr="00192C77">
              <w:rPr>
                <w:rFonts w:ascii="Arial" w:hAnsi="Arial" w:cs="Arial"/>
                <w:b/>
                <w:bCs/>
                <w:i/>
                <w:iCs/>
              </w:rPr>
              <w:t>6%</w:t>
            </w:r>
          </w:p>
        </w:tc>
        <w:tc>
          <w:tcPr>
            <w:tcW w:w="107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53DC5634" w14:textId="71C6AD84" w:rsidR="00F14E1E" w:rsidRPr="00626A71" w:rsidRDefault="00F14E1E" w:rsidP="00F14E1E">
            <w:pPr>
              <w:pStyle w:val="ColorfulList-Accent11"/>
              <w:tabs>
                <w:tab w:val="left" w:pos="0"/>
                <w:tab w:val="left" w:pos="284"/>
              </w:tabs>
              <w:ind w:left="0" w:right="-90"/>
              <w:jc w:val="right"/>
              <w:rPr>
                <w:rFonts w:ascii="Arial" w:hAnsi="Arial" w:cs="Arial"/>
                <w:b/>
                <w:i/>
                <w:color w:val="FF0000"/>
              </w:rPr>
            </w:pPr>
            <w:r w:rsidRPr="00192C77">
              <w:rPr>
                <w:rFonts w:ascii="Arial" w:hAnsi="Arial" w:cs="Arial"/>
                <w:b/>
                <w:bCs/>
                <w:i/>
                <w:iCs/>
              </w:rPr>
              <w:t>40</w:t>
            </w:r>
            <w:r w:rsidR="00517E54">
              <w:rPr>
                <w:rFonts w:ascii="Arial" w:hAnsi="Arial" w:cs="Arial"/>
                <w:b/>
                <w:bCs/>
                <w:i/>
                <w:iCs/>
              </w:rPr>
              <w:t>,</w:t>
            </w:r>
            <w:r w:rsidRPr="00192C77">
              <w:rPr>
                <w:rFonts w:ascii="Arial" w:hAnsi="Arial" w:cs="Arial"/>
                <w:b/>
                <w:bCs/>
                <w:i/>
                <w:iCs/>
              </w:rPr>
              <w:t>9%</w:t>
            </w:r>
          </w:p>
        </w:tc>
        <w:tc>
          <w:tcPr>
            <w:tcW w:w="115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46E3DBB0" w14:textId="76A00BE9" w:rsidR="00F14E1E" w:rsidRPr="00626A71" w:rsidRDefault="00F14E1E" w:rsidP="00F14E1E">
            <w:pPr>
              <w:pStyle w:val="ColorfulList-Accent11"/>
              <w:tabs>
                <w:tab w:val="left" w:pos="0"/>
                <w:tab w:val="left" w:pos="284"/>
              </w:tabs>
              <w:ind w:left="0" w:right="-90"/>
              <w:jc w:val="right"/>
              <w:rPr>
                <w:rFonts w:ascii="Arial" w:hAnsi="Arial" w:cs="Arial"/>
                <w:b/>
                <w:i/>
                <w:color w:val="FF0000"/>
              </w:rPr>
            </w:pPr>
            <w:r w:rsidRPr="00192C77">
              <w:rPr>
                <w:rFonts w:ascii="Arial" w:hAnsi="Arial" w:cs="Arial"/>
                <w:b/>
                <w:bCs/>
                <w:i/>
                <w:iCs/>
              </w:rPr>
              <w:t>-2</w:t>
            </w:r>
            <w:r w:rsidR="00517E54">
              <w:rPr>
                <w:rFonts w:ascii="Arial" w:hAnsi="Arial" w:cs="Arial"/>
                <w:b/>
                <w:bCs/>
                <w:i/>
                <w:iCs/>
              </w:rPr>
              <w:t>,</w:t>
            </w:r>
            <w:r w:rsidRPr="00192C77">
              <w:rPr>
                <w:rFonts w:ascii="Arial" w:hAnsi="Arial" w:cs="Arial"/>
                <w:b/>
                <w:bCs/>
                <w:i/>
                <w:iCs/>
              </w:rPr>
              <w:t>3</w:t>
            </w:r>
            <w:r w:rsidR="00DB1798">
              <w:rPr>
                <w:rFonts w:ascii="Arial" w:hAnsi="Arial" w:cs="Arial"/>
                <w:b/>
                <w:bCs/>
                <w:i/>
                <w:iCs/>
                <w:lang w:val="el-GR"/>
              </w:rPr>
              <w:t>μον</w:t>
            </w:r>
          </w:p>
        </w:tc>
        <w:tc>
          <w:tcPr>
            <w:tcW w:w="115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2E6FC93A" w14:textId="7938B8D1" w:rsidR="00F14E1E" w:rsidRPr="00626A71" w:rsidRDefault="00F14E1E" w:rsidP="00F14E1E">
            <w:pPr>
              <w:pStyle w:val="ColorfulList-Accent11"/>
              <w:tabs>
                <w:tab w:val="left" w:pos="0"/>
                <w:tab w:val="left" w:pos="284"/>
              </w:tabs>
              <w:ind w:left="0" w:right="-90"/>
              <w:jc w:val="right"/>
              <w:rPr>
                <w:rFonts w:ascii="Arial" w:hAnsi="Arial" w:cs="Arial"/>
                <w:b/>
                <w:bCs/>
                <w:i/>
                <w:iCs/>
                <w:color w:val="FF0000"/>
              </w:rPr>
            </w:pPr>
            <w:r w:rsidRPr="00192C77">
              <w:rPr>
                <w:rFonts w:ascii="Arial" w:hAnsi="Arial" w:cs="Arial"/>
                <w:b/>
                <w:bCs/>
                <w:i/>
                <w:iCs/>
              </w:rPr>
              <w:t>39</w:t>
            </w:r>
            <w:r w:rsidR="00517E54">
              <w:rPr>
                <w:rFonts w:ascii="Arial" w:hAnsi="Arial" w:cs="Arial"/>
                <w:b/>
                <w:bCs/>
                <w:i/>
                <w:iCs/>
              </w:rPr>
              <w:t>,</w:t>
            </w:r>
            <w:r w:rsidRPr="00192C77">
              <w:rPr>
                <w:rFonts w:ascii="Arial" w:hAnsi="Arial" w:cs="Arial"/>
                <w:b/>
                <w:bCs/>
                <w:i/>
                <w:iCs/>
              </w:rPr>
              <w:t>2%</w:t>
            </w:r>
          </w:p>
        </w:tc>
        <w:tc>
          <w:tcPr>
            <w:tcW w:w="115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11878B31" w14:textId="629892AA" w:rsidR="00F14E1E" w:rsidRPr="00626A71" w:rsidRDefault="00F14E1E" w:rsidP="00F14E1E">
            <w:pPr>
              <w:pStyle w:val="ColorfulList-Accent11"/>
              <w:tabs>
                <w:tab w:val="left" w:pos="0"/>
                <w:tab w:val="left" w:pos="284"/>
              </w:tabs>
              <w:ind w:left="0" w:right="-90"/>
              <w:jc w:val="right"/>
              <w:rPr>
                <w:rFonts w:ascii="Arial" w:hAnsi="Arial" w:cs="Arial"/>
                <w:b/>
                <w:bCs/>
                <w:i/>
                <w:iCs/>
                <w:color w:val="FF0000"/>
              </w:rPr>
            </w:pPr>
            <w:r w:rsidRPr="00192C77">
              <w:rPr>
                <w:rFonts w:ascii="Arial" w:hAnsi="Arial" w:cs="Arial"/>
                <w:b/>
                <w:bCs/>
                <w:i/>
                <w:iCs/>
              </w:rPr>
              <w:t>42</w:t>
            </w:r>
            <w:r w:rsidR="00517E54">
              <w:rPr>
                <w:rFonts w:ascii="Arial" w:hAnsi="Arial" w:cs="Arial"/>
                <w:b/>
                <w:bCs/>
                <w:i/>
                <w:iCs/>
              </w:rPr>
              <w:t>,</w:t>
            </w:r>
            <w:r w:rsidRPr="00192C77">
              <w:rPr>
                <w:rFonts w:ascii="Arial" w:hAnsi="Arial" w:cs="Arial"/>
                <w:b/>
                <w:bCs/>
                <w:i/>
                <w:iCs/>
              </w:rPr>
              <w:t>1%</w:t>
            </w:r>
          </w:p>
        </w:tc>
        <w:tc>
          <w:tcPr>
            <w:tcW w:w="115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17F39777" w14:textId="74F5DE74" w:rsidR="00F14E1E" w:rsidRPr="000B31A0" w:rsidRDefault="00F14E1E" w:rsidP="00F14E1E">
            <w:pPr>
              <w:pStyle w:val="ColorfulList-Accent11"/>
              <w:tabs>
                <w:tab w:val="left" w:pos="0"/>
                <w:tab w:val="left" w:pos="284"/>
              </w:tabs>
              <w:ind w:left="0" w:right="-90"/>
              <w:jc w:val="right"/>
              <w:rPr>
                <w:rFonts w:ascii="Arial" w:hAnsi="Arial" w:cs="Arial"/>
                <w:b/>
                <w:bCs/>
                <w:i/>
                <w:iCs/>
                <w:color w:val="FF0000"/>
                <w:lang w:val="el-GR"/>
              </w:rPr>
            </w:pPr>
            <w:r w:rsidRPr="00192C77">
              <w:rPr>
                <w:rFonts w:ascii="Arial" w:hAnsi="Arial" w:cs="Arial"/>
                <w:b/>
                <w:bCs/>
                <w:i/>
                <w:iCs/>
              </w:rPr>
              <w:t>-2</w:t>
            </w:r>
            <w:r w:rsidR="00517E54">
              <w:rPr>
                <w:rFonts w:ascii="Arial" w:hAnsi="Arial" w:cs="Arial"/>
                <w:b/>
                <w:bCs/>
                <w:i/>
                <w:iCs/>
              </w:rPr>
              <w:t>,</w:t>
            </w:r>
            <w:r w:rsidRPr="00192C77">
              <w:rPr>
                <w:rFonts w:ascii="Arial" w:hAnsi="Arial" w:cs="Arial"/>
                <w:b/>
                <w:bCs/>
                <w:i/>
                <w:iCs/>
              </w:rPr>
              <w:t>9</w:t>
            </w:r>
            <w:r w:rsidR="00DB1798">
              <w:rPr>
                <w:rFonts w:ascii="Arial" w:hAnsi="Arial" w:cs="Arial"/>
                <w:b/>
                <w:bCs/>
                <w:i/>
                <w:iCs/>
                <w:lang w:val="el-GR"/>
              </w:rPr>
              <w:t>μον</w:t>
            </w:r>
          </w:p>
        </w:tc>
      </w:tr>
    </w:tbl>
    <w:p w14:paraId="61294C96" w14:textId="77777777" w:rsidR="009E285A" w:rsidRDefault="009E285A" w:rsidP="009E285A">
      <w:pPr>
        <w:widowControl w:val="0"/>
        <w:tabs>
          <w:tab w:val="left" w:pos="1402"/>
        </w:tabs>
        <w:autoSpaceDE w:val="0"/>
        <w:autoSpaceDN w:val="0"/>
        <w:adjustRightInd w:val="0"/>
        <w:jc w:val="both"/>
        <w:rPr>
          <w:rFonts w:ascii="Arial" w:hAnsi="Arial" w:cs="Arial"/>
        </w:rPr>
      </w:pPr>
    </w:p>
    <w:p w14:paraId="086C01CB" w14:textId="735E16E7" w:rsidR="009E285A" w:rsidRDefault="00315341" w:rsidP="00733755">
      <w:pPr>
        <w:spacing w:line="240" w:lineRule="auto"/>
        <w:jc w:val="both"/>
        <w:rPr>
          <w:rFonts w:ascii="Arial" w:eastAsia="Times New Roman" w:hAnsi="Arial" w:cs="Arial"/>
          <w:szCs w:val="20"/>
        </w:rPr>
      </w:pPr>
      <w:r>
        <w:rPr>
          <w:rFonts w:ascii="Arial" w:eastAsia="Times New Roman" w:hAnsi="Arial" w:cs="Arial"/>
          <w:szCs w:val="20"/>
        </w:rPr>
        <w:lastRenderedPageBreak/>
        <w:t>Τα συνολικά έσοδα στ</w:t>
      </w:r>
      <w:r w:rsidRPr="006647BE">
        <w:rPr>
          <w:rFonts w:ascii="Arial" w:eastAsia="Times New Roman" w:hAnsi="Arial" w:cs="Arial"/>
          <w:szCs w:val="20"/>
        </w:rPr>
        <w:t>ην</w:t>
      </w:r>
      <w:r w:rsidR="009E285A" w:rsidRPr="006647BE">
        <w:rPr>
          <w:rFonts w:ascii="Arial" w:eastAsia="Times New Roman" w:hAnsi="Arial" w:cs="Arial"/>
          <w:szCs w:val="20"/>
        </w:rPr>
        <w:t xml:space="preserve"> Ελλάδα</w:t>
      </w:r>
      <w:r>
        <w:rPr>
          <w:rFonts w:ascii="Arial" w:eastAsia="Times New Roman" w:hAnsi="Arial" w:cs="Arial"/>
          <w:szCs w:val="20"/>
        </w:rPr>
        <w:t xml:space="preserve"> σημείωσαν ακόμα ένα τρίμηνο ισχυρής ανάπτυξης</w:t>
      </w:r>
      <w:r w:rsidR="009E285A" w:rsidRPr="006647BE">
        <w:rPr>
          <w:rFonts w:ascii="Arial" w:eastAsia="Times New Roman" w:hAnsi="Arial" w:cs="Arial"/>
          <w:szCs w:val="20"/>
        </w:rPr>
        <w:t xml:space="preserve">, καταγράφοντας αύξηση </w:t>
      </w:r>
      <w:r w:rsidR="00417F9B" w:rsidRPr="00A005FD">
        <w:rPr>
          <w:rFonts w:ascii="Arial" w:eastAsia="Times New Roman" w:hAnsi="Arial" w:cs="Arial"/>
          <w:szCs w:val="20"/>
        </w:rPr>
        <w:t>7,6</w:t>
      </w:r>
      <w:r w:rsidR="009E285A" w:rsidRPr="006647BE">
        <w:rPr>
          <w:rFonts w:ascii="Arial" w:eastAsia="Times New Roman" w:hAnsi="Arial" w:cs="Arial"/>
          <w:szCs w:val="20"/>
        </w:rPr>
        <w:t>% σε ετήσια βάση</w:t>
      </w:r>
      <w:r>
        <w:rPr>
          <w:rFonts w:ascii="Arial" w:eastAsia="Times New Roman" w:hAnsi="Arial" w:cs="Arial"/>
          <w:szCs w:val="20"/>
        </w:rPr>
        <w:t xml:space="preserve">, στα </w:t>
      </w:r>
      <w:r w:rsidRPr="006647BE">
        <w:rPr>
          <w:rFonts w:ascii="Arial" w:eastAsia="Times New Roman" w:hAnsi="Arial" w:cs="Arial"/>
          <w:szCs w:val="20"/>
        </w:rPr>
        <w:t>€</w:t>
      </w:r>
      <w:r w:rsidRPr="00417F9B">
        <w:rPr>
          <w:rFonts w:ascii="Arial" w:eastAsia="Times New Roman" w:hAnsi="Arial" w:cs="Arial"/>
          <w:szCs w:val="20"/>
        </w:rPr>
        <w:t>846,1</w:t>
      </w:r>
      <w:r w:rsidRPr="006647BE">
        <w:rPr>
          <w:rFonts w:ascii="Arial" w:eastAsia="Times New Roman" w:hAnsi="Arial" w:cs="Arial"/>
          <w:szCs w:val="20"/>
        </w:rPr>
        <w:t xml:space="preserve"> </w:t>
      </w:r>
      <w:r>
        <w:rPr>
          <w:rFonts w:ascii="Arial" w:eastAsia="Times New Roman" w:hAnsi="Arial" w:cs="Arial"/>
          <w:szCs w:val="20"/>
        </w:rPr>
        <w:t xml:space="preserve"> </w:t>
      </w:r>
      <w:r w:rsidRPr="006647BE">
        <w:rPr>
          <w:rFonts w:ascii="Arial" w:eastAsia="Times New Roman" w:hAnsi="Arial" w:cs="Arial"/>
          <w:szCs w:val="20"/>
        </w:rPr>
        <w:t>εκατ.</w:t>
      </w:r>
      <w:r w:rsidR="00543927" w:rsidRPr="006647BE">
        <w:rPr>
          <w:rFonts w:ascii="Arial" w:eastAsia="Times New Roman" w:hAnsi="Arial" w:cs="Arial"/>
          <w:szCs w:val="20"/>
        </w:rPr>
        <w:t xml:space="preserve"> </w:t>
      </w:r>
      <w:r w:rsidR="00543927" w:rsidRPr="000D48DE">
        <w:rPr>
          <w:rFonts w:ascii="Arial" w:eastAsia="Times New Roman" w:hAnsi="Arial" w:cs="Arial"/>
          <w:szCs w:val="20"/>
        </w:rPr>
        <w:t xml:space="preserve">Η αύξηση των εσόδων αντανακλά τη θετική δυναμική από υπηρεσίες κινητής, </w:t>
      </w:r>
      <w:r w:rsidR="007549D1" w:rsidRPr="000D48DE">
        <w:rPr>
          <w:rFonts w:ascii="Arial" w:eastAsia="Times New Roman" w:hAnsi="Arial" w:cs="Arial"/>
          <w:szCs w:val="20"/>
        </w:rPr>
        <w:t xml:space="preserve">ευρυζωνικές υπηρεσίες, </w:t>
      </w:r>
      <w:r w:rsidR="00FA516E" w:rsidRPr="000D48DE">
        <w:rPr>
          <w:rFonts w:ascii="Arial" w:eastAsia="Times New Roman" w:hAnsi="Arial" w:cs="Arial"/>
          <w:szCs w:val="20"/>
        </w:rPr>
        <w:t xml:space="preserve">υπηρεσίες τηλεόρασης και </w:t>
      </w:r>
      <w:r w:rsidR="00E41266" w:rsidRPr="000D48DE">
        <w:rPr>
          <w:rFonts w:ascii="Arial" w:eastAsia="Times New Roman" w:hAnsi="Arial" w:cs="Arial"/>
          <w:szCs w:val="20"/>
          <w:lang w:val="en-US"/>
        </w:rPr>
        <w:t>ICT</w:t>
      </w:r>
      <w:r w:rsidR="00E41266" w:rsidRPr="000D48DE">
        <w:rPr>
          <w:rFonts w:ascii="Arial" w:eastAsia="Times New Roman" w:hAnsi="Arial" w:cs="Arial"/>
          <w:szCs w:val="20"/>
        </w:rPr>
        <w:t>,</w:t>
      </w:r>
      <w:r w:rsidR="00543927" w:rsidRPr="000D48DE">
        <w:rPr>
          <w:rFonts w:ascii="Arial" w:eastAsia="Times New Roman" w:hAnsi="Arial" w:cs="Arial"/>
          <w:szCs w:val="20"/>
        </w:rPr>
        <w:t xml:space="preserve"> </w:t>
      </w:r>
      <w:r w:rsidR="00FA516E" w:rsidRPr="000D48DE">
        <w:rPr>
          <w:rFonts w:ascii="Arial" w:eastAsia="Times New Roman" w:hAnsi="Arial" w:cs="Arial"/>
          <w:szCs w:val="20"/>
        </w:rPr>
        <w:t xml:space="preserve">ενώ </w:t>
      </w:r>
      <w:r>
        <w:rPr>
          <w:rFonts w:ascii="Arial" w:eastAsia="Times New Roman" w:hAnsi="Arial" w:cs="Arial"/>
          <w:szCs w:val="20"/>
        </w:rPr>
        <w:t xml:space="preserve">οι </w:t>
      </w:r>
      <w:r w:rsidR="00543927" w:rsidRPr="000D48DE">
        <w:rPr>
          <w:rFonts w:ascii="Arial" w:eastAsia="Times New Roman" w:hAnsi="Arial" w:cs="Arial"/>
          <w:szCs w:val="20"/>
        </w:rPr>
        <w:t>χαμηλ</w:t>
      </w:r>
      <w:r w:rsidR="006D3D91" w:rsidRPr="000D48DE">
        <w:rPr>
          <w:rFonts w:ascii="Arial" w:eastAsia="Times New Roman" w:hAnsi="Arial" w:cs="Arial"/>
          <w:szCs w:val="20"/>
        </w:rPr>
        <w:t>ότερου</w:t>
      </w:r>
      <w:r w:rsidR="00E41266" w:rsidRPr="000D48DE">
        <w:rPr>
          <w:rFonts w:ascii="Arial" w:eastAsia="Times New Roman" w:hAnsi="Arial" w:cs="Arial"/>
          <w:szCs w:val="20"/>
        </w:rPr>
        <w:t xml:space="preserve"> </w:t>
      </w:r>
      <w:r w:rsidR="00543927" w:rsidRPr="000D48DE">
        <w:rPr>
          <w:rFonts w:ascii="Arial" w:eastAsia="Times New Roman" w:hAnsi="Arial" w:cs="Arial"/>
          <w:szCs w:val="20"/>
        </w:rPr>
        <w:t>ωστόσο περιθωρίου κέρδους</w:t>
      </w:r>
      <w:r w:rsidR="00E41266" w:rsidRPr="000D48DE">
        <w:rPr>
          <w:rFonts w:ascii="Arial" w:eastAsia="Times New Roman" w:hAnsi="Arial" w:cs="Arial"/>
          <w:szCs w:val="20"/>
        </w:rPr>
        <w:t>,</w:t>
      </w:r>
      <w:r w:rsidR="00543927" w:rsidRPr="000D48DE">
        <w:rPr>
          <w:rFonts w:ascii="Arial" w:eastAsia="Times New Roman" w:hAnsi="Arial" w:cs="Arial"/>
          <w:szCs w:val="20"/>
        </w:rPr>
        <w:t xml:space="preserve"> </w:t>
      </w:r>
      <w:r w:rsidR="00245D84" w:rsidRPr="000D48DE">
        <w:rPr>
          <w:rFonts w:ascii="Arial" w:eastAsia="Times New Roman" w:hAnsi="Arial" w:cs="Arial"/>
          <w:szCs w:val="20"/>
        </w:rPr>
        <w:t>υπηρεσίες</w:t>
      </w:r>
      <w:r w:rsidR="00543927" w:rsidRPr="000D48DE">
        <w:rPr>
          <w:rFonts w:ascii="Arial" w:eastAsia="Times New Roman" w:hAnsi="Arial" w:cs="Arial"/>
          <w:szCs w:val="20"/>
        </w:rPr>
        <w:t xml:space="preserve"> διεθνούς χονδρικής αυξήθηκαν σημαντικά στο τρίμηνο.</w:t>
      </w:r>
      <w:r w:rsidR="00892239" w:rsidRPr="000D48DE">
        <w:rPr>
          <w:rFonts w:ascii="Arial" w:eastAsia="Times New Roman" w:hAnsi="Arial" w:cs="Arial"/>
          <w:szCs w:val="20"/>
        </w:rPr>
        <w:t xml:space="preserve"> </w:t>
      </w:r>
    </w:p>
    <w:p w14:paraId="401F03FE" w14:textId="1DB22C44" w:rsidR="004D1353" w:rsidRDefault="009E285A" w:rsidP="00733755">
      <w:pPr>
        <w:spacing w:line="240" w:lineRule="auto"/>
        <w:jc w:val="both"/>
        <w:rPr>
          <w:rFonts w:ascii="Arial" w:eastAsia="Times New Roman" w:hAnsi="Arial" w:cs="Arial"/>
          <w:szCs w:val="20"/>
        </w:rPr>
      </w:pPr>
      <w:r w:rsidRPr="005A5C84">
        <w:rPr>
          <w:rFonts w:ascii="Arial" w:eastAsia="Times New Roman" w:hAnsi="Arial" w:cs="Arial"/>
          <w:szCs w:val="20"/>
        </w:rPr>
        <w:t xml:space="preserve">Τα έσοδα από υπηρεσίες λιανικής σταθερής στην Ελλάδα </w:t>
      </w:r>
      <w:r w:rsidR="005A5C84" w:rsidRPr="005A5C84">
        <w:rPr>
          <w:rFonts w:ascii="Arial" w:eastAsia="Times New Roman" w:hAnsi="Arial" w:cs="Arial"/>
          <w:szCs w:val="20"/>
        </w:rPr>
        <w:t>παρέμειναν αμετάβλητα</w:t>
      </w:r>
      <w:r w:rsidRPr="005A5C84">
        <w:rPr>
          <w:rFonts w:ascii="Arial" w:eastAsia="Times New Roman" w:hAnsi="Arial" w:cs="Arial"/>
          <w:szCs w:val="20"/>
        </w:rPr>
        <w:t xml:space="preserve"> στο τρίμηνο</w:t>
      </w:r>
      <w:r w:rsidR="005A5C84" w:rsidRPr="005A5C84">
        <w:rPr>
          <w:rFonts w:ascii="Arial" w:eastAsia="Times New Roman" w:hAnsi="Arial" w:cs="Arial"/>
          <w:szCs w:val="20"/>
        </w:rPr>
        <w:t xml:space="preserve"> καθώς οι συνεχιζόμενες</w:t>
      </w:r>
      <w:r w:rsidR="00EE285D" w:rsidRPr="005A5C84">
        <w:rPr>
          <w:rFonts w:ascii="Arial" w:eastAsia="Times New Roman" w:hAnsi="Arial" w:cs="Arial"/>
          <w:szCs w:val="20"/>
        </w:rPr>
        <w:t xml:space="preserve"> </w:t>
      </w:r>
      <w:r w:rsidR="00F5787C" w:rsidRPr="005A5C84">
        <w:rPr>
          <w:rFonts w:ascii="Arial" w:eastAsia="Times New Roman" w:hAnsi="Arial" w:cs="Arial"/>
          <w:szCs w:val="20"/>
        </w:rPr>
        <w:t>θετικές</w:t>
      </w:r>
      <w:r w:rsidR="00EE285D" w:rsidRPr="005A5C84">
        <w:rPr>
          <w:rFonts w:ascii="Arial" w:eastAsia="Times New Roman" w:hAnsi="Arial" w:cs="Arial"/>
          <w:szCs w:val="20"/>
        </w:rPr>
        <w:t xml:space="preserve"> </w:t>
      </w:r>
      <w:r w:rsidR="005A5C84" w:rsidRPr="005A5C84">
        <w:rPr>
          <w:rFonts w:ascii="Arial" w:eastAsia="Times New Roman" w:hAnsi="Arial" w:cs="Arial"/>
          <w:szCs w:val="20"/>
        </w:rPr>
        <w:t>τάσεις στι</w:t>
      </w:r>
      <w:r w:rsidR="00E01F0A">
        <w:rPr>
          <w:rFonts w:ascii="Arial" w:eastAsia="Times New Roman" w:hAnsi="Arial" w:cs="Arial"/>
          <w:szCs w:val="20"/>
        </w:rPr>
        <w:t>ς</w:t>
      </w:r>
      <w:r w:rsidR="005A5C84" w:rsidRPr="005A5C84">
        <w:rPr>
          <w:rFonts w:ascii="Arial" w:eastAsia="Times New Roman" w:hAnsi="Arial" w:cs="Arial"/>
          <w:szCs w:val="20"/>
        </w:rPr>
        <w:t xml:space="preserve"> ευρυζωνικές υπηρεσίες, μέσω </w:t>
      </w:r>
      <w:r w:rsidR="000A2911">
        <w:rPr>
          <w:rFonts w:ascii="Arial" w:eastAsia="Times New Roman" w:hAnsi="Arial" w:cs="Arial"/>
          <w:szCs w:val="20"/>
        </w:rPr>
        <w:t>των</w:t>
      </w:r>
      <w:r w:rsidR="005A5C84" w:rsidRPr="005A5C84">
        <w:rPr>
          <w:rFonts w:ascii="Arial" w:eastAsia="Times New Roman" w:hAnsi="Arial" w:cs="Arial"/>
          <w:szCs w:val="20"/>
        </w:rPr>
        <w:t xml:space="preserve"> </w:t>
      </w:r>
      <w:r w:rsidR="000A2911">
        <w:rPr>
          <w:rFonts w:ascii="Arial" w:eastAsia="Times New Roman" w:hAnsi="Arial" w:cs="Arial"/>
          <w:szCs w:val="20"/>
        </w:rPr>
        <w:t>αναβαθμίσεων</w:t>
      </w:r>
      <w:r w:rsidR="005A5C84" w:rsidRPr="005A5C84">
        <w:rPr>
          <w:rFonts w:ascii="Arial" w:eastAsia="Times New Roman" w:hAnsi="Arial" w:cs="Arial"/>
          <w:szCs w:val="20"/>
        </w:rPr>
        <w:t xml:space="preserve"> σε FTTx,</w:t>
      </w:r>
      <w:r w:rsidR="00EE285D" w:rsidRPr="005A5C84">
        <w:rPr>
          <w:rFonts w:ascii="Arial" w:eastAsia="Times New Roman" w:hAnsi="Arial" w:cs="Arial"/>
          <w:szCs w:val="20"/>
        </w:rPr>
        <w:t xml:space="preserve"> και </w:t>
      </w:r>
      <w:r w:rsidR="005A5C84" w:rsidRPr="005A5C84">
        <w:rPr>
          <w:rFonts w:ascii="Arial" w:eastAsia="Times New Roman" w:hAnsi="Arial" w:cs="Arial"/>
          <w:szCs w:val="20"/>
        </w:rPr>
        <w:t xml:space="preserve">στην τηλεόραση </w:t>
      </w:r>
      <w:r w:rsidR="00EE285D" w:rsidRPr="005A5C84">
        <w:rPr>
          <w:rFonts w:ascii="Arial" w:eastAsia="Times New Roman" w:hAnsi="Arial" w:cs="Arial"/>
          <w:szCs w:val="20"/>
        </w:rPr>
        <w:t>αντισταθμίστηκαν από τη συρρίκνωση των παραδοσιακών υπηρεσιών</w:t>
      </w:r>
      <w:r w:rsidR="00482C25" w:rsidRPr="005A5C84">
        <w:rPr>
          <w:rFonts w:ascii="Arial" w:eastAsia="Times New Roman" w:hAnsi="Arial" w:cs="Arial"/>
          <w:szCs w:val="20"/>
        </w:rPr>
        <w:t xml:space="preserve"> φωνής</w:t>
      </w:r>
      <w:r w:rsidR="00EE285D" w:rsidRPr="005A5C84">
        <w:rPr>
          <w:rFonts w:ascii="Arial" w:eastAsia="Times New Roman" w:hAnsi="Arial" w:cs="Arial"/>
          <w:szCs w:val="20"/>
        </w:rPr>
        <w:t xml:space="preserve">. </w:t>
      </w:r>
      <w:r w:rsidR="00E01F0A" w:rsidRPr="00E01F0A">
        <w:rPr>
          <w:rFonts w:ascii="Arial" w:eastAsia="Times New Roman" w:hAnsi="Arial" w:cs="Arial"/>
          <w:szCs w:val="20"/>
        </w:rPr>
        <w:t>Επιπλέον, η συμφωνία με τη NOVA αναμένεται να στηρίξει περαιτέρω την αύξηση των εσόδων της συνδρομητικής τηλεόρασης στο μέλλον</w:t>
      </w:r>
      <w:r w:rsidR="00E01F0A">
        <w:rPr>
          <w:rFonts w:ascii="Arial" w:eastAsia="Times New Roman" w:hAnsi="Arial" w:cs="Arial"/>
          <w:szCs w:val="20"/>
        </w:rPr>
        <w:t xml:space="preserve">. </w:t>
      </w:r>
    </w:p>
    <w:p w14:paraId="4E2D7229" w14:textId="17640F3D" w:rsidR="00615528" w:rsidRDefault="009E285A" w:rsidP="00733755">
      <w:pPr>
        <w:spacing w:line="240" w:lineRule="auto"/>
        <w:jc w:val="both"/>
        <w:rPr>
          <w:rFonts w:ascii="Arial" w:eastAsia="Times New Roman" w:hAnsi="Arial" w:cs="Arial"/>
          <w:szCs w:val="20"/>
        </w:rPr>
      </w:pPr>
      <w:r w:rsidRPr="00DC6528">
        <w:rPr>
          <w:rFonts w:ascii="Arial" w:eastAsia="Times New Roman" w:hAnsi="Arial" w:cs="Arial"/>
          <w:szCs w:val="20"/>
        </w:rPr>
        <w:t xml:space="preserve">Τα έσοδα από υπηρεσίες κινητής αυξήθηκαν κατά </w:t>
      </w:r>
      <w:r w:rsidR="00B9119F" w:rsidRPr="00DC6528">
        <w:rPr>
          <w:rFonts w:ascii="Arial" w:eastAsia="Times New Roman" w:hAnsi="Arial" w:cs="Arial"/>
          <w:szCs w:val="20"/>
        </w:rPr>
        <w:t>3,</w:t>
      </w:r>
      <w:r w:rsidR="00DC6528" w:rsidRPr="00DC6528">
        <w:rPr>
          <w:rFonts w:ascii="Arial" w:eastAsia="Times New Roman" w:hAnsi="Arial" w:cs="Arial"/>
          <w:szCs w:val="20"/>
        </w:rPr>
        <w:t>7</w:t>
      </w:r>
      <w:r w:rsidRPr="00DC6528">
        <w:rPr>
          <w:rFonts w:ascii="Arial" w:eastAsia="Times New Roman" w:hAnsi="Arial" w:cs="Arial"/>
          <w:szCs w:val="20"/>
        </w:rPr>
        <w:t>% στο τρίμην</w:t>
      </w:r>
      <w:r w:rsidRPr="00802594">
        <w:rPr>
          <w:rFonts w:ascii="Arial" w:eastAsia="Times New Roman" w:hAnsi="Arial" w:cs="Arial"/>
          <w:szCs w:val="20"/>
        </w:rPr>
        <w:t xml:space="preserve">ο συνεχίζοντας τη θετική πορεία των τελευταίων τριμήνων. </w:t>
      </w:r>
      <w:r w:rsidRPr="00184211">
        <w:rPr>
          <w:rFonts w:ascii="Arial" w:eastAsia="Times New Roman" w:hAnsi="Arial" w:cs="Arial"/>
          <w:szCs w:val="20"/>
        </w:rPr>
        <w:t xml:space="preserve">Τόσο τα έσοδα συμβολαίου όσο και καρτοκινητής αυξήθηκαν στο τρίμηνο </w:t>
      </w:r>
      <w:r w:rsidR="00D919FC" w:rsidRPr="00184211">
        <w:rPr>
          <w:rFonts w:ascii="Arial" w:eastAsia="Times New Roman" w:hAnsi="Arial" w:cs="Arial"/>
          <w:szCs w:val="20"/>
        </w:rPr>
        <w:t xml:space="preserve">αντανακλώντας </w:t>
      </w:r>
      <w:r w:rsidR="00184211" w:rsidRPr="00184211">
        <w:rPr>
          <w:rFonts w:ascii="Arial" w:eastAsia="Times New Roman" w:hAnsi="Arial" w:cs="Arial"/>
          <w:szCs w:val="20"/>
        </w:rPr>
        <w:t xml:space="preserve">την </w:t>
      </w:r>
      <w:r w:rsidRPr="00184211">
        <w:rPr>
          <w:rFonts w:ascii="Arial" w:eastAsia="Times New Roman" w:hAnsi="Arial" w:cs="Arial"/>
          <w:szCs w:val="20"/>
        </w:rPr>
        <w:t>επιτυχημένη προώθηση των υπηρεσιών προστιθέμενης αξίας, τη μετάβαση των πελατών σε υπηρεσίες υψηλό</w:t>
      </w:r>
      <w:r w:rsidRPr="005A5C84">
        <w:rPr>
          <w:rFonts w:ascii="Arial" w:eastAsia="Times New Roman" w:hAnsi="Arial" w:cs="Arial"/>
          <w:szCs w:val="20"/>
        </w:rPr>
        <w:t>τερης αξίας</w:t>
      </w:r>
      <w:r w:rsidR="0049251D" w:rsidRPr="0049251D">
        <w:rPr>
          <w:rFonts w:ascii="Arial" w:eastAsia="Times New Roman" w:hAnsi="Arial" w:cs="Arial"/>
          <w:szCs w:val="20"/>
        </w:rPr>
        <w:t xml:space="preserve"> </w:t>
      </w:r>
      <w:r w:rsidR="0049251D">
        <w:rPr>
          <w:rFonts w:ascii="Arial" w:eastAsia="Times New Roman" w:hAnsi="Arial" w:cs="Arial"/>
          <w:szCs w:val="20"/>
        </w:rPr>
        <w:t>και ορισμένες πρωτοβουλίες που εφαρμόστηκαν στα τέλη του 2023</w:t>
      </w:r>
      <w:r w:rsidRPr="005A5C84">
        <w:rPr>
          <w:rFonts w:ascii="Arial" w:eastAsia="Times New Roman" w:hAnsi="Arial" w:cs="Arial"/>
          <w:szCs w:val="20"/>
        </w:rPr>
        <w:t>.</w:t>
      </w:r>
      <w:r w:rsidR="00615528" w:rsidRPr="005A5C84">
        <w:rPr>
          <w:rFonts w:ascii="Arial" w:eastAsia="Times New Roman" w:hAnsi="Arial" w:cs="Arial"/>
          <w:szCs w:val="20"/>
        </w:rPr>
        <w:t xml:space="preserve"> Η συνεχής </w:t>
      </w:r>
      <w:r w:rsidR="00BA21B5">
        <w:rPr>
          <w:rFonts w:ascii="Arial" w:eastAsia="Times New Roman" w:hAnsi="Arial" w:cs="Arial"/>
          <w:szCs w:val="20"/>
        </w:rPr>
        <w:t xml:space="preserve">αναγνώριση της </w:t>
      </w:r>
      <w:r w:rsidR="00BA21B5" w:rsidRPr="005A5C84">
        <w:rPr>
          <w:rFonts w:ascii="Arial" w:eastAsia="Times New Roman" w:hAnsi="Arial" w:cs="Arial"/>
          <w:szCs w:val="20"/>
        </w:rPr>
        <w:t xml:space="preserve">απόδοσης </w:t>
      </w:r>
      <w:r w:rsidR="00BA21B5">
        <w:rPr>
          <w:rFonts w:ascii="Arial" w:eastAsia="Times New Roman" w:hAnsi="Arial" w:cs="Arial"/>
          <w:szCs w:val="20"/>
        </w:rPr>
        <w:t xml:space="preserve">του </w:t>
      </w:r>
      <w:r w:rsidR="00BA21B5" w:rsidRPr="005A5C84">
        <w:rPr>
          <w:rFonts w:ascii="Arial" w:eastAsia="Times New Roman" w:hAnsi="Arial" w:cs="Arial"/>
          <w:szCs w:val="20"/>
        </w:rPr>
        <w:t xml:space="preserve">δικτύου </w:t>
      </w:r>
      <w:r w:rsidR="00BA21B5">
        <w:rPr>
          <w:rFonts w:ascii="Arial" w:eastAsia="Times New Roman" w:hAnsi="Arial" w:cs="Arial"/>
          <w:szCs w:val="20"/>
        </w:rPr>
        <w:t xml:space="preserve">και </w:t>
      </w:r>
      <w:r w:rsidR="00456DDD" w:rsidRPr="005A5C84">
        <w:rPr>
          <w:rFonts w:ascii="Arial" w:eastAsia="Times New Roman" w:hAnsi="Arial" w:cs="Arial"/>
          <w:szCs w:val="20"/>
        </w:rPr>
        <w:t>το ανταγωνιστικό πλεονέκτημα</w:t>
      </w:r>
      <w:r w:rsidR="00615528" w:rsidRPr="005A5C84">
        <w:rPr>
          <w:rFonts w:ascii="Arial" w:eastAsia="Times New Roman" w:hAnsi="Arial" w:cs="Arial"/>
          <w:szCs w:val="20"/>
        </w:rPr>
        <w:t xml:space="preserve"> </w:t>
      </w:r>
      <w:r w:rsidR="00BA21B5">
        <w:rPr>
          <w:rFonts w:ascii="Arial" w:eastAsia="Times New Roman" w:hAnsi="Arial" w:cs="Arial"/>
          <w:szCs w:val="20"/>
        </w:rPr>
        <w:t>στις έρευνες</w:t>
      </w:r>
      <w:r w:rsidR="00615528" w:rsidRPr="005A5C84">
        <w:rPr>
          <w:rFonts w:ascii="Arial" w:eastAsia="Times New Roman" w:hAnsi="Arial" w:cs="Arial"/>
          <w:szCs w:val="20"/>
        </w:rPr>
        <w:t xml:space="preserve"> ικανοποίηση</w:t>
      </w:r>
      <w:r w:rsidR="00BA21B5">
        <w:rPr>
          <w:rFonts w:ascii="Arial" w:eastAsia="Times New Roman" w:hAnsi="Arial" w:cs="Arial"/>
          <w:szCs w:val="20"/>
        </w:rPr>
        <w:t>ς</w:t>
      </w:r>
      <w:r w:rsidR="00615528" w:rsidRPr="005A5C84">
        <w:rPr>
          <w:rFonts w:ascii="Arial" w:eastAsia="Times New Roman" w:hAnsi="Arial" w:cs="Arial"/>
          <w:szCs w:val="20"/>
        </w:rPr>
        <w:t xml:space="preserve"> των πελατών θα υποστηρίξουν τη μελλοντική ανάπτυξη. </w:t>
      </w:r>
      <w:r w:rsidR="00184211" w:rsidRPr="005A5C84">
        <w:rPr>
          <w:rFonts w:ascii="Arial" w:eastAsia="Times New Roman" w:hAnsi="Arial" w:cs="Arial"/>
          <w:szCs w:val="20"/>
        </w:rPr>
        <w:t xml:space="preserve">Το εξαιρετικά υψηλό ποσοστό </w:t>
      </w:r>
      <w:r w:rsidR="004F2979">
        <w:rPr>
          <w:rFonts w:ascii="Arial" w:eastAsia="Times New Roman" w:hAnsi="Arial" w:cs="Arial"/>
          <w:szCs w:val="20"/>
        </w:rPr>
        <w:t>πελατών</w:t>
      </w:r>
      <w:r w:rsidR="00184211" w:rsidRPr="005A5C84">
        <w:rPr>
          <w:rFonts w:ascii="Arial" w:eastAsia="Times New Roman" w:hAnsi="Arial" w:cs="Arial"/>
          <w:szCs w:val="20"/>
        </w:rPr>
        <w:t xml:space="preserve"> καρτοκινητής, σε συνδυασμό με τη σχετικά χαμηλή κατανάλωση δεδομένων, παρέχει μια συνεχιζόμενη ευκαιρία ανάπτυξης.</w:t>
      </w:r>
    </w:p>
    <w:p w14:paraId="415FE9FE" w14:textId="36EDE4FC" w:rsidR="00CA0AA1" w:rsidRDefault="00CA0AA1" w:rsidP="00733755">
      <w:pPr>
        <w:spacing w:line="240" w:lineRule="auto"/>
        <w:jc w:val="both"/>
        <w:rPr>
          <w:rFonts w:ascii="Arial" w:eastAsia="Times New Roman" w:hAnsi="Arial" w:cs="Arial"/>
          <w:szCs w:val="20"/>
        </w:rPr>
      </w:pPr>
      <w:r w:rsidRPr="003E7B37">
        <w:rPr>
          <w:rFonts w:ascii="Arial" w:eastAsia="Times New Roman" w:hAnsi="Arial" w:cs="Arial"/>
          <w:szCs w:val="20"/>
        </w:rPr>
        <w:t xml:space="preserve">Τα έσοδα από υπηρεσίες χονδρικής κατέγραψαν αύξηση </w:t>
      </w:r>
      <w:r w:rsidR="00630969" w:rsidRPr="00630969">
        <w:rPr>
          <w:rFonts w:ascii="Arial" w:eastAsia="Times New Roman" w:hAnsi="Arial" w:cs="Arial"/>
          <w:szCs w:val="20"/>
        </w:rPr>
        <w:t>10,3</w:t>
      </w:r>
      <w:r w:rsidRPr="003E7B37">
        <w:rPr>
          <w:rFonts w:ascii="Arial" w:eastAsia="Times New Roman" w:hAnsi="Arial" w:cs="Arial"/>
          <w:szCs w:val="20"/>
        </w:rPr>
        <w:t xml:space="preserve">% στο τρίμηνο, </w:t>
      </w:r>
      <w:r w:rsidRPr="00923158">
        <w:rPr>
          <w:rFonts w:ascii="Arial" w:eastAsia="Times New Roman" w:hAnsi="Arial" w:cs="Arial"/>
          <w:szCs w:val="20"/>
        </w:rPr>
        <w:t xml:space="preserve">αποτυπώνοντας την </w:t>
      </w:r>
      <w:r w:rsidR="00FF6AB0">
        <w:rPr>
          <w:rFonts w:ascii="Arial" w:eastAsia="Times New Roman" w:hAnsi="Arial" w:cs="Arial"/>
          <w:szCs w:val="20"/>
        </w:rPr>
        <w:t xml:space="preserve">ισχυρή </w:t>
      </w:r>
      <w:r w:rsidRPr="00923158">
        <w:rPr>
          <w:rFonts w:ascii="Arial" w:eastAsia="Times New Roman" w:hAnsi="Arial" w:cs="Arial"/>
          <w:szCs w:val="20"/>
        </w:rPr>
        <w:t xml:space="preserve">αύξηση της διεθνούς κίνησης, η οποία αντιστάθμισε τη </w:t>
      </w:r>
      <w:r w:rsidR="00FF6AB0">
        <w:rPr>
          <w:rFonts w:ascii="Arial" w:eastAsia="Times New Roman" w:hAnsi="Arial" w:cs="Arial"/>
          <w:szCs w:val="20"/>
        </w:rPr>
        <w:t>αναμενόμενη</w:t>
      </w:r>
      <w:r w:rsidRPr="00923158">
        <w:rPr>
          <w:rFonts w:ascii="Arial" w:eastAsia="Times New Roman" w:hAnsi="Arial" w:cs="Arial"/>
          <w:szCs w:val="20"/>
        </w:rPr>
        <w:t xml:space="preserve"> πτώση στις εγχώριες ροές χονδρικής </w:t>
      </w:r>
      <w:r w:rsidR="00790AA5" w:rsidRPr="00923158">
        <w:rPr>
          <w:rFonts w:ascii="Arial" w:eastAsia="Times New Roman" w:hAnsi="Arial" w:cs="Arial"/>
          <w:szCs w:val="20"/>
        </w:rPr>
        <w:t>υψηλού περιθωρίου κέρδους,</w:t>
      </w:r>
      <w:r w:rsidRPr="00923158">
        <w:rPr>
          <w:rFonts w:ascii="Arial" w:eastAsia="Times New Roman" w:hAnsi="Arial" w:cs="Arial"/>
          <w:szCs w:val="20"/>
        </w:rPr>
        <w:t xml:space="preserve"> που σχετίζεται με τις υποδομές δικτύων των υπόλοιπων παρόχων</w:t>
      </w:r>
      <w:r w:rsidR="00D27500" w:rsidRPr="00923158">
        <w:rPr>
          <w:rFonts w:ascii="Arial" w:eastAsia="Times New Roman" w:hAnsi="Arial" w:cs="Arial"/>
          <w:szCs w:val="20"/>
        </w:rPr>
        <w:t>.</w:t>
      </w:r>
      <w:r w:rsidRPr="00923158">
        <w:rPr>
          <w:rFonts w:ascii="Arial" w:eastAsia="Times New Roman" w:hAnsi="Arial" w:cs="Arial"/>
          <w:szCs w:val="20"/>
        </w:rPr>
        <w:t xml:space="preserve"> </w:t>
      </w:r>
    </w:p>
    <w:p w14:paraId="41FD2A8D" w14:textId="0FE16204" w:rsidR="00615528" w:rsidRDefault="00E30BE2" w:rsidP="00733755">
      <w:pPr>
        <w:spacing w:line="240" w:lineRule="auto"/>
        <w:jc w:val="both"/>
        <w:rPr>
          <w:rFonts w:ascii="Arial" w:eastAsia="Times New Roman" w:hAnsi="Arial" w:cs="Arial"/>
          <w:szCs w:val="20"/>
        </w:rPr>
      </w:pPr>
      <w:r w:rsidRPr="002E4C29">
        <w:rPr>
          <w:rFonts w:ascii="Arial" w:eastAsia="Times New Roman" w:hAnsi="Arial" w:cs="Arial"/>
          <w:szCs w:val="20"/>
        </w:rPr>
        <w:t xml:space="preserve">Τα λοιπά έσοδα αυξήθηκαν κατά </w:t>
      </w:r>
      <w:r w:rsidR="002E4C29" w:rsidRPr="002E4C29">
        <w:rPr>
          <w:rFonts w:ascii="Arial" w:eastAsia="Times New Roman" w:hAnsi="Arial" w:cs="Arial"/>
          <w:szCs w:val="20"/>
        </w:rPr>
        <w:t>21,7</w:t>
      </w:r>
      <w:r w:rsidRPr="002E4C29">
        <w:rPr>
          <w:rFonts w:ascii="Arial" w:eastAsia="Times New Roman" w:hAnsi="Arial" w:cs="Arial"/>
          <w:szCs w:val="20"/>
        </w:rPr>
        <w:t xml:space="preserve">% στο τρίμηνο αντανακλώντας κυρίως την </w:t>
      </w:r>
      <w:r w:rsidR="00A32D9C" w:rsidRPr="002E4C29">
        <w:rPr>
          <w:rFonts w:ascii="Arial" w:eastAsia="Times New Roman" w:hAnsi="Arial" w:cs="Arial"/>
          <w:szCs w:val="20"/>
        </w:rPr>
        <w:t>ισχυρή</w:t>
      </w:r>
      <w:r w:rsidRPr="002E4C29">
        <w:rPr>
          <w:rFonts w:ascii="Arial" w:eastAsia="Times New Roman" w:hAnsi="Arial" w:cs="Arial"/>
          <w:szCs w:val="20"/>
        </w:rPr>
        <w:t xml:space="preserve"> δυναμική των έργων </w:t>
      </w:r>
      <w:r w:rsidRPr="009E526F">
        <w:rPr>
          <w:rFonts w:ascii="Arial" w:eastAsia="Times New Roman" w:hAnsi="Arial" w:cs="Arial"/>
          <w:szCs w:val="20"/>
        </w:rPr>
        <w:t>ICT</w:t>
      </w:r>
      <w:r w:rsidR="00BA0AA8" w:rsidRPr="002E4C29">
        <w:rPr>
          <w:rFonts w:ascii="Arial" w:eastAsia="Times New Roman" w:hAnsi="Arial" w:cs="Arial"/>
          <w:szCs w:val="20"/>
        </w:rPr>
        <w:t xml:space="preserve">. </w:t>
      </w:r>
      <w:r w:rsidR="00BA0AA8" w:rsidRPr="002C6ED0">
        <w:rPr>
          <w:rFonts w:ascii="Arial" w:eastAsia="Times New Roman" w:hAnsi="Arial" w:cs="Arial"/>
          <w:szCs w:val="20"/>
        </w:rPr>
        <w:t>Επιπλέον, τα έσοδα από πωλήσεις</w:t>
      </w:r>
      <w:r w:rsidRPr="002C6ED0">
        <w:rPr>
          <w:rFonts w:ascii="Arial" w:eastAsia="Times New Roman" w:hAnsi="Arial" w:cs="Arial"/>
          <w:szCs w:val="20"/>
        </w:rPr>
        <w:t xml:space="preserve"> συσκευών</w:t>
      </w:r>
      <w:r w:rsidR="00BA0AA8" w:rsidRPr="002C6ED0">
        <w:rPr>
          <w:rFonts w:ascii="Arial" w:eastAsia="Times New Roman" w:hAnsi="Arial" w:cs="Arial"/>
          <w:szCs w:val="20"/>
        </w:rPr>
        <w:t xml:space="preserve"> σημείωσαν αύξηση στο τρίμηνο</w:t>
      </w:r>
      <w:r w:rsidRPr="002C6ED0">
        <w:rPr>
          <w:rFonts w:ascii="Arial" w:eastAsia="Times New Roman" w:hAnsi="Arial" w:cs="Arial"/>
          <w:szCs w:val="20"/>
        </w:rPr>
        <w:t xml:space="preserve">. </w:t>
      </w:r>
      <w:r w:rsidR="00E762C9" w:rsidRPr="00E762C9">
        <w:rPr>
          <w:rFonts w:ascii="Arial" w:eastAsia="Times New Roman" w:hAnsi="Arial" w:cs="Arial"/>
          <w:szCs w:val="20"/>
        </w:rPr>
        <w:t>Η Εταιρεία διατήρησε τ</w:t>
      </w:r>
      <w:r w:rsidR="00E762C9">
        <w:rPr>
          <w:rFonts w:ascii="Arial" w:eastAsia="Times New Roman" w:hAnsi="Arial" w:cs="Arial"/>
          <w:szCs w:val="20"/>
        </w:rPr>
        <w:t>ην</w:t>
      </w:r>
      <w:r w:rsidR="00E762C9" w:rsidRPr="00E762C9">
        <w:rPr>
          <w:rFonts w:ascii="Arial" w:eastAsia="Times New Roman" w:hAnsi="Arial" w:cs="Arial"/>
          <w:szCs w:val="20"/>
        </w:rPr>
        <w:t xml:space="preserve"> ισχυρ</w:t>
      </w:r>
      <w:r w:rsidR="00E762C9">
        <w:rPr>
          <w:rFonts w:ascii="Arial" w:eastAsia="Times New Roman" w:hAnsi="Arial" w:cs="Arial"/>
          <w:szCs w:val="20"/>
        </w:rPr>
        <w:t>ή της</w:t>
      </w:r>
      <w:r w:rsidR="00E762C9" w:rsidRPr="00E762C9">
        <w:rPr>
          <w:rFonts w:ascii="Arial" w:eastAsia="Times New Roman" w:hAnsi="Arial" w:cs="Arial"/>
          <w:szCs w:val="20"/>
        </w:rPr>
        <w:t xml:space="preserve"> θέσ</w:t>
      </w:r>
      <w:r w:rsidR="00E762C9">
        <w:rPr>
          <w:rFonts w:ascii="Arial" w:eastAsia="Times New Roman" w:hAnsi="Arial" w:cs="Arial"/>
          <w:szCs w:val="20"/>
        </w:rPr>
        <w:t>η στο</w:t>
      </w:r>
      <w:r w:rsidR="00671295">
        <w:rPr>
          <w:rFonts w:ascii="Arial" w:eastAsia="Times New Roman" w:hAnsi="Arial" w:cs="Arial"/>
          <w:szCs w:val="20"/>
        </w:rPr>
        <w:t xml:space="preserve"> κομμάτι των</w:t>
      </w:r>
      <w:r w:rsidR="00E762C9">
        <w:rPr>
          <w:rFonts w:ascii="Arial" w:eastAsia="Times New Roman" w:hAnsi="Arial" w:cs="Arial"/>
          <w:szCs w:val="20"/>
        </w:rPr>
        <w:t xml:space="preserve"> εταιρικ</w:t>
      </w:r>
      <w:r w:rsidR="00671295">
        <w:rPr>
          <w:rFonts w:ascii="Arial" w:eastAsia="Times New Roman" w:hAnsi="Arial" w:cs="Arial"/>
          <w:szCs w:val="20"/>
        </w:rPr>
        <w:t>ών</w:t>
      </w:r>
      <w:r w:rsidR="00E762C9">
        <w:rPr>
          <w:rFonts w:ascii="Arial" w:eastAsia="Times New Roman" w:hAnsi="Arial" w:cs="Arial"/>
          <w:szCs w:val="20"/>
        </w:rPr>
        <w:t xml:space="preserve"> πελ</w:t>
      </w:r>
      <w:r w:rsidR="00671295">
        <w:rPr>
          <w:rFonts w:ascii="Arial" w:eastAsia="Times New Roman" w:hAnsi="Arial" w:cs="Arial"/>
          <w:szCs w:val="20"/>
        </w:rPr>
        <w:t>ατών</w:t>
      </w:r>
      <w:r w:rsidR="00E762C9" w:rsidRPr="00E762C9">
        <w:rPr>
          <w:rFonts w:ascii="Arial" w:eastAsia="Times New Roman" w:hAnsi="Arial" w:cs="Arial"/>
          <w:szCs w:val="20"/>
        </w:rPr>
        <w:t xml:space="preserve"> (B2B) με αύξηση εσόδων</w:t>
      </w:r>
      <w:r w:rsidRPr="005F11BC">
        <w:rPr>
          <w:rFonts w:ascii="Arial" w:eastAsia="Times New Roman" w:hAnsi="Arial" w:cs="Arial"/>
          <w:szCs w:val="20"/>
        </w:rPr>
        <w:t xml:space="preserve"> </w:t>
      </w:r>
      <w:r w:rsidR="00A637E1" w:rsidRPr="00A637E1">
        <w:rPr>
          <w:rFonts w:ascii="Arial" w:eastAsia="Times New Roman" w:hAnsi="Arial" w:cs="Arial"/>
          <w:szCs w:val="20"/>
        </w:rPr>
        <w:t>33</w:t>
      </w:r>
      <w:r w:rsidRPr="005F11BC">
        <w:rPr>
          <w:rFonts w:ascii="Arial" w:eastAsia="Times New Roman" w:hAnsi="Arial" w:cs="Arial"/>
          <w:szCs w:val="20"/>
        </w:rPr>
        <w:t xml:space="preserve">% στο </w:t>
      </w:r>
      <w:r w:rsidR="00E762C9" w:rsidRPr="009E526F">
        <w:rPr>
          <w:rFonts w:ascii="Arial" w:eastAsia="Times New Roman" w:hAnsi="Arial" w:cs="Arial"/>
          <w:szCs w:val="20"/>
        </w:rPr>
        <w:t>ICT</w:t>
      </w:r>
      <w:r w:rsidR="00E762C9" w:rsidRPr="00E762C9">
        <w:rPr>
          <w:rFonts w:ascii="Arial" w:eastAsia="Times New Roman" w:hAnsi="Arial" w:cs="Arial"/>
          <w:szCs w:val="20"/>
        </w:rPr>
        <w:t>.</w:t>
      </w:r>
      <w:r w:rsidR="009E3154" w:rsidRPr="009E526F">
        <w:rPr>
          <w:rFonts w:ascii="Arial" w:eastAsia="Times New Roman" w:hAnsi="Arial" w:cs="Arial"/>
          <w:szCs w:val="20"/>
        </w:rPr>
        <w:t xml:space="preserve"> </w:t>
      </w:r>
      <w:r w:rsidR="009E1B9B">
        <w:rPr>
          <w:rFonts w:ascii="Arial" w:eastAsia="Times New Roman" w:hAnsi="Arial" w:cs="Arial"/>
          <w:szCs w:val="20"/>
        </w:rPr>
        <w:t>Ο Όμιλος</w:t>
      </w:r>
      <w:r w:rsidRPr="004E3B43">
        <w:rPr>
          <w:rFonts w:ascii="Arial" w:eastAsia="Times New Roman" w:hAnsi="Arial" w:cs="Arial"/>
          <w:szCs w:val="20"/>
        </w:rPr>
        <w:t xml:space="preserve"> </w:t>
      </w:r>
      <w:r w:rsidR="009E526F" w:rsidRPr="009E526F">
        <w:rPr>
          <w:rFonts w:ascii="Arial" w:eastAsia="Times New Roman" w:hAnsi="Arial" w:cs="Arial"/>
          <w:szCs w:val="20"/>
        </w:rPr>
        <w:t>λειτουργεί ως ένας από τους κύριους Systems Integrators για τις επιχειρήσεις και τον δημόσιο τομέα</w:t>
      </w:r>
      <w:r w:rsidR="009E526F" w:rsidRPr="003E7B37">
        <w:rPr>
          <w:rFonts w:ascii="Arial" w:eastAsia="Times New Roman" w:hAnsi="Arial" w:cs="Arial"/>
          <w:szCs w:val="20"/>
        </w:rPr>
        <w:t xml:space="preserve"> </w:t>
      </w:r>
      <w:r w:rsidR="009E526F">
        <w:rPr>
          <w:rFonts w:ascii="Arial" w:eastAsia="Times New Roman" w:hAnsi="Arial" w:cs="Arial"/>
          <w:szCs w:val="20"/>
        </w:rPr>
        <w:t>υποστηρίζοντας την ψηφι</w:t>
      </w:r>
      <w:r w:rsidR="005F6074">
        <w:rPr>
          <w:rFonts w:ascii="Arial" w:eastAsia="Times New Roman" w:hAnsi="Arial" w:cs="Arial"/>
          <w:szCs w:val="20"/>
        </w:rPr>
        <w:t>ακο</w:t>
      </w:r>
      <w:r w:rsidR="009E526F">
        <w:rPr>
          <w:rFonts w:ascii="Arial" w:eastAsia="Times New Roman" w:hAnsi="Arial" w:cs="Arial"/>
          <w:szCs w:val="20"/>
        </w:rPr>
        <w:t>πο</w:t>
      </w:r>
      <w:r w:rsidR="005F6074">
        <w:rPr>
          <w:rFonts w:ascii="Arial" w:eastAsia="Times New Roman" w:hAnsi="Arial" w:cs="Arial"/>
          <w:szCs w:val="20"/>
        </w:rPr>
        <w:t>ίη</w:t>
      </w:r>
      <w:r w:rsidR="009E526F">
        <w:rPr>
          <w:rFonts w:ascii="Arial" w:eastAsia="Times New Roman" w:hAnsi="Arial" w:cs="Arial"/>
          <w:szCs w:val="20"/>
        </w:rPr>
        <w:t>ση και την απλοποίηση</w:t>
      </w:r>
      <w:r w:rsidR="00C52BED">
        <w:rPr>
          <w:rFonts w:ascii="Arial" w:eastAsia="Times New Roman" w:hAnsi="Arial" w:cs="Arial"/>
          <w:szCs w:val="20"/>
        </w:rPr>
        <w:t>,</w:t>
      </w:r>
      <w:r w:rsidR="009E526F">
        <w:rPr>
          <w:rFonts w:ascii="Arial" w:eastAsia="Times New Roman" w:hAnsi="Arial" w:cs="Arial"/>
          <w:szCs w:val="20"/>
        </w:rPr>
        <w:t xml:space="preserve"> παρέχοντας </w:t>
      </w:r>
      <w:r w:rsidR="009E526F" w:rsidRPr="009E526F">
        <w:rPr>
          <w:rFonts w:ascii="Arial" w:eastAsia="Times New Roman" w:hAnsi="Arial" w:cs="Arial"/>
          <w:szCs w:val="20"/>
        </w:rPr>
        <w:t>προηγμένες</w:t>
      </w:r>
      <w:r w:rsidRPr="003E7B37">
        <w:rPr>
          <w:rFonts w:ascii="Arial" w:eastAsia="Times New Roman" w:hAnsi="Arial" w:cs="Arial"/>
          <w:szCs w:val="20"/>
        </w:rPr>
        <w:t xml:space="preserve"> δικτυακές υποδομές</w:t>
      </w:r>
      <w:r w:rsidR="009E526F">
        <w:rPr>
          <w:rFonts w:ascii="Arial" w:eastAsia="Times New Roman" w:hAnsi="Arial" w:cs="Arial"/>
          <w:szCs w:val="20"/>
        </w:rPr>
        <w:t>,</w:t>
      </w:r>
      <w:r w:rsidRPr="003E7B37">
        <w:rPr>
          <w:rFonts w:ascii="Arial" w:eastAsia="Times New Roman" w:hAnsi="Arial" w:cs="Arial"/>
          <w:szCs w:val="20"/>
        </w:rPr>
        <w:t xml:space="preserve">  καινοτόμες, εξατομικευμένες λύσεις </w:t>
      </w:r>
      <w:r w:rsidRPr="009E526F">
        <w:rPr>
          <w:rFonts w:ascii="Arial" w:eastAsia="Times New Roman" w:hAnsi="Arial" w:cs="Arial"/>
          <w:szCs w:val="20"/>
        </w:rPr>
        <w:t>IT</w:t>
      </w:r>
      <w:r w:rsidRPr="003E7B37">
        <w:rPr>
          <w:rFonts w:ascii="Arial" w:eastAsia="Times New Roman" w:hAnsi="Arial" w:cs="Arial"/>
          <w:szCs w:val="20"/>
        </w:rPr>
        <w:t xml:space="preserve"> και </w:t>
      </w:r>
      <w:r w:rsidRPr="009E526F">
        <w:rPr>
          <w:rFonts w:ascii="Arial" w:eastAsia="Times New Roman" w:hAnsi="Arial" w:cs="Arial"/>
          <w:szCs w:val="20"/>
        </w:rPr>
        <w:t>cloud</w:t>
      </w:r>
      <w:r w:rsidRPr="003E7B37">
        <w:rPr>
          <w:rFonts w:ascii="Arial" w:eastAsia="Times New Roman" w:hAnsi="Arial" w:cs="Arial"/>
          <w:szCs w:val="20"/>
        </w:rPr>
        <w:t xml:space="preserve">. </w:t>
      </w:r>
    </w:p>
    <w:p w14:paraId="162E7978" w14:textId="29995B3C" w:rsidR="007178FE" w:rsidRPr="002B612A" w:rsidRDefault="00F53234" w:rsidP="00733755">
      <w:pPr>
        <w:spacing w:line="240" w:lineRule="auto"/>
        <w:jc w:val="both"/>
        <w:rPr>
          <w:rFonts w:ascii="Arial" w:eastAsia="Times New Roman" w:hAnsi="Arial" w:cs="Arial"/>
          <w:szCs w:val="20"/>
        </w:rPr>
      </w:pPr>
      <w:r w:rsidRPr="006647BE">
        <w:rPr>
          <w:rFonts w:ascii="Arial" w:eastAsia="Times New Roman" w:hAnsi="Arial" w:cs="Arial"/>
          <w:szCs w:val="20"/>
        </w:rPr>
        <w:t xml:space="preserve">Η λειτουργική κερδοφορία στην </w:t>
      </w:r>
      <w:r w:rsidR="00027850" w:rsidRPr="006647BE">
        <w:rPr>
          <w:rFonts w:ascii="Arial" w:eastAsia="Times New Roman" w:hAnsi="Arial" w:cs="Arial"/>
          <w:szCs w:val="20"/>
        </w:rPr>
        <w:t>Ελλάδα</w:t>
      </w:r>
      <w:r w:rsidRPr="006647BE">
        <w:rPr>
          <w:rFonts w:ascii="Arial" w:eastAsia="Times New Roman" w:hAnsi="Arial" w:cs="Arial"/>
          <w:szCs w:val="20"/>
        </w:rPr>
        <w:t xml:space="preserve"> συνεχίζει να </w:t>
      </w:r>
      <w:r w:rsidR="00BE2C6A" w:rsidRPr="006647BE">
        <w:rPr>
          <w:rFonts w:ascii="Arial" w:eastAsia="Times New Roman" w:hAnsi="Arial" w:cs="Arial"/>
          <w:szCs w:val="20"/>
        </w:rPr>
        <w:t>εξελίσσεται</w:t>
      </w:r>
      <w:r w:rsidRPr="006647BE">
        <w:rPr>
          <w:rFonts w:ascii="Arial" w:eastAsia="Times New Roman" w:hAnsi="Arial" w:cs="Arial"/>
          <w:szCs w:val="20"/>
        </w:rPr>
        <w:t xml:space="preserve"> σύμφωνα με τις πρόσφατες τάσεις.</w:t>
      </w:r>
      <w:r w:rsidR="00027850" w:rsidRPr="006647BE">
        <w:rPr>
          <w:rFonts w:ascii="Arial" w:eastAsia="Times New Roman" w:hAnsi="Arial" w:cs="Arial"/>
          <w:szCs w:val="20"/>
        </w:rPr>
        <w:t xml:space="preserve"> </w:t>
      </w:r>
      <w:r w:rsidR="007178FE" w:rsidRPr="006647BE">
        <w:rPr>
          <w:rFonts w:ascii="Arial" w:eastAsia="Times New Roman" w:hAnsi="Arial" w:cs="Arial"/>
          <w:szCs w:val="20"/>
        </w:rPr>
        <w:t xml:space="preserve">Το προσαρμοσμένο </w:t>
      </w:r>
      <w:r w:rsidR="007178FE" w:rsidRPr="00733755">
        <w:rPr>
          <w:rFonts w:ascii="Arial" w:eastAsia="Times New Roman" w:hAnsi="Arial" w:cs="Arial"/>
          <w:szCs w:val="20"/>
          <w:lang w:val="en-US"/>
        </w:rPr>
        <w:t>EBITDA</w:t>
      </w:r>
      <w:r w:rsidR="007178FE" w:rsidRPr="006647BE">
        <w:rPr>
          <w:rFonts w:ascii="Arial" w:eastAsia="Times New Roman" w:hAnsi="Arial" w:cs="Arial"/>
          <w:szCs w:val="20"/>
        </w:rPr>
        <w:t xml:space="preserve"> (</w:t>
      </w:r>
      <w:r w:rsidR="007178FE" w:rsidRPr="00733755">
        <w:rPr>
          <w:rFonts w:ascii="Arial" w:eastAsia="Times New Roman" w:hAnsi="Arial" w:cs="Arial"/>
          <w:szCs w:val="20"/>
          <w:lang w:val="en-US"/>
        </w:rPr>
        <w:t>AL</w:t>
      </w:r>
      <w:r w:rsidR="007178FE" w:rsidRPr="006647BE">
        <w:rPr>
          <w:rFonts w:ascii="Arial" w:eastAsia="Times New Roman" w:hAnsi="Arial" w:cs="Arial"/>
          <w:szCs w:val="20"/>
        </w:rPr>
        <w:t>) στην Ελλάδα αυξήθηκε κατά 1,5% στο τρίμηνο, στα €</w:t>
      </w:r>
      <w:r w:rsidR="00B66E41" w:rsidRPr="00B66E41">
        <w:rPr>
          <w:rFonts w:ascii="Arial" w:eastAsia="Times New Roman" w:hAnsi="Arial" w:cs="Arial"/>
          <w:szCs w:val="20"/>
        </w:rPr>
        <w:t>326,8</w:t>
      </w:r>
      <w:r w:rsidR="007178FE" w:rsidRPr="006647BE">
        <w:rPr>
          <w:rFonts w:ascii="Arial" w:eastAsia="Times New Roman" w:hAnsi="Arial" w:cs="Arial"/>
          <w:szCs w:val="20"/>
        </w:rPr>
        <w:t xml:space="preserve"> εκατ. </w:t>
      </w:r>
      <w:r w:rsidR="001E3671" w:rsidRPr="002B612A">
        <w:rPr>
          <w:rFonts w:ascii="Arial" w:eastAsia="Times New Roman" w:hAnsi="Arial" w:cs="Arial"/>
          <w:szCs w:val="20"/>
        </w:rPr>
        <w:t xml:space="preserve">Η μείωση του περιθωρίου κέρδους στο </w:t>
      </w:r>
      <w:r w:rsidR="001E3671" w:rsidRPr="00B66E41">
        <w:rPr>
          <w:rFonts w:ascii="Arial" w:eastAsia="Times New Roman" w:hAnsi="Arial" w:cs="Arial"/>
          <w:szCs w:val="20"/>
        </w:rPr>
        <w:t>38,6</w:t>
      </w:r>
      <w:r w:rsidR="001E3671" w:rsidRPr="002B612A">
        <w:rPr>
          <w:rFonts w:ascii="Arial" w:eastAsia="Times New Roman" w:hAnsi="Arial" w:cs="Arial"/>
          <w:szCs w:val="20"/>
        </w:rPr>
        <w:t>% αποτυπώνει την αυξανόμενη συνεισφορά ροών εσόδων χαμηλότερου περιθωρίου κέρδους στο τρίμηνο.</w:t>
      </w:r>
      <w:r w:rsidR="001E3671" w:rsidRPr="001E3671">
        <w:rPr>
          <w:rFonts w:ascii="Arial" w:eastAsia="Times New Roman" w:hAnsi="Arial" w:cs="Arial"/>
          <w:szCs w:val="20"/>
        </w:rPr>
        <w:t xml:space="preserve"> </w:t>
      </w:r>
      <w:r w:rsidR="007178FE" w:rsidRPr="006647BE">
        <w:rPr>
          <w:rFonts w:ascii="Arial" w:eastAsia="Times New Roman" w:hAnsi="Arial" w:cs="Arial"/>
          <w:szCs w:val="20"/>
        </w:rPr>
        <w:t xml:space="preserve">Η </w:t>
      </w:r>
      <w:r w:rsidR="001E3671">
        <w:rPr>
          <w:rFonts w:ascii="Arial" w:eastAsia="Times New Roman" w:hAnsi="Arial" w:cs="Arial"/>
          <w:szCs w:val="20"/>
        </w:rPr>
        <w:t>συνεχής</w:t>
      </w:r>
      <w:r w:rsidR="007178FE" w:rsidRPr="006647BE">
        <w:rPr>
          <w:rFonts w:ascii="Arial" w:eastAsia="Times New Roman" w:hAnsi="Arial" w:cs="Arial"/>
          <w:szCs w:val="20"/>
        </w:rPr>
        <w:t xml:space="preserve"> αύξηση των εσόδων από υπηρεσίες κινητής σε συνδυασμό με τη συνεχιζόμενη συγκράτηση του κόστους προσωπικού αντιστάθμισαν την πίεση στις εγχώριες ροές χονδρικής</w:t>
      </w:r>
      <w:r w:rsidR="001E3671" w:rsidRPr="006647BE">
        <w:rPr>
          <w:rFonts w:ascii="Arial" w:eastAsia="Times New Roman" w:hAnsi="Arial" w:cs="Arial"/>
          <w:szCs w:val="20"/>
        </w:rPr>
        <w:t xml:space="preserve"> </w:t>
      </w:r>
      <w:r w:rsidR="001E3671">
        <w:rPr>
          <w:rFonts w:ascii="Arial" w:eastAsia="Times New Roman" w:hAnsi="Arial" w:cs="Arial"/>
          <w:szCs w:val="20"/>
        </w:rPr>
        <w:t xml:space="preserve">και τα υψηλότερα έξοδα μάρκετινγκ στο τρίμηνο. </w:t>
      </w:r>
    </w:p>
    <w:p w14:paraId="27339125" w14:textId="29484BE7" w:rsidR="0067536A" w:rsidRDefault="0067536A">
      <w:pPr>
        <w:rPr>
          <w:rFonts w:ascii="Arial" w:eastAsia="Times New Roman" w:hAnsi="Arial" w:cs="Arial"/>
          <w:szCs w:val="20"/>
        </w:rPr>
      </w:pPr>
    </w:p>
    <w:p w14:paraId="0A5E7E8D" w14:textId="50CE2CE1" w:rsidR="009E285A" w:rsidRPr="005C4591" w:rsidRDefault="004D2827" w:rsidP="00CD00E3">
      <w:pPr>
        <w:rPr>
          <w:rFonts w:ascii="Arial" w:hAnsi="Arial" w:cs="Arial"/>
          <w:color w:val="FF0000"/>
        </w:rPr>
      </w:pPr>
      <w:r w:rsidRPr="00FC55D8">
        <w:rPr>
          <w:rFonts w:ascii="Arial" w:hAnsi="Arial" w:cs="Arial"/>
          <w:b/>
          <w:smallCaps/>
          <w:noProof/>
          <w:lang w:eastAsia="el-GR"/>
        </w:rPr>
        <mc:AlternateContent>
          <mc:Choice Requires="wps">
            <w:drawing>
              <wp:anchor distT="0" distB="0" distL="114300" distR="114300" simplePos="0" relativeHeight="251658241" behindDoc="0" locked="0" layoutInCell="1" allowOverlap="1" wp14:anchorId="211FB092" wp14:editId="5462DDDD">
                <wp:simplePos x="0" y="0"/>
                <wp:positionH relativeFrom="page">
                  <wp:posOffset>0</wp:posOffset>
                </wp:positionH>
                <wp:positionV relativeFrom="paragraph">
                  <wp:posOffset>16510</wp:posOffset>
                </wp:positionV>
                <wp:extent cx="7559675" cy="280670"/>
                <wp:effectExtent l="0" t="0" r="3175" b="5080"/>
                <wp:wrapNone/>
                <wp:docPr id="5" name="Rectangle 5"/>
                <wp:cNvGraphicFramePr/>
                <a:graphic xmlns:a="http://schemas.openxmlformats.org/drawingml/2006/main">
                  <a:graphicData uri="http://schemas.microsoft.com/office/word/2010/wordprocessingShape">
                    <wps:wsp>
                      <wps:cNvSpPr/>
                      <wps:spPr>
                        <a:xfrm>
                          <a:off x="0" y="0"/>
                          <a:ext cx="7559675" cy="28067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B762E" w14:textId="77777777" w:rsidR="009E285A" w:rsidRPr="00955F82" w:rsidRDefault="009E285A" w:rsidP="009E285A">
                            <w:pPr>
                              <w:jc w:val="center"/>
                              <w:rPr>
                                <w:color w:val="FFFFFF" w:themeColor="background1"/>
                              </w:rPr>
                            </w:pPr>
                            <w:r>
                              <w:rPr>
                                <w:rFonts w:ascii="Tahoma" w:hAnsi="Tahoma"/>
                                <w:b/>
                                <w:smallCaps/>
                                <w:color w:val="FFFFFF" w:themeColor="background1"/>
                                <w:sz w:val="24"/>
                                <w:szCs w:val="24"/>
                              </w:rPr>
                              <w:t>ρουμανια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FB092" id="Rectangle 5" o:spid="_x0000_s1029" style="position:absolute;margin-left:0;margin-top:1.3pt;width:595.25pt;height:22.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UOjQIAAHEFAAAOAAAAZHJzL2Uyb0RvYy54bWysVE1v2zAMvQ/YfxB0X+1kTdMGdYqgXYcB&#10;xVqsHXpWZCk2IIsapSTOfv0o+SNdV+wwzAdZEslH8onk5VXbGLZT6GuwBZ+c5JwpK6Gs7abg359u&#10;P5xz5oOwpTBgVcEPyvOr5ft3l3u3UFOowJQKGYFYv9i7glchuEWWeVmpRvgTcMqSUAM2ItARN1mJ&#10;Yk/ojcmmeX6W7QFLhyCV93R70wn5MuFrrWS419qrwEzBKbaQVkzrOq7Z8lIsNihcVcs+DPEPUTSi&#10;tuR0hLoRQbAt1n9ANbVE8KDDiYQmA61rqVIOlM0kf5XNYyWcSrkQOd6NNPn/Byu/7h7dAxINe+cX&#10;nrYxi1ZjE/8UH2sTWYeRLNUGJulyPptdnM1nnEmSTc/zs3liMztaO/Ths4KGxU3BkR4jcSR2dz6Q&#10;R1IdVKIzD6Yub2tj0gE362uDbCfiw+Wr2aeP8a3I5Dc1Y6OyhWjWieNNdswl7cLBqKhn7DelWV1S&#10;9NMUSSozNfoRUiobJp2oEqXq3M9y+gbvsTCjRYolAUZkTf5H7B5g0OxABuwuyl4/mqpUpaNx/rfA&#10;OuPRInkGG0bjpraAbwEYyqr33OkPJHXURJZCu26Jm4InouPNGsrDAzKErmu8k7c1veSd8OFBILUJ&#10;NRS1frinRRvYFxz6HWcV4M+37qM+VS9JOdtT2xXc/9gKVJyZL5bq+mJyehr7NB1OZ/MpHfClZP1S&#10;YrfNNVCBTGjIOJm2UT+YYasRmmeaEKvolUTCSvJdcBlwOFyHbhzQjJFqtUpq1JtOhDv76GQEjzzH&#10;Sn1qnwW6vpwDNcJXGFpULF5VdacbLS2stgF0nUr+yGv/AtTXqZT6GRQHx8tz0jpOyuUvAAAA//8D&#10;AFBLAwQUAAYACAAAACEANsA3utoAAAAGAQAADwAAAGRycy9kb3ducmV2LnhtbEyPMU/DMBSEdyT+&#10;g/WQ2KjTAFEJeamgIks3WgZGJ34kFvZzFLtN+Pe4E4ynO919V20XZ8WZpmA8I6xXGQjizmvDPcLH&#10;sbnbgAhRsVbWMyH8UIBtfX1VqVL7md/pfIi9SCUcSoUwxDiWUoZuIKfCyo/Eyfvyk1MxyamXelJz&#10;KndW5llWSKcMp4VBjbQbqPs+nBzCPmtNM9vxzd83R7k3u88mf/WItzfLyzOISEv8C8MFP6FDnZha&#10;f2IdhEVIRyJCXoC4mOun7BFEi/BQbEDWlfyPX/8CAAD//wMAUEsBAi0AFAAGAAgAAAAhALaDOJL+&#10;AAAA4QEAABMAAAAAAAAAAAAAAAAAAAAAAFtDb250ZW50X1R5cGVzXS54bWxQSwECLQAUAAYACAAA&#10;ACEAOP0h/9YAAACUAQAACwAAAAAAAAAAAAAAAAAvAQAAX3JlbHMvLnJlbHNQSwECLQAUAAYACAAA&#10;ACEAoaJlDo0CAABxBQAADgAAAAAAAAAAAAAAAAAuAgAAZHJzL2Uyb0RvYy54bWxQSwECLQAUAAYA&#10;CAAAACEANsA3utoAAAAGAQAADwAAAAAAAAAAAAAAAADnBAAAZHJzL2Rvd25yZXYueG1sUEsFBgAA&#10;AAAEAAQA8wAAAO4FAAAAAA==&#10;" fillcolor="#00a5e3" stroked="f" strokeweight="1pt">
                <v:textbox>
                  <w:txbxContent>
                    <w:p w14:paraId="6F5B762E" w14:textId="77777777" w:rsidR="009E285A" w:rsidRPr="00955F82" w:rsidRDefault="009E285A" w:rsidP="009E285A">
                      <w:pPr>
                        <w:jc w:val="center"/>
                        <w:rPr>
                          <w:color w:val="FFFFFF" w:themeColor="background1"/>
                        </w:rPr>
                      </w:pPr>
                      <w:r>
                        <w:rPr>
                          <w:rFonts w:ascii="Tahoma" w:hAnsi="Tahoma"/>
                          <w:b/>
                          <w:smallCaps/>
                          <w:color w:val="FFFFFF" w:themeColor="background1"/>
                          <w:sz w:val="24"/>
                          <w:szCs w:val="24"/>
                        </w:rPr>
                        <w:t>ρουμανια</w:t>
                      </w:r>
                    </w:p>
                  </w:txbxContent>
                </v:textbox>
                <w10:wrap anchorx="page"/>
              </v:rect>
            </w:pict>
          </mc:Fallback>
        </mc:AlternateContent>
      </w:r>
    </w:p>
    <w:p w14:paraId="0FA6C7D3" w14:textId="77777777" w:rsidR="009E285A" w:rsidRPr="005C4591" w:rsidRDefault="009E285A" w:rsidP="009E285A">
      <w:pPr>
        <w:widowControl w:val="0"/>
        <w:autoSpaceDE w:val="0"/>
        <w:autoSpaceDN w:val="0"/>
        <w:adjustRightInd w:val="0"/>
        <w:jc w:val="both"/>
        <w:rPr>
          <w:rFonts w:ascii="Arial" w:hAnsi="Arial" w:cs="Arial"/>
        </w:rPr>
      </w:pPr>
    </w:p>
    <w:tbl>
      <w:tblPr>
        <w:tblStyle w:val="TableGrid"/>
        <w:tblW w:w="10586"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353"/>
        <w:gridCol w:w="1195"/>
        <w:gridCol w:w="1236"/>
        <w:gridCol w:w="1330"/>
        <w:gridCol w:w="1236"/>
        <w:gridCol w:w="1236"/>
      </w:tblGrid>
      <w:tr w:rsidR="009D41AE" w:rsidRPr="007E2E8E" w14:paraId="6D642C1C" w14:textId="77777777" w:rsidTr="00531C36">
        <w:trPr>
          <w:trHeight w:val="334"/>
        </w:trPr>
        <w:tc>
          <w:tcPr>
            <w:tcW w:w="4353" w:type="dxa"/>
            <w:tcBorders>
              <w:top w:val="single" w:sz="2" w:space="0" w:color="00A5E3"/>
              <w:bottom w:val="single" w:sz="2" w:space="0" w:color="00A5E3"/>
              <w:right w:val="nil"/>
            </w:tcBorders>
            <w:vAlign w:val="center"/>
          </w:tcPr>
          <w:p w14:paraId="551F3283" w14:textId="18E0A310" w:rsidR="009D41AE" w:rsidRPr="009D41AE" w:rsidRDefault="009D41AE" w:rsidP="009D41AE">
            <w:pPr>
              <w:pStyle w:val="ColorfulList-Accent11"/>
              <w:tabs>
                <w:tab w:val="left" w:pos="0"/>
                <w:tab w:val="left" w:pos="284"/>
              </w:tabs>
              <w:ind w:left="0" w:right="-90"/>
              <w:rPr>
                <w:rFonts w:ascii="Arial" w:hAnsi="Arial" w:cs="Arial"/>
                <w:i/>
                <w:lang w:val="el-GR"/>
              </w:rPr>
            </w:pPr>
            <w:r>
              <w:rPr>
                <w:rFonts w:ascii="Arial" w:hAnsi="Arial" w:cs="Arial"/>
                <w:b/>
                <w:lang w:val="el-GR"/>
              </w:rPr>
              <w:t>Λειτουργικά στοιχεία</w:t>
            </w:r>
          </w:p>
        </w:tc>
        <w:tc>
          <w:tcPr>
            <w:tcW w:w="1195" w:type="dxa"/>
            <w:tcBorders>
              <w:top w:val="single" w:sz="2" w:space="0" w:color="00A5E3"/>
              <w:left w:val="nil"/>
              <w:bottom w:val="single" w:sz="2" w:space="0" w:color="00A5E3"/>
              <w:right w:val="nil"/>
            </w:tcBorders>
            <w:vAlign w:val="center"/>
          </w:tcPr>
          <w:p w14:paraId="28E1B431" w14:textId="48CDF376" w:rsidR="009D41AE" w:rsidRPr="00084382" w:rsidRDefault="009D41AE" w:rsidP="009D41AE">
            <w:pPr>
              <w:pStyle w:val="ColorfulList-Accent11"/>
              <w:tabs>
                <w:tab w:val="left" w:pos="0"/>
                <w:tab w:val="left" w:pos="284"/>
              </w:tabs>
              <w:ind w:left="0" w:right="-90"/>
              <w:jc w:val="right"/>
              <w:rPr>
                <w:rFonts w:ascii="Arial" w:hAnsi="Arial" w:cs="Arial"/>
                <w:i/>
              </w:rPr>
            </w:pPr>
            <w:r w:rsidRPr="00084382">
              <w:rPr>
                <w:rFonts w:ascii="Arial" w:hAnsi="Arial" w:cs="Arial"/>
                <w:b/>
              </w:rPr>
              <w:t>Q</w:t>
            </w:r>
            <w:r w:rsidR="00B92075">
              <w:rPr>
                <w:rFonts w:ascii="Arial" w:hAnsi="Arial" w:cs="Arial"/>
                <w:b/>
                <w:lang w:val="el-GR"/>
              </w:rPr>
              <w:t>2</w:t>
            </w:r>
            <w:r w:rsidRPr="00084382">
              <w:rPr>
                <w:rFonts w:ascii="Arial" w:hAnsi="Arial" w:cs="Arial"/>
                <w:b/>
              </w:rPr>
              <w:t>'2</w:t>
            </w:r>
            <w:r>
              <w:rPr>
                <w:rFonts w:ascii="Arial" w:hAnsi="Arial" w:cs="Arial"/>
                <w:b/>
              </w:rPr>
              <w:t>4</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75CA8527" w14:textId="321697BF" w:rsidR="009D41AE" w:rsidRPr="00084382" w:rsidRDefault="009D41AE" w:rsidP="009D41AE">
            <w:pPr>
              <w:pStyle w:val="ColorfulList-Accent11"/>
              <w:tabs>
                <w:tab w:val="left" w:pos="0"/>
                <w:tab w:val="left" w:pos="284"/>
              </w:tabs>
              <w:ind w:left="0" w:right="-90"/>
              <w:jc w:val="right"/>
              <w:rPr>
                <w:rFonts w:ascii="Arial" w:hAnsi="Arial" w:cs="Arial"/>
                <w:i/>
              </w:rPr>
            </w:pPr>
            <w:r w:rsidRPr="00084382">
              <w:rPr>
                <w:rFonts w:ascii="Arial" w:hAnsi="Arial" w:cs="Arial"/>
                <w:b/>
              </w:rPr>
              <w:t>Q</w:t>
            </w:r>
            <w:r w:rsidR="00B92075">
              <w:rPr>
                <w:rFonts w:ascii="Arial" w:hAnsi="Arial" w:cs="Arial"/>
                <w:b/>
                <w:lang w:val="el-GR"/>
              </w:rPr>
              <w:t>2’</w:t>
            </w:r>
            <w:r w:rsidRPr="00084382">
              <w:rPr>
                <w:rFonts w:ascii="Arial" w:hAnsi="Arial" w:cs="Arial"/>
                <w:b/>
              </w:rPr>
              <w:t>2</w:t>
            </w:r>
            <w:r>
              <w:rPr>
                <w:rFonts w:ascii="Arial" w:hAnsi="Arial" w:cs="Arial"/>
                <w:b/>
              </w:rPr>
              <w:t>3</w:t>
            </w:r>
          </w:p>
        </w:tc>
        <w:tc>
          <w:tcPr>
            <w:tcW w:w="1330" w:type="dxa"/>
            <w:tcBorders>
              <w:top w:val="single" w:sz="2" w:space="0" w:color="00A5E3"/>
              <w:left w:val="single" w:sz="4" w:space="0" w:color="A6A6A6" w:themeColor="background1" w:themeShade="A6"/>
              <w:bottom w:val="single" w:sz="2" w:space="0" w:color="00A5E3"/>
              <w:right w:val="nil"/>
            </w:tcBorders>
            <w:vAlign w:val="center"/>
          </w:tcPr>
          <w:p w14:paraId="638EB4DD" w14:textId="77777777" w:rsidR="009D41AE" w:rsidRDefault="009D41AE" w:rsidP="009D41AE">
            <w:pPr>
              <w:pStyle w:val="ColorfulList-Accent11"/>
              <w:tabs>
                <w:tab w:val="left" w:pos="0"/>
                <w:tab w:val="left" w:pos="284"/>
              </w:tabs>
              <w:ind w:left="0" w:right="-90"/>
              <w:jc w:val="right"/>
              <w:rPr>
                <w:rFonts w:ascii="Arial" w:hAnsi="Arial" w:cs="Arial"/>
                <w:b/>
              </w:rPr>
            </w:pPr>
            <w:r>
              <w:rPr>
                <w:rFonts w:ascii="Arial" w:hAnsi="Arial" w:cs="Arial"/>
                <w:b/>
              </w:rPr>
              <w:t>Ετήσιο</w:t>
            </w:r>
          </w:p>
          <w:p w14:paraId="77371ED7" w14:textId="74BD6BA2" w:rsidR="009D41AE" w:rsidRPr="00084382" w:rsidRDefault="009D41AE" w:rsidP="009D41AE">
            <w:pPr>
              <w:pStyle w:val="ColorfulList-Accent11"/>
              <w:tabs>
                <w:tab w:val="left" w:pos="0"/>
                <w:tab w:val="left" w:pos="284"/>
              </w:tabs>
              <w:ind w:left="0" w:right="-90"/>
              <w:jc w:val="right"/>
              <w:rPr>
                <w:rFonts w:ascii="Arial" w:hAnsi="Arial" w:cs="Arial"/>
                <w:i/>
              </w:rPr>
            </w:pPr>
            <w:r>
              <w:rPr>
                <w:rFonts w:ascii="Arial" w:hAnsi="Arial" w:cs="Arial"/>
                <w:b/>
              </w:rPr>
              <w:t>%</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52552171" w14:textId="77777777" w:rsidR="009D41AE" w:rsidRPr="00E320A3" w:rsidRDefault="009D41AE" w:rsidP="009D41AE">
            <w:pPr>
              <w:jc w:val="right"/>
              <w:rPr>
                <w:rFonts w:ascii="Arial" w:hAnsi="Arial" w:cs="Arial"/>
                <w:b/>
              </w:rPr>
            </w:pPr>
            <w:r w:rsidRPr="00E320A3">
              <w:rPr>
                <w:rFonts w:ascii="Arial" w:hAnsi="Arial" w:cs="Arial"/>
                <w:b/>
              </w:rPr>
              <w:t>Ετήσιο</w:t>
            </w:r>
          </w:p>
          <w:p w14:paraId="5DC41423" w14:textId="26F0C212" w:rsidR="009D41AE" w:rsidRPr="00084382" w:rsidRDefault="009D41AE" w:rsidP="009D41AE">
            <w:pPr>
              <w:jc w:val="right"/>
              <w:rPr>
                <w:rFonts w:ascii="Arial" w:hAnsi="Arial" w:cs="Arial"/>
                <w:i/>
              </w:rPr>
            </w:pPr>
            <w:r w:rsidRPr="00E320A3">
              <w:rPr>
                <w:rFonts w:ascii="Arial" w:hAnsi="Arial" w:cs="Arial"/>
                <w:b/>
              </w:rPr>
              <w:t>+</w:t>
            </w:r>
            <w:r>
              <w:rPr>
                <w:rFonts w:ascii="Arial" w:hAnsi="Arial" w:cs="Arial"/>
                <w:b/>
              </w:rPr>
              <w:t>/</w:t>
            </w:r>
            <w:r w:rsidRPr="00E320A3">
              <w:rPr>
                <w:rFonts w:ascii="Arial" w:hAnsi="Arial" w:cs="Arial"/>
                <w:b/>
              </w:rPr>
              <w:t>-</w:t>
            </w:r>
          </w:p>
        </w:tc>
        <w:tc>
          <w:tcPr>
            <w:tcW w:w="1236" w:type="dxa"/>
            <w:tcBorders>
              <w:top w:val="single" w:sz="2" w:space="0" w:color="00A5E3"/>
              <w:left w:val="single" w:sz="4" w:space="0" w:color="A6A6A6" w:themeColor="background1" w:themeShade="A6"/>
              <w:bottom w:val="single" w:sz="2" w:space="0" w:color="00A5E3"/>
              <w:right w:val="nil"/>
            </w:tcBorders>
            <w:shd w:val="clear" w:color="auto" w:fill="F2F2F2" w:themeFill="background1" w:themeFillShade="F2"/>
            <w:vAlign w:val="center"/>
          </w:tcPr>
          <w:p w14:paraId="46455895" w14:textId="476BB3BF" w:rsidR="009D41AE" w:rsidRPr="00084382" w:rsidRDefault="009D41AE" w:rsidP="009D41AE">
            <w:pPr>
              <w:pStyle w:val="ColorfulList-Accent11"/>
              <w:tabs>
                <w:tab w:val="left" w:pos="0"/>
                <w:tab w:val="left" w:pos="284"/>
              </w:tabs>
              <w:ind w:left="0" w:right="-90"/>
              <w:jc w:val="right"/>
              <w:rPr>
                <w:rFonts w:ascii="Arial" w:hAnsi="Arial" w:cs="Arial"/>
                <w:i/>
              </w:rPr>
            </w:pPr>
            <w:r>
              <w:rPr>
                <w:rFonts w:ascii="Arial" w:hAnsi="Arial" w:cs="Arial"/>
                <w:b/>
              </w:rPr>
              <w:t>Q</w:t>
            </w:r>
            <w:r w:rsidR="00B92075">
              <w:rPr>
                <w:rFonts w:ascii="Arial" w:hAnsi="Arial" w:cs="Arial"/>
                <w:b/>
                <w:lang w:val="el-GR"/>
              </w:rPr>
              <w:t>2</w:t>
            </w:r>
            <w:r>
              <w:rPr>
                <w:rFonts w:ascii="Arial" w:hAnsi="Arial" w:cs="Arial"/>
                <w:b/>
              </w:rPr>
              <w:t>’2</w:t>
            </w:r>
            <w:r>
              <w:rPr>
                <w:rFonts w:ascii="Arial" w:hAnsi="Arial" w:cs="Arial"/>
                <w:b/>
                <w:lang w:val="el-GR"/>
              </w:rPr>
              <w:t xml:space="preserve">4 </w:t>
            </w:r>
            <w:r w:rsidRPr="00517DB6">
              <w:rPr>
                <w:rFonts w:ascii="Arial" w:hAnsi="Arial" w:cs="Arial"/>
                <w:b/>
              </w:rPr>
              <w:t>+</w:t>
            </w:r>
            <w:r>
              <w:rPr>
                <w:rFonts w:ascii="Arial" w:hAnsi="Arial" w:cs="Arial"/>
                <w:b/>
              </w:rPr>
              <w:t>/</w:t>
            </w:r>
            <w:r w:rsidRPr="00517DB6">
              <w:rPr>
                <w:rFonts w:ascii="Arial" w:hAnsi="Arial" w:cs="Arial"/>
                <w:b/>
              </w:rPr>
              <w:t>-</w:t>
            </w:r>
          </w:p>
        </w:tc>
      </w:tr>
      <w:tr w:rsidR="00125BF0" w:rsidRPr="007E2E8E" w14:paraId="79E43671" w14:textId="77777777" w:rsidTr="00531C36">
        <w:trPr>
          <w:trHeight w:val="225"/>
        </w:trPr>
        <w:tc>
          <w:tcPr>
            <w:tcW w:w="4353" w:type="dxa"/>
            <w:tcBorders>
              <w:top w:val="single" w:sz="2" w:space="0" w:color="00A5E3"/>
              <w:bottom w:val="single" w:sz="4" w:space="0" w:color="A6A6A6" w:themeColor="background1" w:themeShade="A6"/>
              <w:right w:val="nil"/>
            </w:tcBorders>
            <w:shd w:val="clear" w:color="auto" w:fill="FFFFFF" w:themeFill="background1"/>
            <w:vAlign w:val="center"/>
          </w:tcPr>
          <w:p w14:paraId="36FD2229" w14:textId="450621A7" w:rsidR="00125BF0" w:rsidRPr="009D41AE" w:rsidRDefault="00125BF0" w:rsidP="00125BF0">
            <w:pPr>
              <w:pStyle w:val="ColorfulList-Accent11"/>
              <w:tabs>
                <w:tab w:val="left" w:pos="0"/>
                <w:tab w:val="left" w:pos="284"/>
              </w:tabs>
              <w:ind w:left="0" w:right="-90"/>
              <w:rPr>
                <w:rFonts w:ascii="Arial" w:hAnsi="Arial" w:cs="Arial"/>
                <w:b/>
                <w:i/>
                <w:lang w:val="el-GR"/>
              </w:rPr>
            </w:pPr>
            <w:r w:rsidRPr="009D41AE">
              <w:rPr>
                <w:rFonts w:ascii="Arial" w:hAnsi="Arial" w:cs="Arial"/>
                <w:bCs/>
                <w:sz w:val="22"/>
                <w:szCs w:val="22"/>
              </w:rPr>
              <w:t>Συνδρομητές κινητής</w:t>
            </w:r>
          </w:p>
        </w:tc>
        <w:tc>
          <w:tcPr>
            <w:tcW w:w="1195" w:type="dxa"/>
            <w:tcBorders>
              <w:top w:val="single" w:sz="2" w:space="0" w:color="00A5E3"/>
              <w:left w:val="nil"/>
              <w:bottom w:val="single" w:sz="4" w:space="0" w:color="A6A6A6" w:themeColor="background1" w:themeShade="A6"/>
              <w:right w:val="nil"/>
            </w:tcBorders>
            <w:shd w:val="clear" w:color="auto" w:fill="FFFFFF" w:themeFill="background1"/>
            <w:vAlign w:val="bottom"/>
          </w:tcPr>
          <w:p w14:paraId="28145FA1" w14:textId="5904753F" w:rsidR="00125BF0" w:rsidRPr="00B92075" w:rsidRDefault="00125BF0" w:rsidP="00125BF0">
            <w:pPr>
              <w:pStyle w:val="ColorfulList-Accent11"/>
              <w:tabs>
                <w:tab w:val="left" w:pos="0"/>
                <w:tab w:val="left" w:pos="284"/>
              </w:tabs>
              <w:ind w:left="0" w:right="-90"/>
              <w:jc w:val="right"/>
              <w:rPr>
                <w:rFonts w:ascii="Arial" w:hAnsi="Arial" w:cs="Arial"/>
                <w:i/>
                <w:color w:val="FF0000"/>
              </w:rPr>
            </w:pPr>
            <w:r w:rsidRPr="00ED1AB6">
              <w:rPr>
                <w:rFonts w:ascii="Arial" w:hAnsi="Arial" w:cs="Arial"/>
                <w:b/>
                <w:bCs/>
              </w:rPr>
              <w:t>3</w:t>
            </w:r>
            <w:r w:rsidR="00FB132A">
              <w:rPr>
                <w:rFonts w:ascii="Arial" w:hAnsi="Arial" w:cs="Arial"/>
                <w:b/>
                <w:bCs/>
              </w:rPr>
              <w:t>.</w:t>
            </w:r>
            <w:r w:rsidRPr="00ED1AB6">
              <w:rPr>
                <w:rFonts w:ascii="Arial" w:hAnsi="Arial" w:cs="Arial"/>
                <w:b/>
                <w:bCs/>
              </w:rPr>
              <w:t>600</w:t>
            </w:r>
            <w:r w:rsidR="00FB132A">
              <w:rPr>
                <w:rFonts w:ascii="Arial" w:hAnsi="Arial" w:cs="Arial"/>
                <w:b/>
                <w:bCs/>
              </w:rPr>
              <w:t>.</w:t>
            </w:r>
            <w:r w:rsidRPr="00ED1AB6">
              <w:rPr>
                <w:rFonts w:ascii="Arial" w:hAnsi="Arial" w:cs="Arial"/>
                <w:b/>
                <w:bCs/>
              </w:rPr>
              <w:t>870</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30A56A12" w14:textId="7AB2823B" w:rsidR="00125BF0" w:rsidRPr="00B92075" w:rsidRDefault="00125BF0" w:rsidP="00125BF0">
            <w:pPr>
              <w:pStyle w:val="ColorfulList-Accent11"/>
              <w:tabs>
                <w:tab w:val="left" w:pos="0"/>
                <w:tab w:val="left" w:pos="284"/>
              </w:tabs>
              <w:ind w:left="0" w:right="-90"/>
              <w:jc w:val="right"/>
              <w:rPr>
                <w:rFonts w:ascii="Arial" w:hAnsi="Arial" w:cs="Arial"/>
                <w:i/>
                <w:color w:val="FF0000"/>
              </w:rPr>
            </w:pPr>
            <w:r w:rsidRPr="00ED1AB6">
              <w:rPr>
                <w:rFonts w:ascii="Arial" w:hAnsi="Arial" w:cs="Arial"/>
                <w:b/>
                <w:bCs/>
              </w:rPr>
              <w:t>4</w:t>
            </w:r>
            <w:r w:rsidR="00FB132A">
              <w:rPr>
                <w:rFonts w:ascii="Arial" w:hAnsi="Arial" w:cs="Arial"/>
                <w:b/>
                <w:bCs/>
              </w:rPr>
              <w:t>.</w:t>
            </w:r>
            <w:r w:rsidRPr="00ED1AB6">
              <w:rPr>
                <w:rFonts w:ascii="Arial" w:hAnsi="Arial" w:cs="Arial"/>
                <w:b/>
                <w:bCs/>
              </w:rPr>
              <w:t>063</w:t>
            </w:r>
            <w:r w:rsidR="00FB132A">
              <w:rPr>
                <w:rFonts w:ascii="Arial" w:hAnsi="Arial" w:cs="Arial"/>
                <w:b/>
                <w:bCs/>
              </w:rPr>
              <w:t>.</w:t>
            </w:r>
            <w:r w:rsidRPr="00ED1AB6">
              <w:rPr>
                <w:rFonts w:ascii="Arial" w:hAnsi="Arial" w:cs="Arial"/>
                <w:b/>
                <w:bCs/>
              </w:rPr>
              <w:t>395</w:t>
            </w:r>
          </w:p>
        </w:tc>
        <w:tc>
          <w:tcPr>
            <w:tcW w:w="1330"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54E3126C" w14:textId="6BCCE146" w:rsidR="00125BF0" w:rsidRPr="00B92075" w:rsidRDefault="00125BF0" w:rsidP="00125BF0">
            <w:pPr>
              <w:pStyle w:val="ColorfulList-Accent11"/>
              <w:tabs>
                <w:tab w:val="left" w:pos="0"/>
                <w:tab w:val="left" w:pos="284"/>
              </w:tabs>
              <w:ind w:left="0" w:right="-90"/>
              <w:jc w:val="right"/>
              <w:rPr>
                <w:rFonts w:ascii="Arial" w:hAnsi="Arial" w:cs="Arial"/>
                <w:i/>
                <w:color w:val="FF0000"/>
              </w:rPr>
            </w:pPr>
            <w:r w:rsidRPr="00ED1AB6">
              <w:rPr>
                <w:rFonts w:ascii="Arial" w:hAnsi="Arial" w:cs="Arial"/>
                <w:b/>
                <w:bCs/>
              </w:rPr>
              <w:t>-11</w:t>
            </w:r>
            <w:r w:rsidR="00FB132A">
              <w:rPr>
                <w:rFonts w:ascii="Arial" w:hAnsi="Arial" w:cs="Arial"/>
                <w:b/>
                <w:bCs/>
              </w:rPr>
              <w:t>,</w:t>
            </w:r>
            <w:r w:rsidRPr="00ED1AB6">
              <w:rPr>
                <w:rFonts w:ascii="Arial" w:hAnsi="Arial" w:cs="Arial"/>
                <w:b/>
                <w:bCs/>
              </w:rPr>
              <w:t>4%</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646A9EE" w14:textId="4C79DEE6" w:rsidR="00125BF0" w:rsidRPr="00B92075" w:rsidRDefault="00125BF0" w:rsidP="00125BF0">
            <w:pPr>
              <w:pStyle w:val="ColorfulList-Accent11"/>
              <w:tabs>
                <w:tab w:val="left" w:pos="0"/>
                <w:tab w:val="left" w:pos="284"/>
              </w:tabs>
              <w:ind w:left="0" w:right="-90"/>
              <w:jc w:val="right"/>
              <w:rPr>
                <w:rFonts w:ascii="Arial" w:hAnsi="Arial" w:cs="Arial"/>
                <w:b/>
                <w:i/>
                <w:color w:val="FF0000"/>
                <w:lang w:val="el-GR"/>
              </w:rPr>
            </w:pPr>
            <w:r w:rsidRPr="00ED1AB6">
              <w:rPr>
                <w:rFonts w:ascii="Arial" w:hAnsi="Arial" w:cs="Arial"/>
                <w:b/>
                <w:bCs/>
              </w:rPr>
              <w:t>-462</w:t>
            </w:r>
            <w:r w:rsidR="00FB132A">
              <w:rPr>
                <w:rFonts w:ascii="Arial" w:hAnsi="Arial" w:cs="Arial"/>
                <w:b/>
                <w:bCs/>
              </w:rPr>
              <w:t>.</w:t>
            </w:r>
            <w:r w:rsidRPr="00ED1AB6">
              <w:rPr>
                <w:rFonts w:ascii="Arial" w:hAnsi="Arial" w:cs="Arial"/>
                <w:b/>
                <w:bCs/>
              </w:rPr>
              <w:t>525</w:t>
            </w:r>
          </w:p>
        </w:tc>
        <w:tc>
          <w:tcPr>
            <w:tcW w:w="1236"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FF1CA20" w14:textId="26A2DDFB" w:rsidR="00125BF0" w:rsidRPr="00B92075" w:rsidRDefault="00125BF0" w:rsidP="00125BF0">
            <w:pPr>
              <w:pStyle w:val="ColorfulList-Accent11"/>
              <w:tabs>
                <w:tab w:val="left" w:pos="0"/>
                <w:tab w:val="left" w:pos="284"/>
              </w:tabs>
              <w:ind w:left="0" w:right="-90"/>
              <w:jc w:val="right"/>
              <w:rPr>
                <w:rFonts w:ascii="Arial" w:hAnsi="Arial" w:cs="Arial"/>
                <w:i/>
                <w:color w:val="FF0000"/>
                <w:lang w:val="el-GR"/>
              </w:rPr>
            </w:pPr>
            <w:r w:rsidRPr="00ED1AB6">
              <w:rPr>
                <w:rFonts w:ascii="Arial" w:hAnsi="Arial" w:cs="Arial"/>
                <w:b/>
                <w:bCs/>
              </w:rPr>
              <w:t>-60</w:t>
            </w:r>
            <w:r w:rsidR="00FB132A">
              <w:rPr>
                <w:rFonts w:ascii="Arial" w:hAnsi="Arial" w:cs="Arial"/>
                <w:b/>
                <w:bCs/>
              </w:rPr>
              <w:t>.</w:t>
            </w:r>
            <w:r w:rsidRPr="00ED1AB6">
              <w:rPr>
                <w:rFonts w:ascii="Arial" w:hAnsi="Arial" w:cs="Arial"/>
                <w:b/>
                <w:bCs/>
              </w:rPr>
              <w:t>059</w:t>
            </w:r>
          </w:p>
        </w:tc>
      </w:tr>
      <w:tr w:rsidR="00125BF0" w:rsidRPr="007E2E8E" w14:paraId="1866CD2C" w14:textId="77777777" w:rsidTr="00AF7C71">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430980F7" w14:textId="65CB44F5" w:rsidR="00125BF0" w:rsidRPr="00084382" w:rsidRDefault="00125BF0" w:rsidP="00125BF0">
            <w:pPr>
              <w:pStyle w:val="ColorfulList-Accent11"/>
              <w:tabs>
                <w:tab w:val="left" w:pos="0"/>
                <w:tab w:val="left" w:pos="284"/>
              </w:tabs>
              <w:ind w:left="0" w:right="-90"/>
              <w:jc w:val="center"/>
              <w:rPr>
                <w:rFonts w:ascii="Arial" w:hAnsi="Arial" w:cs="Arial"/>
                <w:i/>
              </w:rPr>
            </w:pPr>
            <w:r w:rsidRPr="00FA3D24">
              <w:rPr>
                <w:rFonts w:ascii="Arial" w:hAnsi="Arial" w:cs="Arial"/>
                <w:bCs/>
                <w:i/>
                <w:sz w:val="22"/>
                <w:szCs w:val="22"/>
              </w:rPr>
              <w:t xml:space="preserve">      </w:t>
            </w:r>
            <w:r>
              <w:rPr>
                <w:rFonts w:ascii="Arial" w:hAnsi="Arial" w:cs="Arial"/>
                <w:bCs/>
                <w:i/>
                <w:sz w:val="22"/>
                <w:szCs w:val="22"/>
                <w:lang w:val="el-GR"/>
              </w:rPr>
              <w:t xml:space="preserve">                        </w:t>
            </w:r>
            <w:r w:rsidRPr="00FA3D24">
              <w:rPr>
                <w:rFonts w:ascii="Arial" w:hAnsi="Arial" w:cs="Arial"/>
                <w:bCs/>
                <w:i/>
                <w:sz w:val="22"/>
                <w:szCs w:val="22"/>
              </w:rPr>
              <w:t xml:space="preserve"> Πελάτες συμβολαίου</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EA55D91" w14:textId="2005F15C" w:rsidR="00125BF0" w:rsidRPr="00B92075" w:rsidRDefault="00125BF0" w:rsidP="00125BF0">
            <w:pPr>
              <w:pStyle w:val="ColorfulList-Accent11"/>
              <w:tabs>
                <w:tab w:val="left" w:pos="0"/>
                <w:tab w:val="left" w:pos="284"/>
              </w:tabs>
              <w:ind w:left="0" w:right="-90"/>
              <w:jc w:val="right"/>
              <w:rPr>
                <w:rFonts w:ascii="Arial" w:hAnsi="Arial" w:cs="Arial"/>
                <w:i/>
                <w:color w:val="FF0000"/>
              </w:rPr>
            </w:pPr>
            <w:r w:rsidRPr="00ED1AB6">
              <w:rPr>
                <w:rFonts w:ascii="Arial" w:hAnsi="Arial" w:cs="Arial"/>
              </w:rPr>
              <w:t>1</w:t>
            </w:r>
            <w:r w:rsidR="00FB132A">
              <w:rPr>
                <w:rFonts w:ascii="Arial" w:hAnsi="Arial" w:cs="Arial"/>
              </w:rPr>
              <w:t>.</w:t>
            </w:r>
            <w:r w:rsidRPr="00ED1AB6">
              <w:rPr>
                <w:rFonts w:ascii="Arial" w:hAnsi="Arial" w:cs="Arial"/>
              </w:rPr>
              <w:t>951</w:t>
            </w:r>
            <w:r w:rsidR="00FB132A">
              <w:rPr>
                <w:rFonts w:ascii="Arial" w:hAnsi="Arial" w:cs="Arial"/>
              </w:rPr>
              <w:t>.</w:t>
            </w:r>
            <w:r w:rsidRPr="00ED1AB6">
              <w:rPr>
                <w:rFonts w:ascii="Arial" w:hAnsi="Arial" w:cs="Arial"/>
              </w:rPr>
              <w:t>151</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9037BB7" w14:textId="6E055B8F" w:rsidR="00125BF0" w:rsidRPr="00B92075" w:rsidRDefault="00125BF0" w:rsidP="00125BF0">
            <w:pPr>
              <w:pStyle w:val="ColorfulList-Accent11"/>
              <w:tabs>
                <w:tab w:val="left" w:pos="0"/>
                <w:tab w:val="left" w:pos="284"/>
              </w:tabs>
              <w:ind w:left="0" w:right="-90"/>
              <w:jc w:val="right"/>
              <w:rPr>
                <w:rFonts w:ascii="Arial" w:hAnsi="Arial" w:cs="Arial"/>
                <w:i/>
                <w:color w:val="FF0000"/>
              </w:rPr>
            </w:pPr>
            <w:r w:rsidRPr="00ED1AB6">
              <w:rPr>
                <w:rFonts w:ascii="Arial" w:hAnsi="Arial" w:cs="Arial"/>
              </w:rPr>
              <w:t>1</w:t>
            </w:r>
            <w:r w:rsidR="00FB132A">
              <w:rPr>
                <w:rFonts w:ascii="Arial" w:hAnsi="Arial" w:cs="Arial"/>
              </w:rPr>
              <w:t>.</w:t>
            </w:r>
            <w:r w:rsidRPr="00ED1AB6">
              <w:rPr>
                <w:rFonts w:ascii="Arial" w:hAnsi="Arial" w:cs="Arial"/>
              </w:rPr>
              <w:t>863</w:t>
            </w:r>
            <w:r w:rsidR="00FB132A">
              <w:rPr>
                <w:rFonts w:ascii="Arial" w:hAnsi="Arial" w:cs="Arial"/>
              </w:rPr>
              <w:t>.</w:t>
            </w:r>
            <w:r w:rsidRPr="00ED1AB6">
              <w:rPr>
                <w:rFonts w:ascii="Arial" w:hAnsi="Arial" w:cs="Arial"/>
              </w:rPr>
              <w:t>583</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5ADCE81" w14:textId="335D9439" w:rsidR="00125BF0" w:rsidRPr="00B92075" w:rsidRDefault="00125BF0" w:rsidP="00125BF0">
            <w:pPr>
              <w:pStyle w:val="ColorfulList-Accent11"/>
              <w:tabs>
                <w:tab w:val="left" w:pos="0"/>
                <w:tab w:val="left" w:pos="284"/>
              </w:tabs>
              <w:ind w:left="0" w:right="-90"/>
              <w:jc w:val="right"/>
              <w:rPr>
                <w:rFonts w:ascii="Arial" w:hAnsi="Arial" w:cs="Arial"/>
                <w:i/>
                <w:color w:val="FF0000"/>
              </w:rPr>
            </w:pPr>
            <w:r w:rsidRPr="00ED1AB6">
              <w:rPr>
                <w:rFonts w:ascii="Arial" w:hAnsi="Arial" w:cs="Arial"/>
              </w:rPr>
              <w:t>+4</w:t>
            </w:r>
            <w:r w:rsidR="00FB132A">
              <w:rPr>
                <w:rFonts w:ascii="Arial" w:hAnsi="Arial" w:cs="Arial"/>
              </w:rPr>
              <w:t>,</w:t>
            </w:r>
            <w:r w:rsidRPr="00ED1AB6">
              <w:rPr>
                <w:rFonts w:ascii="Arial" w:hAnsi="Arial" w:cs="Arial"/>
              </w:rPr>
              <w:t>7%</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57D81F73" w14:textId="4EED0BAC" w:rsidR="00125BF0" w:rsidRPr="00B92075" w:rsidRDefault="00125BF0" w:rsidP="00125BF0">
            <w:pPr>
              <w:pStyle w:val="ColorfulList-Accent11"/>
              <w:tabs>
                <w:tab w:val="left" w:pos="0"/>
                <w:tab w:val="left" w:pos="284"/>
              </w:tabs>
              <w:ind w:left="0" w:right="-90"/>
              <w:jc w:val="right"/>
              <w:rPr>
                <w:rFonts w:ascii="Arial" w:hAnsi="Arial" w:cs="Arial"/>
                <w:i/>
                <w:color w:val="FF0000"/>
              </w:rPr>
            </w:pPr>
            <w:r w:rsidRPr="00ED1AB6">
              <w:rPr>
                <w:rFonts w:ascii="Arial" w:hAnsi="Arial" w:cs="Arial"/>
              </w:rPr>
              <w:t>87</w:t>
            </w:r>
            <w:r w:rsidR="00FB132A">
              <w:rPr>
                <w:rFonts w:ascii="Arial" w:hAnsi="Arial" w:cs="Arial"/>
              </w:rPr>
              <w:t>.</w:t>
            </w:r>
            <w:r w:rsidRPr="00ED1AB6">
              <w:rPr>
                <w:rFonts w:ascii="Arial" w:hAnsi="Arial" w:cs="Arial"/>
              </w:rPr>
              <w:t>568</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193B70E5" w14:textId="63011A9B" w:rsidR="00125BF0" w:rsidRPr="00B92075" w:rsidRDefault="00125BF0" w:rsidP="00125BF0">
            <w:pPr>
              <w:pStyle w:val="ColorfulList-Accent11"/>
              <w:tabs>
                <w:tab w:val="left" w:pos="0"/>
                <w:tab w:val="left" w:pos="284"/>
              </w:tabs>
              <w:ind w:left="0" w:right="-90"/>
              <w:jc w:val="right"/>
              <w:rPr>
                <w:rFonts w:ascii="Arial" w:hAnsi="Arial" w:cs="Arial"/>
                <w:i/>
                <w:color w:val="FF0000"/>
              </w:rPr>
            </w:pPr>
            <w:r w:rsidRPr="00ED1AB6">
              <w:rPr>
                <w:rFonts w:ascii="Arial" w:hAnsi="Arial" w:cs="Arial"/>
              </w:rPr>
              <w:t>19</w:t>
            </w:r>
            <w:r w:rsidR="00FB132A">
              <w:rPr>
                <w:rFonts w:ascii="Arial" w:hAnsi="Arial" w:cs="Arial"/>
              </w:rPr>
              <w:t>.</w:t>
            </w:r>
            <w:r w:rsidRPr="00ED1AB6">
              <w:rPr>
                <w:rFonts w:ascii="Arial" w:hAnsi="Arial" w:cs="Arial"/>
              </w:rPr>
              <w:t>489</w:t>
            </w:r>
          </w:p>
        </w:tc>
      </w:tr>
      <w:tr w:rsidR="00125BF0" w:rsidRPr="007E2E8E" w14:paraId="25A3A64A" w14:textId="77777777" w:rsidTr="00AF7C71">
        <w:trPr>
          <w:trHeight w:val="225"/>
        </w:trPr>
        <w:tc>
          <w:tcPr>
            <w:tcW w:w="4353" w:type="dxa"/>
            <w:tcBorders>
              <w:top w:val="single" w:sz="4" w:space="0" w:color="A6A6A6" w:themeColor="background1" w:themeShade="A6"/>
              <w:bottom w:val="single" w:sz="2" w:space="0" w:color="00A5E3"/>
              <w:right w:val="nil"/>
            </w:tcBorders>
            <w:shd w:val="clear" w:color="auto" w:fill="FFFFFF" w:themeFill="background1"/>
            <w:vAlign w:val="bottom"/>
          </w:tcPr>
          <w:p w14:paraId="3AD9CB81" w14:textId="2B0EB5A8" w:rsidR="00125BF0" w:rsidRPr="00084382" w:rsidRDefault="00125BF0" w:rsidP="00125BF0">
            <w:pPr>
              <w:pStyle w:val="ColorfulList-Accent11"/>
              <w:tabs>
                <w:tab w:val="left" w:pos="0"/>
                <w:tab w:val="left" w:pos="284"/>
              </w:tabs>
              <w:ind w:left="0" w:right="-90"/>
              <w:jc w:val="center"/>
              <w:rPr>
                <w:rFonts w:ascii="Arial" w:hAnsi="Arial" w:cs="Arial"/>
                <w:i/>
              </w:rPr>
            </w:pPr>
            <w:r w:rsidRPr="00FA3D24">
              <w:rPr>
                <w:rFonts w:ascii="Arial" w:hAnsi="Arial" w:cs="Arial"/>
                <w:bCs/>
                <w:i/>
                <w:sz w:val="22"/>
                <w:szCs w:val="22"/>
              </w:rPr>
              <w:t xml:space="preserve">       </w:t>
            </w:r>
            <w:r>
              <w:rPr>
                <w:rFonts w:ascii="Arial" w:hAnsi="Arial" w:cs="Arial"/>
                <w:bCs/>
                <w:i/>
                <w:sz w:val="22"/>
                <w:szCs w:val="22"/>
                <w:lang w:val="el-GR"/>
              </w:rPr>
              <w:t xml:space="preserve">                       </w:t>
            </w:r>
            <w:r w:rsidRPr="00FA3D24">
              <w:rPr>
                <w:rFonts w:ascii="Arial" w:hAnsi="Arial" w:cs="Arial"/>
                <w:bCs/>
                <w:i/>
                <w:sz w:val="22"/>
                <w:szCs w:val="22"/>
              </w:rPr>
              <w:t>Πελάτες καρτοκινητής</w:t>
            </w:r>
          </w:p>
        </w:tc>
        <w:tc>
          <w:tcPr>
            <w:tcW w:w="1195" w:type="dxa"/>
            <w:tcBorders>
              <w:top w:val="single" w:sz="4" w:space="0" w:color="A6A6A6" w:themeColor="background1" w:themeShade="A6"/>
              <w:left w:val="nil"/>
              <w:bottom w:val="single" w:sz="2" w:space="0" w:color="00A5E3"/>
              <w:right w:val="nil"/>
            </w:tcBorders>
            <w:shd w:val="clear" w:color="auto" w:fill="FFFFFF" w:themeFill="background1"/>
            <w:vAlign w:val="bottom"/>
          </w:tcPr>
          <w:p w14:paraId="5060E862" w14:textId="49365EA8" w:rsidR="00125BF0" w:rsidRPr="00B92075" w:rsidRDefault="00125BF0" w:rsidP="00125BF0">
            <w:pPr>
              <w:pStyle w:val="ColorfulList-Accent11"/>
              <w:tabs>
                <w:tab w:val="left" w:pos="0"/>
                <w:tab w:val="left" w:pos="284"/>
              </w:tabs>
              <w:ind w:left="0" w:right="-90"/>
              <w:jc w:val="right"/>
              <w:rPr>
                <w:rFonts w:ascii="Arial" w:hAnsi="Arial" w:cs="Arial"/>
                <w:i/>
                <w:color w:val="FF0000"/>
              </w:rPr>
            </w:pPr>
            <w:r w:rsidRPr="00ED1AB6">
              <w:rPr>
                <w:rFonts w:ascii="Arial" w:hAnsi="Arial" w:cs="Arial"/>
              </w:rPr>
              <w:t>1</w:t>
            </w:r>
            <w:r w:rsidR="00FB132A">
              <w:rPr>
                <w:rFonts w:ascii="Arial" w:hAnsi="Arial" w:cs="Arial"/>
              </w:rPr>
              <w:t>.</w:t>
            </w:r>
            <w:r w:rsidRPr="00ED1AB6">
              <w:rPr>
                <w:rFonts w:ascii="Arial" w:hAnsi="Arial" w:cs="Arial"/>
              </w:rPr>
              <w:t>649</w:t>
            </w:r>
            <w:r w:rsidR="00FB132A">
              <w:rPr>
                <w:rFonts w:ascii="Arial" w:hAnsi="Arial" w:cs="Arial"/>
              </w:rPr>
              <w:t>.</w:t>
            </w:r>
            <w:r w:rsidRPr="00ED1AB6">
              <w:rPr>
                <w:rFonts w:ascii="Arial" w:hAnsi="Arial" w:cs="Arial"/>
              </w:rPr>
              <w:t>719</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30BFCD3F" w14:textId="408B2EAF" w:rsidR="00125BF0" w:rsidRPr="00B92075" w:rsidRDefault="00125BF0" w:rsidP="00125BF0">
            <w:pPr>
              <w:pStyle w:val="ColorfulList-Accent11"/>
              <w:tabs>
                <w:tab w:val="left" w:pos="0"/>
                <w:tab w:val="left" w:pos="284"/>
              </w:tabs>
              <w:ind w:left="0" w:right="-90"/>
              <w:jc w:val="right"/>
              <w:rPr>
                <w:rFonts w:ascii="Arial" w:hAnsi="Arial" w:cs="Arial"/>
                <w:i/>
                <w:color w:val="FF0000"/>
              </w:rPr>
            </w:pPr>
            <w:r w:rsidRPr="00ED1AB6">
              <w:rPr>
                <w:rFonts w:ascii="Arial" w:hAnsi="Arial" w:cs="Arial"/>
              </w:rPr>
              <w:t>2</w:t>
            </w:r>
            <w:r w:rsidR="00FB132A">
              <w:rPr>
                <w:rFonts w:ascii="Arial" w:hAnsi="Arial" w:cs="Arial"/>
              </w:rPr>
              <w:t>.</w:t>
            </w:r>
            <w:r w:rsidRPr="00ED1AB6">
              <w:rPr>
                <w:rFonts w:ascii="Arial" w:hAnsi="Arial" w:cs="Arial"/>
              </w:rPr>
              <w:t>199</w:t>
            </w:r>
            <w:r w:rsidR="00FB132A">
              <w:rPr>
                <w:rFonts w:ascii="Arial" w:hAnsi="Arial" w:cs="Arial"/>
              </w:rPr>
              <w:t>.</w:t>
            </w:r>
            <w:r w:rsidRPr="00ED1AB6">
              <w:rPr>
                <w:rFonts w:ascii="Arial" w:hAnsi="Arial" w:cs="Arial"/>
              </w:rPr>
              <w:t>812</w:t>
            </w:r>
          </w:p>
        </w:tc>
        <w:tc>
          <w:tcPr>
            <w:tcW w:w="1330"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FFFFF" w:themeFill="background1"/>
            <w:vAlign w:val="bottom"/>
          </w:tcPr>
          <w:p w14:paraId="4931B4F7" w14:textId="75BE718E" w:rsidR="00125BF0" w:rsidRPr="00B92075" w:rsidRDefault="00125BF0" w:rsidP="00125BF0">
            <w:pPr>
              <w:pStyle w:val="ColorfulList-Accent11"/>
              <w:tabs>
                <w:tab w:val="left" w:pos="0"/>
                <w:tab w:val="left" w:pos="284"/>
              </w:tabs>
              <w:ind w:left="0" w:right="-90"/>
              <w:jc w:val="right"/>
              <w:rPr>
                <w:rFonts w:ascii="Arial" w:hAnsi="Arial" w:cs="Arial"/>
                <w:i/>
                <w:color w:val="FF0000"/>
              </w:rPr>
            </w:pPr>
            <w:r w:rsidRPr="00ED1AB6">
              <w:rPr>
                <w:rFonts w:ascii="Arial" w:hAnsi="Arial" w:cs="Arial"/>
              </w:rPr>
              <w:t>-25</w:t>
            </w:r>
            <w:r w:rsidR="00FB132A">
              <w:rPr>
                <w:rFonts w:ascii="Arial" w:hAnsi="Arial" w:cs="Arial"/>
              </w:rPr>
              <w:t>,</w:t>
            </w:r>
            <w:r w:rsidRPr="00ED1AB6">
              <w:rPr>
                <w:rFonts w:ascii="Arial" w:hAnsi="Arial" w:cs="Arial"/>
              </w:rPr>
              <w:t>0%</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12F841B9" w14:textId="057A77E4" w:rsidR="00125BF0" w:rsidRPr="00B92075" w:rsidRDefault="00125BF0" w:rsidP="00125BF0">
            <w:pPr>
              <w:pStyle w:val="ColorfulList-Accent11"/>
              <w:tabs>
                <w:tab w:val="left" w:pos="0"/>
                <w:tab w:val="left" w:pos="284"/>
              </w:tabs>
              <w:ind w:left="0" w:right="-90"/>
              <w:jc w:val="right"/>
              <w:rPr>
                <w:rFonts w:ascii="Arial" w:hAnsi="Arial" w:cs="Arial"/>
                <w:i/>
                <w:color w:val="FF0000"/>
                <w:lang w:val="el-GR"/>
              </w:rPr>
            </w:pPr>
            <w:r w:rsidRPr="00ED1AB6">
              <w:rPr>
                <w:rFonts w:ascii="Arial" w:hAnsi="Arial" w:cs="Arial"/>
              </w:rPr>
              <w:t>-550</w:t>
            </w:r>
            <w:r w:rsidR="00FB132A">
              <w:rPr>
                <w:rFonts w:ascii="Arial" w:hAnsi="Arial" w:cs="Arial"/>
              </w:rPr>
              <w:t>.</w:t>
            </w:r>
            <w:r w:rsidRPr="00ED1AB6">
              <w:rPr>
                <w:rFonts w:ascii="Arial" w:hAnsi="Arial" w:cs="Arial"/>
              </w:rPr>
              <w:t>093</w:t>
            </w:r>
          </w:p>
        </w:tc>
        <w:tc>
          <w:tcPr>
            <w:tcW w:w="1236"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bottom"/>
          </w:tcPr>
          <w:p w14:paraId="58FE0F73" w14:textId="6F971CB2" w:rsidR="00125BF0" w:rsidRPr="00B92075" w:rsidRDefault="00125BF0" w:rsidP="00125BF0">
            <w:pPr>
              <w:pStyle w:val="ColorfulList-Accent11"/>
              <w:tabs>
                <w:tab w:val="left" w:pos="0"/>
                <w:tab w:val="left" w:pos="284"/>
              </w:tabs>
              <w:ind w:left="0" w:right="-90"/>
              <w:jc w:val="right"/>
              <w:rPr>
                <w:rFonts w:ascii="Arial" w:hAnsi="Arial" w:cs="Arial"/>
                <w:i/>
                <w:color w:val="FF0000"/>
                <w:lang w:val="el-GR"/>
              </w:rPr>
            </w:pPr>
            <w:r w:rsidRPr="00ED1AB6">
              <w:rPr>
                <w:rFonts w:ascii="Arial" w:hAnsi="Arial" w:cs="Arial"/>
              </w:rPr>
              <w:t>-79</w:t>
            </w:r>
            <w:r w:rsidR="00FB132A">
              <w:rPr>
                <w:rFonts w:ascii="Arial" w:hAnsi="Arial" w:cs="Arial"/>
              </w:rPr>
              <w:t>.</w:t>
            </w:r>
            <w:r w:rsidRPr="00ED1AB6">
              <w:rPr>
                <w:rFonts w:ascii="Arial" w:hAnsi="Arial" w:cs="Arial"/>
              </w:rPr>
              <w:t>548</w:t>
            </w:r>
          </w:p>
        </w:tc>
      </w:tr>
    </w:tbl>
    <w:p w14:paraId="3448AD21" w14:textId="77777777" w:rsidR="00B92075" w:rsidRDefault="00B92075" w:rsidP="00B31BA6">
      <w:pPr>
        <w:rPr>
          <w:rFonts w:ascii="Arial" w:hAnsi="Arial" w:cs="Arial"/>
          <w:b/>
          <w:sz w:val="24"/>
          <w:szCs w:val="24"/>
        </w:rPr>
      </w:pPr>
    </w:p>
    <w:tbl>
      <w:tblPr>
        <w:tblStyle w:val="TableGrid"/>
        <w:tblW w:w="10681"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47"/>
        <w:gridCol w:w="1051"/>
        <w:gridCol w:w="1091"/>
        <w:gridCol w:w="1173"/>
        <w:gridCol w:w="1173"/>
        <w:gridCol w:w="1173"/>
        <w:gridCol w:w="1173"/>
      </w:tblGrid>
      <w:tr w:rsidR="00B92075" w:rsidRPr="007E2E8E" w14:paraId="02A93501" w14:textId="77777777" w:rsidTr="00B92075">
        <w:trPr>
          <w:trHeight w:val="321"/>
        </w:trPr>
        <w:tc>
          <w:tcPr>
            <w:tcW w:w="3847" w:type="dxa"/>
            <w:tcBorders>
              <w:top w:val="single" w:sz="2" w:space="0" w:color="00A5E3"/>
              <w:bottom w:val="single" w:sz="2" w:space="0" w:color="00A5E3"/>
              <w:right w:val="nil"/>
            </w:tcBorders>
            <w:vAlign w:val="center"/>
          </w:tcPr>
          <w:p w14:paraId="7C87A9E2" w14:textId="0C520B6E" w:rsidR="00B92075" w:rsidRPr="00746FC7" w:rsidRDefault="00B92075" w:rsidP="00B92075">
            <w:pPr>
              <w:tabs>
                <w:tab w:val="left" w:pos="4047"/>
              </w:tabs>
              <w:ind w:left="-108"/>
              <w:rPr>
                <w:rFonts w:ascii="Arial" w:hAnsi="Arial" w:cs="Arial"/>
                <w:i/>
              </w:rPr>
            </w:pPr>
            <w:r w:rsidRPr="00FA3D24">
              <w:rPr>
                <w:rFonts w:ascii="Arial" w:hAnsi="Arial" w:cs="Arial"/>
                <w:b/>
                <w:bCs/>
              </w:rPr>
              <w:t xml:space="preserve">  </w:t>
            </w:r>
            <w:r w:rsidRPr="0047537B">
              <w:rPr>
                <w:rFonts w:ascii="Arial" w:hAnsi="Arial" w:cs="Arial"/>
                <w:b/>
                <w:bCs/>
              </w:rPr>
              <w:t>Εκατ. €</w:t>
            </w:r>
          </w:p>
        </w:tc>
        <w:tc>
          <w:tcPr>
            <w:tcW w:w="1051" w:type="dxa"/>
            <w:tcBorders>
              <w:top w:val="single" w:sz="2" w:space="0" w:color="00A5E3"/>
              <w:left w:val="nil"/>
              <w:bottom w:val="single" w:sz="2" w:space="0" w:color="00A5E3"/>
              <w:right w:val="nil"/>
            </w:tcBorders>
            <w:vAlign w:val="center"/>
          </w:tcPr>
          <w:p w14:paraId="7B8D4792" w14:textId="77777777" w:rsidR="00B92075" w:rsidRPr="00746FC7" w:rsidRDefault="00B92075" w:rsidP="00B92075">
            <w:pPr>
              <w:pStyle w:val="ColorfulList-Accent11"/>
              <w:tabs>
                <w:tab w:val="left" w:pos="0"/>
                <w:tab w:val="left" w:pos="284"/>
              </w:tabs>
              <w:ind w:left="0" w:right="-90"/>
              <w:jc w:val="right"/>
              <w:rPr>
                <w:rFonts w:ascii="Arial" w:hAnsi="Arial" w:cs="Arial"/>
                <w:i/>
              </w:rPr>
            </w:pPr>
            <w:r w:rsidRPr="00746FC7">
              <w:rPr>
                <w:rFonts w:ascii="Arial" w:hAnsi="Arial" w:cs="Arial"/>
                <w:b/>
              </w:rPr>
              <w:t>Q</w:t>
            </w:r>
            <w:r>
              <w:rPr>
                <w:rFonts w:ascii="Arial" w:hAnsi="Arial" w:cs="Arial"/>
                <w:b/>
              </w:rPr>
              <w:t>2</w:t>
            </w:r>
            <w:r w:rsidRPr="00746FC7">
              <w:rPr>
                <w:rFonts w:ascii="Arial" w:hAnsi="Arial" w:cs="Arial"/>
                <w:b/>
              </w:rPr>
              <w:t>'2</w:t>
            </w:r>
            <w:r>
              <w:rPr>
                <w:rFonts w:ascii="Arial" w:hAnsi="Arial" w:cs="Arial"/>
                <w:b/>
              </w:rPr>
              <w:t>4</w:t>
            </w:r>
          </w:p>
        </w:tc>
        <w:tc>
          <w:tcPr>
            <w:tcW w:w="1091" w:type="dxa"/>
            <w:tcBorders>
              <w:top w:val="single" w:sz="2" w:space="0" w:color="00A5E3"/>
              <w:left w:val="nil"/>
              <w:bottom w:val="single" w:sz="2" w:space="0" w:color="00A5E3"/>
              <w:right w:val="nil"/>
            </w:tcBorders>
            <w:vAlign w:val="center"/>
          </w:tcPr>
          <w:p w14:paraId="75FFB1A2" w14:textId="77777777" w:rsidR="00B92075" w:rsidRPr="00746FC7" w:rsidRDefault="00B92075" w:rsidP="00B92075">
            <w:pPr>
              <w:pStyle w:val="ColorfulList-Accent11"/>
              <w:tabs>
                <w:tab w:val="left" w:pos="0"/>
                <w:tab w:val="left" w:pos="284"/>
              </w:tabs>
              <w:ind w:left="0" w:right="-90"/>
              <w:jc w:val="right"/>
              <w:rPr>
                <w:rFonts w:ascii="Arial" w:hAnsi="Arial" w:cs="Arial"/>
                <w:i/>
              </w:rPr>
            </w:pPr>
            <w:r w:rsidRPr="00746FC7">
              <w:rPr>
                <w:rFonts w:ascii="Arial" w:hAnsi="Arial" w:cs="Arial"/>
                <w:b/>
              </w:rPr>
              <w:t>Q</w:t>
            </w:r>
            <w:r>
              <w:rPr>
                <w:rFonts w:ascii="Arial" w:hAnsi="Arial" w:cs="Arial"/>
                <w:b/>
              </w:rPr>
              <w:t>2</w:t>
            </w:r>
            <w:r w:rsidRPr="00746FC7">
              <w:rPr>
                <w:rFonts w:ascii="Arial" w:hAnsi="Arial" w:cs="Arial"/>
                <w:b/>
              </w:rPr>
              <w:t>'2</w:t>
            </w:r>
            <w:r>
              <w:rPr>
                <w:rFonts w:ascii="Arial" w:hAnsi="Arial" w:cs="Arial"/>
                <w:b/>
              </w:rPr>
              <w:t>3</w:t>
            </w:r>
          </w:p>
        </w:tc>
        <w:tc>
          <w:tcPr>
            <w:tcW w:w="1173" w:type="dxa"/>
            <w:tcBorders>
              <w:top w:val="single" w:sz="2" w:space="0" w:color="00A5E3"/>
              <w:left w:val="nil"/>
              <w:bottom w:val="single" w:sz="2" w:space="0" w:color="00A5E3"/>
              <w:right w:val="nil"/>
            </w:tcBorders>
            <w:vAlign w:val="center"/>
          </w:tcPr>
          <w:p w14:paraId="6D4E8EF5" w14:textId="77777777" w:rsidR="00B92075" w:rsidRPr="00746FC7" w:rsidRDefault="00B92075" w:rsidP="00B92075">
            <w:pPr>
              <w:pStyle w:val="ColorfulList-Accent11"/>
              <w:tabs>
                <w:tab w:val="left" w:pos="0"/>
                <w:tab w:val="left" w:pos="284"/>
              </w:tabs>
              <w:ind w:left="0" w:right="-90"/>
              <w:jc w:val="right"/>
              <w:rPr>
                <w:rFonts w:ascii="Arial" w:hAnsi="Arial" w:cs="Arial"/>
                <w:i/>
              </w:rPr>
            </w:pPr>
            <w:r w:rsidRPr="00746FC7">
              <w:rPr>
                <w:rFonts w:ascii="Arial" w:hAnsi="Arial" w:cs="Arial"/>
                <w:b/>
              </w:rPr>
              <w:t>y-o-y</w:t>
            </w:r>
          </w:p>
        </w:tc>
        <w:tc>
          <w:tcPr>
            <w:tcW w:w="1173" w:type="dxa"/>
            <w:tcBorders>
              <w:top w:val="single" w:sz="2" w:space="0" w:color="00A5E3"/>
              <w:left w:val="nil"/>
              <w:bottom w:val="single" w:sz="2" w:space="0" w:color="00A5E3"/>
              <w:right w:val="nil"/>
            </w:tcBorders>
            <w:vAlign w:val="center"/>
          </w:tcPr>
          <w:p w14:paraId="79CF37A0" w14:textId="77777777" w:rsidR="00B92075" w:rsidRPr="00746FC7" w:rsidRDefault="00B92075" w:rsidP="00B92075">
            <w:pPr>
              <w:pStyle w:val="ColorfulList-Accent11"/>
              <w:tabs>
                <w:tab w:val="left" w:pos="0"/>
                <w:tab w:val="left" w:pos="284"/>
              </w:tabs>
              <w:ind w:left="0" w:right="-90"/>
              <w:jc w:val="right"/>
              <w:rPr>
                <w:rFonts w:ascii="Arial" w:hAnsi="Arial" w:cs="Arial"/>
                <w:b/>
              </w:rPr>
            </w:pPr>
            <w:r>
              <w:rPr>
                <w:rFonts w:ascii="Arial" w:hAnsi="Arial" w:cs="Arial"/>
                <w:b/>
              </w:rPr>
              <w:t>6</w:t>
            </w:r>
            <w:r w:rsidRPr="00746FC7">
              <w:rPr>
                <w:rFonts w:ascii="Arial" w:hAnsi="Arial" w:cs="Arial"/>
                <w:b/>
              </w:rPr>
              <w:t>M'2</w:t>
            </w:r>
            <w:r>
              <w:rPr>
                <w:rFonts w:ascii="Arial" w:hAnsi="Arial" w:cs="Arial"/>
                <w:b/>
              </w:rPr>
              <w:t>4</w:t>
            </w:r>
          </w:p>
        </w:tc>
        <w:tc>
          <w:tcPr>
            <w:tcW w:w="1173" w:type="dxa"/>
            <w:tcBorders>
              <w:top w:val="single" w:sz="2" w:space="0" w:color="00A5E3"/>
              <w:left w:val="nil"/>
              <w:bottom w:val="single" w:sz="2" w:space="0" w:color="00A5E3"/>
              <w:right w:val="nil"/>
            </w:tcBorders>
            <w:vAlign w:val="center"/>
          </w:tcPr>
          <w:p w14:paraId="1D95E140" w14:textId="77777777" w:rsidR="00B92075" w:rsidRPr="00746FC7" w:rsidRDefault="00B92075" w:rsidP="00B92075">
            <w:pPr>
              <w:pStyle w:val="ColorfulList-Accent11"/>
              <w:tabs>
                <w:tab w:val="left" w:pos="0"/>
                <w:tab w:val="left" w:pos="284"/>
              </w:tabs>
              <w:ind w:left="0" w:right="-90"/>
              <w:jc w:val="right"/>
              <w:rPr>
                <w:rFonts w:ascii="Arial" w:hAnsi="Arial" w:cs="Arial"/>
                <w:b/>
              </w:rPr>
            </w:pPr>
            <w:r>
              <w:rPr>
                <w:rFonts w:ascii="Arial" w:hAnsi="Arial" w:cs="Arial"/>
                <w:b/>
              </w:rPr>
              <w:t>6</w:t>
            </w:r>
            <w:r w:rsidRPr="00746FC7">
              <w:rPr>
                <w:rFonts w:ascii="Arial" w:hAnsi="Arial" w:cs="Arial"/>
                <w:b/>
              </w:rPr>
              <w:t>M'2</w:t>
            </w:r>
            <w:r>
              <w:rPr>
                <w:rFonts w:ascii="Arial" w:hAnsi="Arial" w:cs="Arial"/>
                <w:b/>
              </w:rPr>
              <w:t>3</w:t>
            </w:r>
          </w:p>
        </w:tc>
        <w:tc>
          <w:tcPr>
            <w:tcW w:w="1173" w:type="dxa"/>
            <w:tcBorders>
              <w:top w:val="single" w:sz="2" w:space="0" w:color="00A5E3"/>
              <w:left w:val="nil"/>
              <w:bottom w:val="single" w:sz="2" w:space="0" w:color="00A5E3"/>
              <w:right w:val="nil"/>
            </w:tcBorders>
            <w:vAlign w:val="center"/>
          </w:tcPr>
          <w:p w14:paraId="19EF0BED" w14:textId="77777777" w:rsidR="00B92075" w:rsidRPr="00746FC7" w:rsidRDefault="00B92075" w:rsidP="00B92075">
            <w:pPr>
              <w:pStyle w:val="ColorfulList-Accent11"/>
              <w:tabs>
                <w:tab w:val="left" w:pos="0"/>
                <w:tab w:val="left" w:pos="284"/>
              </w:tabs>
              <w:ind w:left="0" w:right="-90"/>
              <w:jc w:val="right"/>
              <w:rPr>
                <w:rFonts w:ascii="Arial" w:hAnsi="Arial" w:cs="Arial"/>
                <w:b/>
              </w:rPr>
            </w:pPr>
            <w:r w:rsidRPr="00746FC7">
              <w:rPr>
                <w:rFonts w:ascii="Arial" w:hAnsi="Arial" w:cs="Arial"/>
                <w:b/>
              </w:rPr>
              <w:t>y-o-y</w:t>
            </w:r>
          </w:p>
        </w:tc>
      </w:tr>
      <w:tr w:rsidR="00D04640" w:rsidRPr="007E2E8E" w14:paraId="79A08165" w14:textId="77777777" w:rsidTr="00B92075">
        <w:trPr>
          <w:trHeight w:val="245"/>
        </w:trPr>
        <w:tc>
          <w:tcPr>
            <w:tcW w:w="3847" w:type="dxa"/>
            <w:tcBorders>
              <w:top w:val="single" w:sz="2" w:space="0" w:color="00A5E3"/>
              <w:bottom w:val="single" w:sz="4" w:space="0" w:color="A6A6A6" w:themeColor="background1" w:themeShade="A6"/>
              <w:right w:val="nil"/>
            </w:tcBorders>
            <w:shd w:val="clear" w:color="auto" w:fill="F2F2F2" w:themeFill="background1" w:themeFillShade="F2"/>
            <w:vAlign w:val="center"/>
          </w:tcPr>
          <w:p w14:paraId="306319CB" w14:textId="3C6979CD" w:rsidR="00D04640" w:rsidRPr="00746FC7" w:rsidRDefault="00D04640" w:rsidP="00D04640">
            <w:pPr>
              <w:pStyle w:val="ColorfulList-Accent11"/>
              <w:tabs>
                <w:tab w:val="left" w:pos="0"/>
                <w:tab w:val="left" w:pos="284"/>
              </w:tabs>
              <w:ind w:left="0" w:right="-90"/>
              <w:jc w:val="both"/>
              <w:rPr>
                <w:rFonts w:ascii="Arial" w:hAnsi="Arial" w:cs="Arial"/>
              </w:rPr>
            </w:pPr>
            <w:r w:rsidRPr="00FA3D24">
              <w:rPr>
                <w:rFonts w:ascii="Arial" w:hAnsi="Arial" w:cs="Arial"/>
                <w:b/>
                <w:bCs/>
                <w:sz w:val="22"/>
                <w:szCs w:val="22"/>
              </w:rPr>
              <w:t>Κύκλος Εργασιών</w:t>
            </w:r>
          </w:p>
        </w:tc>
        <w:tc>
          <w:tcPr>
            <w:tcW w:w="1051"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64E13D97" w14:textId="24476D47" w:rsidR="00D04640" w:rsidRPr="008B0231" w:rsidRDefault="00D04640" w:rsidP="00D04640">
            <w:pPr>
              <w:pStyle w:val="ColorfulList-Accent11"/>
              <w:tabs>
                <w:tab w:val="left" w:pos="0"/>
                <w:tab w:val="left" w:pos="284"/>
              </w:tabs>
              <w:ind w:left="0" w:right="-90"/>
              <w:jc w:val="right"/>
              <w:rPr>
                <w:rFonts w:ascii="Arial" w:hAnsi="Arial" w:cs="Arial"/>
                <w:b/>
                <w:color w:val="FF0000"/>
              </w:rPr>
            </w:pPr>
            <w:r w:rsidRPr="007E0C6B">
              <w:rPr>
                <w:rFonts w:ascii="Arial" w:hAnsi="Arial" w:cs="Arial"/>
                <w:b/>
                <w:bCs/>
              </w:rPr>
              <w:t>66</w:t>
            </w:r>
            <w:r w:rsidR="00336CB1">
              <w:rPr>
                <w:rFonts w:ascii="Arial" w:hAnsi="Arial" w:cs="Arial"/>
                <w:b/>
                <w:bCs/>
              </w:rPr>
              <w:t>,</w:t>
            </w:r>
            <w:r w:rsidRPr="007E0C6B">
              <w:rPr>
                <w:rFonts w:ascii="Arial" w:hAnsi="Arial" w:cs="Arial"/>
                <w:b/>
                <w:bCs/>
              </w:rPr>
              <w:t>7</w:t>
            </w:r>
          </w:p>
        </w:tc>
        <w:tc>
          <w:tcPr>
            <w:tcW w:w="1091"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3004A738" w14:textId="7400B920" w:rsidR="00D04640" w:rsidRPr="008B0231" w:rsidRDefault="00D04640" w:rsidP="00D04640">
            <w:pPr>
              <w:pStyle w:val="ColorfulList-Accent11"/>
              <w:tabs>
                <w:tab w:val="left" w:pos="0"/>
                <w:tab w:val="left" w:pos="284"/>
              </w:tabs>
              <w:ind w:left="0" w:right="-90"/>
              <w:jc w:val="right"/>
              <w:rPr>
                <w:rFonts w:ascii="Arial" w:hAnsi="Arial" w:cs="Arial"/>
                <w:b/>
                <w:color w:val="FF0000"/>
              </w:rPr>
            </w:pPr>
            <w:r w:rsidRPr="007E0C6B">
              <w:rPr>
                <w:rFonts w:ascii="Arial" w:hAnsi="Arial" w:cs="Arial"/>
                <w:b/>
                <w:bCs/>
              </w:rPr>
              <w:t>69</w:t>
            </w:r>
            <w:r w:rsidR="00336CB1">
              <w:rPr>
                <w:rFonts w:ascii="Arial" w:hAnsi="Arial" w:cs="Arial"/>
                <w:b/>
                <w:bCs/>
              </w:rPr>
              <w:t>,</w:t>
            </w:r>
            <w:r w:rsidRPr="007E0C6B">
              <w:rPr>
                <w:rFonts w:ascii="Arial" w:hAnsi="Arial" w:cs="Arial"/>
                <w:b/>
                <w:bCs/>
              </w:rPr>
              <w:t>3</w:t>
            </w:r>
          </w:p>
        </w:tc>
        <w:tc>
          <w:tcPr>
            <w:tcW w:w="1173"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3D8FCF42" w14:textId="34F4E47E" w:rsidR="00D04640" w:rsidRPr="008B0231" w:rsidRDefault="00D04640" w:rsidP="00D04640">
            <w:pPr>
              <w:pStyle w:val="ColorfulList-Accent11"/>
              <w:tabs>
                <w:tab w:val="left" w:pos="0"/>
                <w:tab w:val="left" w:pos="284"/>
              </w:tabs>
              <w:ind w:left="0" w:right="-90"/>
              <w:jc w:val="right"/>
              <w:rPr>
                <w:rFonts w:ascii="Arial" w:hAnsi="Arial" w:cs="Arial"/>
                <w:color w:val="FF0000"/>
              </w:rPr>
            </w:pPr>
            <w:r w:rsidRPr="007E0C6B">
              <w:rPr>
                <w:rFonts w:ascii="Arial" w:hAnsi="Arial" w:cs="Arial"/>
                <w:b/>
                <w:bCs/>
              </w:rPr>
              <w:t>-3</w:t>
            </w:r>
            <w:r w:rsidR="00EF303B">
              <w:rPr>
                <w:rFonts w:ascii="Arial" w:hAnsi="Arial" w:cs="Arial"/>
                <w:b/>
                <w:bCs/>
              </w:rPr>
              <w:t>,</w:t>
            </w:r>
            <w:r w:rsidRPr="007E0C6B">
              <w:rPr>
                <w:rFonts w:ascii="Arial" w:hAnsi="Arial" w:cs="Arial"/>
                <w:b/>
                <w:bCs/>
              </w:rPr>
              <w:t>8%</w:t>
            </w:r>
          </w:p>
        </w:tc>
        <w:tc>
          <w:tcPr>
            <w:tcW w:w="1173"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510EEE7E" w14:textId="23D81BF3" w:rsidR="00D04640" w:rsidRPr="008B0231" w:rsidRDefault="00D04640" w:rsidP="00D04640">
            <w:pPr>
              <w:pStyle w:val="ColorfulList-Accent11"/>
              <w:tabs>
                <w:tab w:val="left" w:pos="0"/>
                <w:tab w:val="left" w:pos="284"/>
              </w:tabs>
              <w:ind w:left="0" w:right="-90"/>
              <w:jc w:val="right"/>
              <w:rPr>
                <w:rFonts w:ascii="Arial" w:hAnsi="Arial" w:cs="Arial"/>
                <w:b/>
                <w:color w:val="FF0000"/>
              </w:rPr>
            </w:pPr>
            <w:r w:rsidRPr="007E0C6B">
              <w:rPr>
                <w:rFonts w:ascii="Arial" w:hAnsi="Arial" w:cs="Arial"/>
                <w:b/>
                <w:bCs/>
              </w:rPr>
              <w:t>132</w:t>
            </w:r>
            <w:r w:rsidR="00336CB1">
              <w:rPr>
                <w:rFonts w:ascii="Arial" w:hAnsi="Arial" w:cs="Arial"/>
                <w:b/>
                <w:bCs/>
              </w:rPr>
              <w:t>,</w:t>
            </w:r>
            <w:r w:rsidRPr="007E0C6B">
              <w:rPr>
                <w:rFonts w:ascii="Arial" w:hAnsi="Arial" w:cs="Arial"/>
                <w:b/>
                <w:bCs/>
              </w:rPr>
              <w:t>9</w:t>
            </w:r>
          </w:p>
        </w:tc>
        <w:tc>
          <w:tcPr>
            <w:tcW w:w="1173"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44E0379B" w14:textId="1C3ED60A" w:rsidR="00D04640" w:rsidRPr="008B0231" w:rsidRDefault="00D04640" w:rsidP="00D04640">
            <w:pPr>
              <w:pStyle w:val="ColorfulList-Accent11"/>
              <w:tabs>
                <w:tab w:val="left" w:pos="0"/>
                <w:tab w:val="left" w:pos="284"/>
              </w:tabs>
              <w:ind w:left="0" w:right="-90"/>
              <w:jc w:val="right"/>
              <w:rPr>
                <w:rFonts w:ascii="Arial" w:hAnsi="Arial" w:cs="Arial"/>
                <w:b/>
                <w:color w:val="FF0000"/>
              </w:rPr>
            </w:pPr>
            <w:r w:rsidRPr="007E0C6B">
              <w:rPr>
                <w:rFonts w:ascii="Arial" w:hAnsi="Arial" w:cs="Arial"/>
                <w:b/>
                <w:bCs/>
              </w:rPr>
              <w:t>138</w:t>
            </w:r>
            <w:r w:rsidR="00336CB1">
              <w:rPr>
                <w:rFonts w:ascii="Arial" w:hAnsi="Arial" w:cs="Arial"/>
                <w:b/>
                <w:bCs/>
              </w:rPr>
              <w:t>,</w:t>
            </w:r>
            <w:r w:rsidRPr="007E0C6B">
              <w:rPr>
                <w:rFonts w:ascii="Arial" w:hAnsi="Arial" w:cs="Arial"/>
                <w:b/>
                <w:bCs/>
              </w:rPr>
              <w:t>3</w:t>
            </w:r>
          </w:p>
        </w:tc>
        <w:tc>
          <w:tcPr>
            <w:tcW w:w="1173"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68C21B5C" w14:textId="4564B940" w:rsidR="00D04640" w:rsidRPr="008B0231" w:rsidRDefault="00D04640" w:rsidP="00D04640">
            <w:pPr>
              <w:pStyle w:val="ColorfulList-Accent11"/>
              <w:tabs>
                <w:tab w:val="left" w:pos="0"/>
                <w:tab w:val="left" w:pos="284"/>
              </w:tabs>
              <w:ind w:left="0" w:right="-90"/>
              <w:jc w:val="right"/>
              <w:rPr>
                <w:rFonts w:ascii="Arial" w:hAnsi="Arial" w:cs="Arial"/>
                <w:b/>
                <w:color w:val="FF0000"/>
              </w:rPr>
            </w:pPr>
            <w:r w:rsidRPr="007E0C6B">
              <w:rPr>
                <w:rFonts w:ascii="Arial" w:hAnsi="Arial" w:cs="Arial"/>
                <w:b/>
                <w:bCs/>
              </w:rPr>
              <w:t>-3</w:t>
            </w:r>
            <w:r w:rsidR="00336CB1">
              <w:rPr>
                <w:rFonts w:ascii="Arial" w:hAnsi="Arial" w:cs="Arial"/>
                <w:b/>
                <w:bCs/>
              </w:rPr>
              <w:t>,</w:t>
            </w:r>
            <w:r w:rsidRPr="007E0C6B">
              <w:rPr>
                <w:rFonts w:ascii="Arial" w:hAnsi="Arial" w:cs="Arial"/>
                <w:b/>
                <w:bCs/>
              </w:rPr>
              <w:t>9%</w:t>
            </w:r>
          </w:p>
        </w:tc>
      </w:tr>
      <w:tr w:rsidR="00D04640" w:rsidRPr="007E2E8E" w14:paraId="5F3FCBEC" w14:textId="77777777" w:rsidTr="00B92075">
        <w:trPr>
          <w:trHeight w:val="245"/>
        </w:trPr>
        <w:tc>
          <w:tcPr>
            <w:tcW w:w="3847"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1D90EBE4" w14:textId="04C3C4FD" w:rsidR="00D04640" w:rsidRPr="00746FC7" w:rsidRDefault="00D04640" w:rsidP="00D04640">
            <w:pPr>
              <w:pStyle w:val="ColorfulList-Accent11"/>
              <w:tabs>
                <w:tab w:val="left" w:pos="0"/>
                <w:tab w:val="left" w:pos="284"/>
              </w:tabs>
              <w:ind w:left="0" w:right="-90"/>
              <w:jc w:val="both"/>
              <w:rPr>
                <w:rFonts w:ascii="Arial" w:hAnsi="Arial" w:cs="Arial"/>
              </w:rPr>
            </w:pPr>
            <w:r w:rsidRPr="00FA3D24">
              <w:rPr>
                <w:rFonts w:ascii="Arial" w:hAnsi="Arial" w:cs="Arial"/>
                <w:sz w:val="22"/>
                <w:szCs w:val="22"/>
              </w:rPr>
              <w:t>Έσοδα από υπηρεσίες κινητής</w:t>
            </w:r>
          </w:p>
        </w:tc>
        <w:tc>
          <w:tcPr>
            <w:tcW w:w="105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BB64864" w14:textId="267C73F8" w:rsidR="00D04640" w:rsidRPr="008B0231" w:rsidRDefault="00D04640" w:rsidP="00D04640">
            <w:pPr>
              <w:pStyle w:val="ColorfulList-Accent11"/>
              <w:tabs>
                <w:tab w:val="left" w:pos="0"/>
                <w:tab w:val="left" w:pos="284"/>
              </w:tabs>
              <w:ind w:left="0" w:right="-90"/>
              <w:jc w:val="right"/>
              <w:rPr>
                <w:rFonts w:ascii="Arial" w:hAnsi="Arial" w:cs="Arial"/>
                <w:color w:val="FF0000"/>
              </w:rPr>
            </w:pPr>
            <w:r w:rsidRPr="007E0C6B">
              <w:rPr>
                <w:rFonts w:ascii="Arial" w:hAnsi="Arial" w:cs="Arial"/>
              </w:rPr>
              <w:t>38</w:t>
            </w:r>
            <w:r w:rsidR="00336CB1">
              <w:rPr>
                <w:rFonts w:ascii="Arial" w:hAnsi="Arial" w:cs="Arial"/>
              </w:rPr>
              <w:t>,</w:t>
            </w:r>
            <w:r w:rsidRPr="007E0C6B">
              <w:rPr>
                <w:rFonts w:ascii="Arial" w:hAnsi="Arial" w:cs="Arial"/>
              </w:rPr>
              <w:t>3</w:t>
            </w:r>
          </w:p>
        </w:tc>
        <w:tc>
          <w:tcPr>
            <w:tcW w:w="109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B0417DD" w14:textId="4C1DBF02" w:rsidR="00D04640" w:rsidRPr="008B0231" w:rsidRDefault="00D04640" w:rsidP="00D04640">
            <w:pPr>
              <w:pStyle w:val="ColorfulList-Accent11"/>
              <w:tabs>
                <w:tab w:val="left" w:pos="0"/>
                <w:tab w:val="left" w:pos="284"/>
              </w:tabs>
              <w:ind w:left="0" w:right="-90"/>
              <w:jc w:val="right"/>
              <w:rPr>
                <w:rFonts w:ascii="Arial" w:hAnsi="Arial" w:cs="Arial"/>
                <w:color w:val="FF0000"/>
              </w:rPr>
            </w:pPr>
            <w:r w:rsidRPr="007E0C6B">
              <w:rPr>
                <w:rFonts w:ascii="Arial" w:hAnsi="Arial" w:cs="Arial"/>
              </w:rPr>
              <w:t>46</w:t>
            </w:r>
            <w:r w:rsidR="00336CB1">
              <w:rPr>
                <w:rFonts w:ascii="Arial" w:hAnsi="Arial" w:cs="Arial"/>
              </w:rPr>
              <w:t>,</w:t>
            </w:r>
            <w:r w:rsidRPr="007E0C6B">
              <w:rPr>
                <w:rFonts w:ascii="Arial" w:hAnsi="Arial" w:cs="Arial"/>
              </w:rPr>
              <w:t>3</w:t>
            </w:r>
          </w:p>
        </w:tc>
        <w:tc>
          <w:tcPr>
            <w:tcW w:w="117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7147CEF" w14:textId="1CF9B0B4" w:rsidR="00D04640" w:rsidRPr="008B0231" w:rsidRDefault="00D04640" w:rsidP="00D04640">
            <w:pPr>
              <w:pStyle w:val="ColorfulList-Accent11"/>
              <w:tabs>
                <w:tab w:val="left" w:pos="0"/>
                <w:tab w:val="left" w:pos="284"/>
              </w:tabs>
              <w:ind w:left="0" w:right="-90"/>
              <w:jc w:val="right"/>
              <w:rPr>
                <w:rFonts w:ascii="Arial" w:hAnsi="Arial" w:cs="Arial"/>
                <w:color w:val="FF0000"/>
              </w:rPr>
            </w:pPr>
            <w:r w:rsidRPr="007E0C6B">
              <w:rPr>
                <w:rFonts w:ascii="Arial" w:hAnsi="Arial" w:cs="Arial"/>
              </w:rPr>
              <w:t>-17</w:t>
            </w:r>
            <w:r w:rsidR="00336CB1">
              <w:rPr>
                <w:rFonts w:ascii="Arial" w:hAnsi="Arial" w:cs="Arial"/>
              </w:rPr>
              <w:t>,</w:t>
            </w:r>
            <w:r w:rsidRPr="007E0C6B">
              <w:rPr>
                <w:rFonts w:ascii="Arial" w:hAnsi="Arial" w:cs="Arial"/>
              </w:rPr>
              <w:t>3%</w:t>
            </w:r>
          </w:p>
        </w:tc>
        <w:tc>
          <w:tcPr>
            <w:tcW w:w="1173" w:type="dxa"/>
            <w:tcBorders>
              <w:top w:val="single" w:sz="4" w:space="0" w:color="A6A6A6" w:themeColor="background1" w:themeShade="A6"/>
              <w:left w:val="nil"/>
              <w:bottom w:val="single" w:sz="4" w:space="0" w:color="A6A6A6" w:themeColor="background1" w:themeShade="A6"/>
              <w:right w:val="nil"/>
            </w:tcBorders>
            <w:vAlign w:val="center"/>
          </w:tcPr>
          <w:p w14:paraId="1809BC36" w14:textId="45B2C472" w:rsidR="00D04640" w:rsidRPr="008B0231" w:rsidRDefault="00D04640" w:rsidP="00D04640">
            <w:pPr>
              <w:pStyle w:val="ColorfulList-Accent11"/>
              <w:tabs>
                <w:tab w:val="left" w:pos="0"/>
                <w:tab w:val="left" w:pos="284"/>
              </w:tabs>
              <w:ind w:left="0" w:right="-90"/>
              <w:jc w:val="right"/>
              <w:rPr>
                <w:rFonts w:ascii="Arial" w:hAnsi="Arial" w:cs="Arial"/>
                <w:color w:val="FF0000"/>
              </w:rPr>
            </w:pPr>
            <w:r w:rsidRPr="007E0C6B">
              <w:rPr>
                <w:rFonts w:ascii="Arial" w:hAnsi="Arial" w:cs="Arial"/>
              </w:rPr>
              <w:t>77</w:t>
            </w:r>
            <w:r w:rsidR="00336CB1">
              <w:rPr>
                <w:rFonts w:ascii="Arial" w:hAnsi="Arial" w:cs="Arial"/>
              </w:rPr>
              <w:t>,</w:t>
            </w:r>
            <w:r w:rsidRPr="007E0C6B">
              <w:rPr>
                <w:rFonts w:ascii="Arial" w:hAnsi="Arial" w:cs="Arial"/>
              </w:rPr>
              <w:t>2</w:t>
            </w:r>
          </w:p>
        </w:tc>
        <w:tc>
          <w:tcPr>
            <w:tcW w:w="1173" w:type="dxa"/>
            <w:tcBorders>
              <w:top w:val="single" w:sz="4" w:space="0" w:color="A6A6A6" w:themeColor="background1" w:themeShade="A6"/>
              <w:left w:val="nil"/>
              <w:bottom w:val="single" w:sz="4" w:space="0" w:color="A6A6A6" w:themeColor="background1" w:themeShade="A6"/>
              <w:right w:val="nil"/>
            </w:tcBorders>
            <w:vAlign w:val="center"/>
          </w:tcPr>
          <w:p w14:paraId="48861FDC" w14:textId="57801AC6" w:rsidR="00D04640" w:rsidRPr="008B0231" w:rsidRDefault="00D04640" w:rsidP="00D04640">
            <w:pPr>
              <w:pStyle w:val="ColorfulList-Accent11"/>
              <w:tabs>
                <w:tab w:val="left" w:pos="0"/>
                <w:tab w:val="left" w:pos="284"/>
              </w:tabs>
              <w:ind w:left="0" w:right="-90"/>
              <w:jc w:val="right"/>
              <w:rPr>
                <w:rFonts w:ascii="Arial" w:hAnsi="Arial" w:cs="Arial"/>
                <w:color w:val="FF0000"/>
              </w:rPr>
            </w:pPr>
            <w:r w:rsidRPr="007E0C6B">
              <w:rPr>
                <w:rFonts w:ascii="Arial" w:hAnsi="Arial" w:cs="Arial"/>
              </w:rPr>
              <w:t>94</w:t>
            </w:r>
            <w:r w:rsidR="00336CB1">
              <w:rPr>
                <w:rFonts w:ascii="Arial" w:hAnsi="Arial" w:cs="Arial"/>
              </w:rPr>
              <w:t>,</w:t>
            </w:r>
            <w:r w:rsidRPr="007E0C6B">
              <w:rPr>
                <w:rFonts w:ascii="Arial" w:hAnsi="Arial" w:cs="Arial"/>
              </w:rPr>
              <w:t>1</w:t>
            </w:r>
          </w:p>
        </w:tc>
        <w:tc>
          <w:tcPr>
            <w:tcW w:w="1173" w:type="dxa"/>
            <w:tcBorders>
              <w:top w:val="single" w:sz="4" w:space="0" w:color="A6A6A6" w:themeColor="background1" w:themeShade="A6"/>
              <w:left w:val="nil"/>
              <w:bottom w:val="single" w:sz="4" w:space="0" w:color="A6A6A6" w:themeColor="background1" w:themeShade="A6"/>
              <w:right w:val="nil"/>
            </w:tcBorders>
            <w:vAlign w:val="center"/>
          </w:tcPr>
          <w:p w14:paraId="5C811642" w14:textId="789975C9" w:rsidR="00D04640" w:rsidRPr="008B0231" w:rsidRDefault="00D04640" w:rsidP="00D04640">
            <w:pPr>
              <w:pStyle w:val="ColorfulList-Accent11"/>
              <w:tabs>
                <w:tab w:val="left" w:pos="0"/>
                <w:tab w:val="left" w:pos="284"/>
              </w:tabs>
              <w:ind w:left="0" w:right="-90"/>
              <w:jc w:val="right"/>
              <w:rPr>
                <w:rFonts w:ascii="Arial" w:hAnsi="Arial" w:cs="Arial"/>
                <w:color w:val="FF0000"/>
              </w:rPr>
            </w:pPr>
            <w:r w:rsidRPr="007E0C6B">
              <w:rPr>
                <w:rFonts w:ascii="Arial" w:hAnsi="Arial" w:cs="Arial"/>
              </w:rPr>
              <w:t>-18</w:t>
            </w:r>
            <w:r w:rsidR="00336CB1">
              <w:rPr>
                <w:rFonts w:ascii="Arial" w:hAnsi="Arial" w:cs="Arial"/>
              </w:rPr>
              <w:t>,</w:t>
            </w:r>
            <w:r w:rsidRPr="007E0C6B">
              <w:rPr>
                <w:rFonts w:ascii="Arial" w:hAnsi="Arial" w:cs="Arial"/>
              </w:rPr>
              <w:t>0%</w:t>
            </w:r>
          </w:p>
        </w:tc>
      </w:tr>
      <w:tr w:rsidR="00D04640" w:rsidRPr="007E2E8E" w14:paraId="32E710C5" w14:textId="77777777" w:rsidTr="00B92075">
        <w:trPr>
          <w:trHeight w:val="245"/>
        </w:trPr>
        <w:tc>
          <w:tcPr>
            <w:tcW w:w="3847"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2D7F16CB" w14:textId="03211E87" w:rsidR="00D04640" w:rsidRPr="00746FC7" w:rsidRDefault="00D04640" w:rsidP="00D04640">
            <w:pPr>
              <w:pStyle w:val="ColorfulList-Accent11"/>
              <w:tabs>
                <w:tab w:val="left" w:pos="0"/>
                <w:tab w:val="left" w:pos="284"/>
              </w:tabs>
              <w:ind w:left="0" w:right="-90"/>
              <w:rPr>
                <w:rFonts w:ascii="Arial" w:hAnsi="Arial" w:cs="Arial"/>
              </w:rPr>
            </w:pPr>
            <w:r w:rsidRPr="00FA3D24">
              <w:rPr>
                <w:rFonts w:ascii="Arial" w:hAnsi="Arial" w:cs="Arial"/>
                <w:sz w:val="22"/>
                <w:szCs w:val="22"/>
              </w:rPr>
              <w:t>Λοιπά Έσοδα</w:t>
            </w:r>
          </w:p>
        </w:tc>
        <w:tc>
          <w:tcPr>
            <w:tcW w:w="105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F9A3F76" w14:textId="2382E722" w:rsidR="00D04640" w:rsidRPr="008B0231" w:rsidRDefault="00D04640" w:rsidP="00D04640">
            <w:pPr>
              <w:pStyle w:val="ColorfulList-Accent11"/>
              <w:tabs>
                <w:tab w:val="left" w:pos="0"/>
                <w:tab w:val="left" w:pos="284"/>
              </w:tabs>
              <w:ind w:left="0" w:right="-90"/>
              <w:jc w:val="right"/>
              <w:rPr>
                <w:rFonts w:ascii="Arial" w:hAnsi="Arial" w:cs="Arial"/>
                <w:color w:val="FF0000"/>
              </w:rPr>
            </w:pPr>
            <w:r w:rsidRPr="007E0C6B">
              <w:rPr>
                <w:rFonts w:ascii="Arial" w:hAnsi="Arial" w:cs="Arial"/>
              </w:rPr>
              <w:t>28</w:t>
            </w:r>
            <w:r w:rsidR="00336CB1">
              <w:rPr>
                <w:rFonts w:ascii="Arial" w:hAnsi="Arial" w:cs="Arial"/>
              </w:rPr>
              <w:t>,</w:t>
            </w:r>
            <w:r w:rsidRPr="007E0C6B">
              <w:rPr>
                <w:rFonts w:ascii="Arial" w:hAnsi="Arial" w:cs="Arial"/>
              </w:rPr>
              <w:t>4</w:t>
            </w:r>
          </w:p>
        </w:tc>
        <w:tc>
          <w:tcPr>
            <w:tcW w:w="109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B818A47" w14:textId="77A6EBB0" w:rsidR="00D04640" w:rsidRPr="008B0231" w:rsidRDefault="00D04640" w:rsidP="00D04640">
            <w:pPr>
              <w:pStyle w:val="ColorfulList-Accent11"/>
              <w:tabs>
                <w:tab w:val="left" w:pos="0"/>
                <w:tab w:val="left" w:pos="284"/>
              </w:tabs>
              <w:ind w:left="0" w:right="-90"/>
              <w:jc w:val="right"/>
              <w:rPr>
                <w:rFonts w:ascii="Arial" w:hAnsi="Arial" w:cs="Arial"/>
                <w:color w:val="FF0000"/>
              </w:rPr>
            </w:pPr>
            <w:r w:rsidRPr="007E0C6B">
              <w:rPr>
                <w:rFonts w:ascii="Arial" w:hAnsi="Arial" w:cs="Arial"/>
              </w:rPr>
              <w:t>23</w:t>
            </w:r>
            <w:r w:rsidR="00336CB1">
              <w:rPr>
                <w:rFonts w:ascii="Arial" w:hAnsi="Arial" w:cs="Arial"/>
              </w:rPr>
              <w:t>,</w:t>
            </w:r>
            <w:r w:rsidRPr="007E0C6B">
              <w:rPr>
                <w:rFonts w:ascii="Arial" w:hAnsi="Arial" w:cs="Arial"/>
              </w:rPr>
              <w:t>0</w:t>
            </w:r>
          </w:p>
        </w:tc>
        <w:tc>
          <w:tcPr>
            <w:tcW w:w="117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3A29BBD" w14:textId="52D19DF6" w:rsidR="00D04640" w:rsidRPr="008B0231" w:rsidRDefault="00D04640" w:rsidP="00D04640">
            <w:pPr>
              <w:pStyle w:val="ColorfulList-Accent11"/>
              <w:tabs>
                <w:tab w:val="left" w:pos="0"/>
                <w:tab w:val="left" w:pos="284"/>
              </w:tabs>
              <w:ind w:left="0" w:right="-90"/>
              <w:jc w:val="right"/>
              <w:rPr>
                <w:rFonts w:ascii="Arial" w:hAnsi="Arial" w:cs="Arial"/>
                <w:color w:val="FF0000"/>
              </w:rPr>
            </w:pPr>
            <w:r w:rsidRPr="007E0C6B">
              <w:rPr>
                <w:rFonts w:ascii="Arial" w:hAnsi="Arial" w:cs="Arial"/>
              </w:rPr>
              <w:t>+23</w:t>
            </w:r>
            <w:r w:rsidR="00336CB1">
              <w:rPr>
                <w:rFonts w:ascii="Arial" w:hAnsi="Arial" w:cs="Arial"/>
              </w:rPr>
              <w:t>,</w:t>
            </w:r>
            <w:r w:rsidRPr="007E0C6B">
              <w:rPr>
                <w:rFonts w:ascii="Arial" w:hAnsi="Arial" w:cs="Arial"/>
              </w:rPr>
              <w:t>5%</w:t>
            </w:r>
          </w:p>
        </w:tc>
        <w:tc>
          <w:tcPr>
            <w:tcW w:w="1173" w:type="dxa"/>
            <w:tcBorders>
              <w:top w:val="single" w:sz="4" w:space="0" w:color="A6A6A6" w:themeColor="background1" w:themeShade="A6"/>
              <w:left w:val="nil"/>
              <w:bottom w:val="single" w:sz="4" w:space="0" w:color="A6A6A6" w:themeColor="background1" w:themeShade="A6"/>
              <w:right w:val="nil"/>
            </w:tcBorders>
            <w:vAlign w:val="center"/>
          </w:tcPr>
          <w:p w14:paraId="603D623F" w14:textId="4B497AB4" w:rsidR="00D04640" w:rsidRPr="008B0231" w:rsidRDefault="00D04640" w:rsidP="00D04640">
            <w:pPr>
              <w:pStyle w:val="ColorfulList-Accent11"/>
              <w:tabs>
                <w:tab w:val="left" w:pos="0"/>
                <w:tab w:val="left" w:pos="284"/>
              </w:tabs>
              <w:ind w:left="0" w:right="-90"/>
              <w:jc w:val="right"/>
              <w:rPr>
                <w:rFonts w:ascii="Arial" w:hAnsi="Arial" w:cs="Arial"/>
                <w:color w:val="FF0000"/>
              </w:rPr>
            </w:pPr>
            <w:r w:rsidRPr="007E0C6B">
              <w:rPr>
                <w:rFonts w:ascii="Arial" w:hAnsi="Arial" w:cs="Arial"/>
              </w:rPr>
              <w:t>55</w:t>
            </w:r>
            <w:r w:rsidR="00336CB1">
              <w:rPr>
                <w:rFonts w:ascii="Arial" w:hAnsi="Arial" w:cs="Arial"/>
              </w:rPr>
              <w:t>,</w:t>
            </w:r>
            <w:r w:rsidRPr="007E0C6B">
              <w:rPr>
                <w:rFonts w:ascii="Arial" w:hAnsi="Arial" w:cs="Arial"/>
              </w:rPr>
              <w:t>7</w:t>
            </w:r>
          </w:p>
        </w:tc>
        <w:tc>
          <w:tcPr>
            <w:tcW w:w="1173" w:type="dxa"/>
            <w:tcBorders>
              <w:top w:val="single" w:sz="4" w:space="0" w:color="A6A6A6" w:themeColor="background1" w:themeShade="A6"/>
              <w:left w:val="nil"/>
              <w:bottom w:val="single" w:sz="4" w:space="0" w:color="A6A6A6" w:themeColor="background1" w:themeShade="A6"/>
              <w:right w:val="nil"/>
            </w:tcBorders>
            <w:vAlign w:val="center"/>
          </w:tcPr>
          <w:p w14:paraId="2DEEFAC2" w14:textId="46F7D3B2" w:rsidR="00D04640" w:rsidRPr="008B0231" w:rsidRDefault="00D04640" w:rsidP="00D04640">
            <w:pPr>
              <w:pStyle w:val="ColorfulList-Accent11"/>
              <w:tabs>
                <w:tab w:val="left" w:pos="0"/>
                <w:tab w:val="left" w:pos="284"/>
              </w:tabs>
              <w:ind w:left="0" w:right="-90"/>
              <w:jc w:val="right"/>
              <w:rPr>
                <w:rFonts w:ascii="Arial" w:hAnsi="Arial" w:cs="Arial"/>
                <w:color w:val="FF0000"/>
              </w:rPr>
            </w:pPr>
            <w:r w:rsidRPr="007E0C6B">
              <w:rPr>
                <w:rFonts w:ascii="Arial" w:hAnsi="Arial" w:cs="Arial"/>
              </w:rPr>
              <w:t>44</w:t>
            </w:r>
            <w:r w:rsidR="00336CB1">
              <w:rPr>
                <w:rFonts w:ascii="Arial" w:hAnsi="Arial" w:cs="Arial"/>
              </w:rPr>
              <w:t>,</w:t>
            </w:r>
            <w:r w:rsidRPr="007E0C6B">
              <w:rPr>
                <w:rFonts w:ascii="Arial" w:hAnsi="Arial" w:cs="Arial"/>
              </w:rPr>
              <w:t>2</w:t>
            </w:r>
          </w:p>
        </w:tc>
        <w:tc>
          <w:tcPr>
            <w:tcW w:w="1173" w:type="dxa"/>
            <w:tcBorders>
              <w:top w:val="single" w:sz="4" w:space="0" w:color="A6A6A6" w:themeColor="background1" w:themeShade="A6"/>
              <w:left w:val="nil"/>
              <w:bottom w:val="single" w:sz="4" w:space="0" w:color="A6A6A6" w:themeColor="background1" w:themeShade="A6"/>
              <w:right w:val="nil"/>
            </w:tcBorders>
            <w:vAlign w:val="center"/>
          </w:tcPr>
          <w:p w14:paraId="44169F38" w14:textId="733719F9" w:rsidR="00D04640" w:rsidRPr="008B0231" w:rsidRDefault="00D04640" w:rsidP="00D04640">
            <w:pPr>
              <w:pStyle w:val="ColorfulList-Accent11"/>
              <w:tabs>
                <w:tab w:val="left" w:pos="0"/>
                <w:tab w:val="left" w:pos="284"/>
              </w:tabs>
              <w:ind w:left="0" w:right="-90"/>
              <w:jc w:val="right"/>
              <w:rPr>
                <w:rFonts w:ascii="Arial" w:hAnsi="Arial" w:cs="Arial"/>
                <w:color w:val="FF0000"/>
              </w:rPr>
            </w:pPr>
            <w:r w:rsidRPr="007E0C6B">
              <w:rPr>
                <w:rFonts w:ascii="Arial" w:hAnsi="Arial" w:cs="Arial"/>
              </w:rPr>
              <w:t>+26</w:t>
            </w:r>
            <w:r w:rsidR="00336CB1">
              <w:rPr>
                <w:rFonts w:ascii="Arial" w:hAnsi="Arial" w:cs="Arial"/>
              </w:rPr>
              <w:t>,</w:t>
            </w:r>
            <w:r w:rsidRPr="007E0C6B">
              <w:rPr>
                <w:rFonts w:ascii="Arial" w:hAnsi="Arial" w:cs="Arial"/>
              </w:rPr>
              <w:t>0%</w:t>
            </w:r>
          </w:p>
        </w:tc>
      </w:tr>
      <w:tr w:rsidR="00D04640" w:rsidRPr="007E2E8E" w14:paraId="4023E0EE" w14:textId="77777777" w:rsidTr="00B92075">
        <w:trPr>
          <w:trHeight w:val="245"/>
        </w:trPr>
        <w:tc>
          <w:tcPr>
            <w:tcW w:w="3847"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57B1ED8" w14:textId="21613D36" w:rsidR="00D04640" w:rsidRPr="00746FC7" w:rsidRDefault="00D04640" w:rsidP="00D04640">
            <w:pPr>
              <w:pStyle w:val="ColorfulList-Accent11"/>
              <w:tabs>
                <w:tab w:val="left" w:pos="0"/>
                <w:tab w:val="left" w:pos="284"/>
              </w:tabs>
              <w:ind w:left="0" w:right="-90"/>
              <w:jc w:val="both"/>
              <w:rPr>
                <w:rFonts w:ascii="Arial" w:hAnsi="Arial" w:cs="Arial"/>
                <w:b/>
              </w:rPr>
            </w:pPr>
            <w:r w:rsidRPr="00FA3D24">
              <w:rPr>
                <w:rFonts w:ascii="Arial" w:hAnsi="Arial" w:cs="Arial"/>
                <w:b/>
                <w:sz w:val="22"/>
              </w:rPr>
              <w:t>Προσαρμοσμένο EBITDA (AL)</w:t>
            </w:r>
          </w:p>
        </w:tc>
        <w:tc>
          <w:tcPr>
            <w:tcW w:w="105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F5B3709" w14:textId="3B645FD7" w:rsidR="00D04640" w:rsidRPr="008B0231" w:rsidRDefault="00D04640" w:rsidP="00D04640">
            <w:pPr>
              <w:pStyle w:val="ColorfulList-Accent11"/>
              <w:tabs>
                <w:tab w:val="left" w:pos="0"/>
                <w:tab w:val="left" w:pos="284"/>
              </w:tabs>
              <w:ind w:left="0" w:right="-90"/>
              <w:jc w:val="center"/>
              <w:rPr>
                <w:rFonts w:ascii="Arial" w:hAnsi="Arial" w:cs="Arial"/>
                <w:b/>
                <w:color w:val="FF0000"/>
              </w:rPr>
            </w:pPr>
            <w:r>
              <w:rPr>
                <w:rFonts w:ascii="Arial" w:hAnsi="Arial" w:cs="Arial"/>
                <w:b/>
                <w:bCs/>
              </w:rPr>
              <w:t xml:space="preserve">        </w:t>
            </w:r>
            <w:r w:rsidRPr="007E0C6B">
              <w:rPr>
                <w:rFonts w:ascii="Arial" w:hAnsi="Arial" w:cs="Arial"/>
                <w:b/>
                <w:bCs/>
              </w:rPr>
              <w:t>(0</w:t>
            </w:r>
            <w:r w:rsidR="00336CB1">
              <w:rPr>
                <w:rFonts w:ascii="Arial" w:hAnsi="Arial" w:cs="Arial"/>
                <w:b/>
                <w:bCs/>
              </w:rPr>
              <w:t>,</w:t>
            </w:r>
            <w:r w:rsidRPr="007E0C6B">
              <w:rPr>
                <w:rFonts w:ascii="Arial" w:hAnsi="Arial" w:cs="Arial"/>
                <w:b/>
                <w:bCs/>
              </w:rPr>
              <w:t>1)</w:t>
            </w:r>
          </w:p>
        </w:tc>
        <w:tc>
          <w:tcPr>
            <w:tcW w:w="109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95B23B2" w14:textId="6A722274" w:rsidR="00D04640" w:rsidRPr="008B0231" w:rsidRDefault="006707B7" w:rsidP="00336CB1">
            <w:pPr>
              <w:pStyle w:val="ColorfulList-Accent11"/>
              <w:tabs>
                <w:tab w:val="left" w:pos="0"/>
                <w:tab w:val="left" w:pos="284"/>
              </w:tabs>
              <w:ind w:left="0" w:right="-90"/>
              <w:jc w:val="center"/>
              <w:rPr>
                <w:rFonts w:ascii="Arial" w:hAnsi="Arial" w:cs="Arial"/>
                <w:b/>
                <w:color w:val="FF0000"/>
              </w:rPr>
            </w:pPr>
            <w:r>
              <w:rPr>
                <w:rFonts w:ascii="Arial" w:hAnsi="Arial" w:cs="Arial"/>
                <w:b/>
                <w:bCs/>
                <w:lang w:val="el-GR"/>
              </w:rPr>
              <w:t xml:space="preserve">       </w:t>
            </w:r>
            <w:r w:rsidR="00D04640" w:rsidRPr="007E0C6B">
              <w:rPr>
                <w:rFonts w:ascii="Arial" w:hAnsi="Arial" w:cs="Arial"/>
                <w:b/>
                <w:bCs/>
              </w:rPr>
              <w:t>4</w:t>
            </w:r>
            <w:r w:rsidR="00336CB1">
              <w:rPr>
                <w:rFonts w:ascii="Arial" w:hAnsi="Arial" w:cs="Arial"/>
                <w:b/>
                <w:bCs/>
              </w:rPr>
              <w:t>,</w:t>
            </w:r>
            <w:r w:rsidR="00D04640" w:rsidRPr="007E0C6B">
              <w:rPr>
                <w:rFonts w:ascii="Arial" w:hAnsi="Arial" w:cs="Arial"/>
                <w:b/>
                <w:bCs/>
              </w:rPr>
              <w:t xml:space="preserve">8 </w:t>
            </w:r>
          </w:p>
        </w:tc>
        <w:tc>
          <w:tcPr>
            <w:tcW w:w="117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8752BD2" w14:textId="62B5C3AE" w:rsidR="00D04640" w:rsidRPr="008B0231" w:rsidRDefault="00D04640" w:rsidP="00D04640">
            <w:pPr>
              <w:pStyle w:val="ColorfulList-Accent11"/>
              <w:tabs>
                <w:tab w:val="left" w:pos="0"/>
                <w:tab w:val="left" w:pos="284"/>
              </w:tabs>
              <w:ind w:left="0" w:right="-90"/>
              <w:jc w:val="right"/>
              <w:rPr>
                <w:rFonts w:ascii="Arial" w:hAnsi="Arial" w:cs="Arial"/>
                <w:b/>
                <w:color w:val="FF0000"/>
              </w:rPr>
            </w:pPr>
            <w:r w:rsidRPr="007E0C6B">
              <w:rPr>
                <w:rFonts w:ascii="Arial" w:hAnsi="Arial" w:cs="Arial"/>
                <w:b/>
                <w:bCs/>
              </w:rPr>
              <w:t>-102</w:t>
            </w:r>
            <w:r w:rsidR="00336CB1">
              <w:rPr>
                <w:rFonts w:ascii="Arial" w:hAnsi="Arial" w:cs="Arial"/>
                <w:b/>
                <w:bCs/>
              </w:rPr>
              <w:t>,</w:t>
            </w:r>
            <w:r w:rsidRPr="007E0C6B">
              <w:rPr>
                <w:rFonts w:ascii="Arial" w:hAnsi="Arial" w:cs="Arial"/>
                <w:b/>
                <w:bCs/>
              </w:rPr>
              <w:t>1%</w:t>
            </w:r>
          </w:p>
        </w:tc>
        <w:tc>
          <w:tcPr>
            <w:tcW w:w="117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21EEE0F" w14:textId="706C7D1B" w:rsidR="00D04640" w:rsidRPr="008B0231" w:rsidRDefault="00D04640" w:rsidP="00D04640">
            <w:pPr>
              <w:pStyle w:val="ColorfulList-Accent11"/>
              <w:tabs>
                <w:tab w:val="left" w:pos="0"/>
                <w:tab w:val="left" w:pos="284"/>
              </w:tabs>
              <w:ind w:left="0" w:right="-90"/>
              <w:jc w:val="right"/>
              <w:rPr>
                <w:rFonts w:ascii="Arial" w:hAnsi="Arial" w:cs="Arial"/>
                <w:b/>
                <w:color w:val="FF0000"/>
              </w:rPr>
            </w:pPr>
            <w:r w:rsidRPr="007E0C6B">
              <w:rPr>
                <w:rFonts w:ascii="Arial" w:hAnsi="Arial" w:cs="Arial"/>
                <w:b/>
                <w:bCs/>
              </w:rPr>
              <w:t>2</w:t>
            </w:r>
            <w:r w:rsidR="00336CB1">
              <w:rPr>
                <w:rFonts w:ascii="Arial" w:hAnsi="Arial" w:cs="Arial"/>
                <w:b/>
                <w:bCs/>
              </w:rPr>
              <w:t>,</w:t>
            </w:r>
            <w:r w:rsidRPr="007E0C6B">
              <w:rPr>
                <w:rFonts w:ascii="Arial" w:hAnsi="Arial" w:cs="Arial"/>
                <w:b/>
                <w:bCs/>
              </w:rPr>
              <w:t xml:space="preserve">7 </w:t>
            </w:r>
          </w:p>
        </w:tc>
        <w:tc>
          <w:tcPr>
            <w:tcW w:w="117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79F75F6" w14:textId="149B3296" w:rsidR="00D04640" w:rsidRPr="008B0231" w:rsidRDefault="00D04640" w:rsidP="00D04640">
            <w:pPr>
              <w:pStyle w:val="ColorfulList-Accent11"/>
              <w:tabs>
                <w:tab w:val="left" w:pos="0"/>
                <w:tab w:val="left" w:pos="284"/>
              </w:tabs>
              <w:ind w:left="0" w:right="-90"/>
              <w:jc w:val="right"/>
              <w:rPr>
                <w:rFonts w:ascii="Arial" w:hAnsi="Arial" w:cs="Arial"/>
                <w:b/>
                <w:color w:val="FF0000"/>
              </w:rPr>
            </w:pPr>
            <w:r w:rsidRPr="007E0C6B">
              <w:rPr>
                <w:rFonts w:ascii="Arial" w:hAnsi="Arial" w:cs="Arial"/>
                <w:b/>
                <w:bCs/>
              </w:rPr>
              <w:t>8</w:t>
            </w:r>
            <w:r w:rsidR="00336CB1">
              <w:rPr>
                <w:rFonts w:ascii="Arial" w:hAnsi="Arial" w:cs="Arial"/>
                <w:b/>
                <w:bCs/>
              </w:rPr>
              <w:t>,</w:t>
            </w:r>
            <w:r w:rsidRPr="007E0C6B">
              <w:rPr>
                <w:rFonts w:ascii="Arial" w:hAnsi="Arial" w:cs="Arial"/>
                <w:b/>
                <w:bCs/>
              </w:rPr>
              <w:t xml:space="preserve">3 </w:t>
            </w:r>
          </w:p>
        </w:tc>
        <w:tc>
          <w:tcPr>
            <w:tcW w:w="117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B7D4744" w14:textId="415CE064" w:rsidR="00D04640" w:rsidRPr="008B0231" w:rsidRDefault="00D04640" w:rsidP="00D04640">
            <w:pPr>
              <w:pStyle w:val="ColorfulList-Accent11"/>
              <w:tabs>
                <w:tab w:val="left" w:pos="0"/>
                <w:tab w:val="left" w:pos="284"/>
              </w:tabs>
              <w:ind w:left="0" w:right="-90"/>
              <w:jc w:val="right"/>
              <w:rPr>
                <w:rFonts w:ascii="Arial" w:hAnsi="Arial" w:cs="Arial"/>
                <w:b/>
                <w:color w:val="FF0000"/>
              </w:rPr>
            </w:pPr>
            <w:r w:rsidRPr="007E0C6B">
              <w:rPr>
                <w:rFonts w:ascii="Arial" w:hAnsi="Arial" w:cs="Arial"/>
                <w:b/>
                <w:bCs/>
              </w:rPr>
              <w:t>-67</w:t>
            </w:r>
            <w:r w:rsidR="00336CB1">
              <w:rPr>
                <w:rFonts w:ascii="Arial" w:hAnsi="Arial" w:cs="Arial"/>
                <w:b/>
                <w:bCs/>
              </w:rPr>
              <w:t>,</w:t>
            </w:r>
            <w:r w:rsidRPr="007E0C6B">
              <w:rPr>
                <w:rFonts w:ascii="Arial" w:hAnsi="Arial" w:cs="Arial"/>
                <w:b/>
                <w:bCs/>
              </w:rPr>
              <w:t>5%</w:t>
            </w:r>
          </w:p>
        </w:tc>
      </w:tr>
      <w:tr w:rsidR="00D04640" w:rsidRPr="007E2E8E" w14:paraId="554C8E0A" w14:textId="77777777" w:rsidTr="00B92075">
        <w:trPr>
          <w:trHeight w:val="236"/>
        </w:trPr>
        <w:tc>
          <w:tcPr>
            <w:tcW w:w="3847"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3B78F396" w14:textId="0D35AAF5" w:rsidR="00D04640" w:rsidRPr="00212F6F" w:rsidRDefault="00D04640" w:rsidP="00D04640">
            <w:pPr>
              <w:pStyle w:val="ColorfulList-Accent11"/>
              <w:tabs>
                <w:tab w:val="left" w:pos="0"/>
                <w:tab w:val="left" w:pos="284"/>
              </w:tabs>
              <w:ind w:left="0" w:right="-90"/>
              <w:jc w:val="right"/>
              <w:rPr>
                <w:rFonts w:ascii="Arial" w:hAnsi="Arial" w:cs="Arial"/>
                <w:b/>
                <w:i/>
              </w:rPr>
            </w:pPr>
            <w:r w:rsidRPr="00FA3D24">
              <w:rPr>
                <w:rFonts w:ascii="Arial" w:hAnsi="Arial" w:cs="Arial"/>
                <w:b/>
                <w:bCs/>
                <w:i/>
                <w:sz w:val="22"/>
                <w:szCs w:val="22"/>
              </w:rPr>
              <w:t>Περιθώριο (%)</w:t>
            </w:r>
          </w:p>
        </w:tc>
        <w:tc>
          <w:tcPr>
            <w:tcW w:w="105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2A259544" w14:textId="1B92E686" w:rsidR="00D04640" w:rsidRPr="008B0231" w:rsidRDefault="00D04640" w:rsidP="00D04640">
            <w:pPr>
              <w:pStyle w:val="ColorfulList-Accent11"/>
              <w:tabs>
                <w:tab w:val="left" w:pos="0"/>
                <w:tab w:val="left" w:pos="284"/>
              </w:tabs>
              <w:ind w:left="0" w:right="-90"/>
              <w:jc w:val="right"/>
              <w:rPr>
                <w:rFonts w:ascii="Arial" w:hAnsi="Arial" w:cs="Arial"/>
                <w:b/>
                <w:i/>
                <w:color w:val="FF0000"/>
              </w:rPr>
            </w:pPr>
            <w:r w:rsidRPr="007E0C6B">
              <w:rPr>
                <w:rFonts w:ascii="Arial" w:hAnsi="Arial" w:cs="Arial"/>
                <w:b/>
                <w:bCs/>
                <w:i/>
                <w:iCs/>
              </w:rPr>
              <w:t>-0</w:t>
            </w:r>
            <w:r w:rsidR="00336CB1">
              <w:rPr>
                <w:rFonts w:ascii="Arial" w:hAnsi="Arial" w:cs="Arial"/>
                <w:b/>
                <w:bCs/>
                <w:i/>
                <w:iCs/>
              </w:rPr>
              <w:t>,</w:t>
            </w:r>
            <w:r w:rsidRPr="007E0C6B">
              <w:rPr>
                <w:rFonts w:ascii="Arial" w:hAnsi="Arial" w:cs="Arial"/>
                <w:b/>
                <w:bCs/>
                <w:i/>
                <w:iCs/>
              </w:rPr>
              <w:t>1%</w:t>
            </w:r>
          </w:p>
        </w:tc>
        <w:tc>
          <w:tcPr>
            <w:tcW w:w="109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EDC0806" w14:textId="0C22BC6B" w:rsidR="00D04640" w:rsidRPr="008B0231" w:rsidRDefault="00D04640" w:rsidP="00D04640">
            <w:pPr>
              <w:pStyle w:val="ColorfulList-Accent11"/>
              <w:tabs>
                <w:tab w:val="left" w:pos="0"/>
                <w:tab w:val="left" w:pos="284"/>
              </w:tabs>
              <w:ind w:left="0" w:right="-90"/>
              <w:jc w:val="right"/>
              <w:rPr>
                <w:rFonts w:ascii="Arial" w:hAnsi="Arial" w:cs="Arial"/>
                <w:b/>
                <w:i/>
                <w:color w:val="FF0000"/>
              </w:rPr>
            </w:pPr>
            <w:r w:rsidRPr="007E0C6B">
              <w:rPr>
                <w:rFonts w:ascii="Arial" w:hAnsi="Arial" w:cs="Arial"/>
                <w:b/>
                <w:bCs/>
                <w:i/>
                <w:iCs/>
              </w:rPr>
              <w:t>6</w:t>
            </w:r>
            <w:r w:rsidR="00336CB1">
              <w:rPr>
                <w:rFonts w:ascii="Arial" w:hAnsi="Arial" w:cs="Arial"/>
                <w:b/>
                <w:bCs/>
                <w:i/>
                <w:iCs/>
              </w:rPr>
              <w:t>,</w:t>
            </w:r>
            <w:r w:rsidRPr="007E0C6B">
              <w:rPr>
                <w:rFonts w:ascii="Arial" w:hAnsi="Arial" w:cs="Arial"/>
                <w:b/>
                <w:bCs/>
                <w:i/>
                <w:iCs/>
              </w:rPr>
              <w:t>9%</w:t>
            </w:r>
          </w:p>
        </w:tc>
        <w:tc>
          <w:tcPr>
            <w:tcW w:w="1173"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5A2CC278" w14:textId="5479FC6F" w:rsidR="00D04640" w:rsidRPr="006707B7" w:rsidRDefault="00A85592" w:rsidP="00D04640">
            <w:pPr>
              <w:pStyle w:val="ColorfulList-Accent11"/>
              <w:tabs>
                <w:tab w:val="left" w:pos="0"/>
                <w:tab w:val="left" w:pos="284"/>
              </w:tabs>
              <w:ind w:left="0" w:right="-90"/>
              <w:jc w:val="right"/>
              <w:rPr>
                <w:rFonts w:ascii="Arial" w:hAnsi="Arial" w:cs="Arial"/>
                <w:b/>
                <w:i/>
                <w:color w:val="FF0000"/>
                <w:lang w:val="el-GR"/>
              </w:rPr>
            </w:pPr>
            <w:r w:rsidRPr="007E0C6B">
              <w:rPr>
                <w:rFonts w:ascii="Arial" w:hAnsi="Arial" w:cs="Arial"/>
                <w:b/>
                <w:bCs/>
                <w:i/>
                <w:iCs/>
              </w:rPr>
              <w:t>-7</w:t>
            </w:r>
            <w:r w:rsidR="006707B7">
              <w:rPr>
                <w:rFonts w:ascii="Arial" w:hAnsi="Arial" w:cs="Arial"/>
                <w:b/>
                <w:bCs/>
                <w:i/>
                <w:iCs/>
                <w:lang w:val="el-GR"/>
              </w:rPr>
              <w:t>μον</w:t>
            </w:r>
          </w:p>
        </w:tc>
        <w:tc>
          <w:tcPr>
            <w:tcW w:w="1173"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022D4BD7" w14:textId="2667A852" w:rsidR="00D04640" w:rsidRPr="008B0231" w:rsidRDefault="00D04640" w:rsidP="00D04640">
            <w:pPr>
              <w:pStyle w:val="ColorfulList-Accent11"/>
              <w:tabs>
                <w:tab w:val="left" w:pos="0"/>
                <w:tab w:val="left" w:pos="284"/>
              </w:tabs>
              <w:ind w:left="0" w:right="-90"/>
              <w:jc w:val="right"/>
              <w:rPr>
                <w:rFonts w:ascii="Arial" w:hAnsi="Arial" w:cs="Arial"/>
                <w:b/>
                <w:i/>
                <w:color w:val="FF0000"/>
              </w:rPr>
            </w:pPr>
            <w:r w:rsidRPr="007E0C6B">
              <w:rPr>
                <w:rFonts w:ascii="Arial" w:hAnsi="Arial" w:cs="Arial"/>
                <w:b/>
                <w:bCs/>
                <w:i/>
                <w:iCs/>
              </w:rPr>
              <w:t>2</w:t>
            </w:r>
            <w:r w:rsidR="00336CB1">
              <w:rPr>
                <w:rFonts w:ascii="Arial" w:hAnsi="Arial" w:cs="Arial"/>
                <w:b/>
                <w:bCs/>
                <w:i/>
                <w:iCs/>
              </w:rPr>
              <w:t>,</w:t>
            </w:r>
            <w:r w:rsidRPr="007E0C6B">
              <w:rPr>
                <w:rFonts w:ascii="Arial" w:hAnsi="Arial" w:cs="Arial"/>
                <w:b/>
                <w:bCs/>
                <w:i/>
                <w:iCs/>
              </w:rPr>
              <w:t>0%</w:t>
            </w:r>
          </w:p>
        </w:tc>
        <w:tc>
          <w:tcPr>
            <w:tcW w:w="1173"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1EC32D35" w14:textId="30320738" w:rsidR="00D04640" w:rsidRPr="008B0231" w:rsidRDefault="00D04640" w:rsidP="00D04640">
            <w:pPr>
              <w:pStyle w:val="ColorfulList-Accent11"/>
              <w:tabs>
                <w:tab w:val="left" w:pos="0"/>
                <w:tab w:val="left" w:pos="284"/>
              </w:tabs>
              <w:ind w:left="0" w:right="-90"/>
              <w:jc w:val="right"/>
              <w:rPr>
                <w:rFonts w:ascii="Arial" w:hAnsi="Arial" w:cs="Arial"/>
                <w:b/>
                <w:i/>
                <w:color w:val="FF0000"/>
              </w:rPr>
            </w:pPr>
            <w:r w:rsidRPr="007E0C6B">
              <w:rPr>
                <w:rFonts w:ascii="Arial" w:hAnsi="Arial" w:cs="Arial"/>
                <w:b/>
                <w:bCs/>
                <w:i/>
                <w:iCs/>
              </w:rPr>
              <w:t>6</w:t>
            </w:r>
            <w:r w:rsidR="00336CB1">
              <w:rPr>
                <w:rFonts w:ascii="Arial" w:hAnsi="Arial" w:cs="Arial"/>
                <w:b/>
                <w:bCs/>
                <w:i/>
                <w:iCs/>
              </w:rPr>
              <w:t>,</w:t>
            </w:r>
            <w:r w:rsidRPr="007E0C6B">
              <w:rPr>
                <w:rFonts w:ascii="Arial" w:hAnsi="Arial" w:cs="Arial"/>
                <w:b/>
                <w:bCs/>
                <w:i/>
                <w:iCs/>
              </w:rPr>
              <w:t>0%</w:t>
            </w:r>
          </w:p>
        </w:tc>
        <w:tc>
          <w:tcPr>
            <w:tcW w:w="1173"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40AA0347" w14:textId="66D60504" w:rsidR="00D04640" w:rsidRPr="004E58F7" w:rsidRDefault="00A85592" w:rsidP="00D04640">
            <w:pPr>
              <w:pStyle w:val="ColorfulList-Accent11"/>
              <w:tabs>
                <w:tab w:val="left" w:pos="0"/>
                <w:tab w:val="left" w:pos="284"/>
              </w:tabs>
              <w:ind w:left="0" w:right="-90"/>
              <w:jc w:val="right"/>
              <w:rPr>
                <w:rFonts w:ascii="Arial" w:hAnsi="Arial" w:cs="Arial"/>
                <w:b/>
                <w:i/>
                <w:color w:val="FF0000"/>
                <w:lang w:val="el-GR"/>
              </w:rPr>
            </w:pPr>
            <w:r w:rsidRPr="007E0C6B">
              <w:rPr>
                <w:rFonts w:ascii="Arial" w:hAnsi="Arial" w:cs="Arial"/>
                <w:b/>
                <w:bCs/>
                <w:i/>
                <w:iCs/>
              </w:rPr>
              <w:t>-4</w:t>
            </w:r>
            <w:r w:rsidR="004E58F7">
              <w:rPr>
                <w:rFonts w:ascii="Arial" w:hAnsi="Arial" w:cs="Arial"/>
                <w:b/>
                <w:bCs/>
                <w:i/>
                <w:iCs/>
                <w:lang w:val="el-GR"/>
              </w:rPr>
              <w:t>μον</w:t>
            </w:r>
          </w:p>
        </w:tc>
      </w:tr>
    </w:tbl>
    <w:p w14:paraId="34DC6ADC" w14:textId="3A8B4AAB" w:rsidR="0039172A" w:rsidRPr="00E61FAB" w:rsidRDefault="009E285A" w:rsidP="00733755">
      <w:pPr>
        <w:spacing w:line="240" w:lineRule="auto"/>
        <w:jc w:val="both"/>
        <w:rPr>
          <w:rFonts w:ascii="Arial" w:eastAsia="Times New Roman" w:hAnsi="Arial" w:cs="Arial"/>
          <w:szCs w:val="20"/>
        </w:rPr>
      </w:pPr>
      <w:r w:rsidRPr="006647BE">
        <w:rPr>
          <w:rFonts w:ascii="Arial" w:eastAsia="Times New Roman" w:hAnsi="Arial" w:cs="Arial"/>
          <w:szCs w:val="20"/>
        </w:rPr>
        <w:lastRenderedPageBreak/>
        <w:t xml:space="preserve">Τα συνολικά έσοδα της </w:t>
      </w:r>
      <w:r w:rsidRPr="00733755">
        <w:rPr>
          <w:rFonts w:ascii="Arial" w:eastAsia="Times New Roman" w:hAnsi="Arial" w:cs="Arial"/>
          <w:szCs w:val="20"/>
          <w:lang w:val="en-US"/>
        </w:rPr>
        <w:t>Telekom</w:t>
      </w:r>
      <w:r w:rsidRPr="006647BE">
        <w:rPr>
          <w:rFonts w:ascii="Arial" w:eastAsia="Times New Roman" w:hAnsi="Arial" w:cs="Arial"/>
          <w:szCs w:val="20"/>
        </w:rPr>
        <w:t xml:space="preserve"> </w:t>
      </w:r>
      <w:r w:rsidRPr="00733755">
        <w:rPr>
          <w:rFonts w:ascii="Arial" w:eastAsia="Times New Roman" w:hAnsi="Arial" w:cs="Arial"/>
          <w:szCs w:val="20"/>
          <w:lang w:val="en-US"/>
        </w:rPr>
        <w:t>Romania</w:t>
      </w:r>
      <w:r w:rsidRPr="006647BE">
        <w:rPr>
          <w:rFonts w:ascii="Arial" w:eastAsia="Times New Roman" w:hAnsi="Arial" w:cs="Arial"/>
          <w:szCs w:val="20"/>
        </w:rPr>
        <w:t xml:space="preserve"> </w:t>
      </w:r>
      <w:r w:rsidRPr="00733755">
        <w:rPr>
          <w:rFonts w:ascii="Arial" w:eastAsia="Times New Roman" w:hAnsi="Arial" w:cs="Arial"/>
          <w:szCs w:val="20"/>
          <w:lang w:val="en-US"/>
        </w:rPr>
        <w:t>Mobile</w:t>
      </w:r>
      <w:r w:rsidRPr="006647BE">
        <w:rPr>
          <w:rFonts w:ascii="Arial" w:eastAsia="Times New Roman" w:hAnsi="Arial" w:cs="Arial"/>
          <w:szCs w:val="20"/>
        </w:rPr>
        <w:t xml:space="preserve"> </w:t>
      </w:r>
      <w:r w:rsidR="009166EC" w:rsidRPr="006647BE">
        <w:rPr>
          <w:rFonts w:ascii="Arial" w:eastAsia="Times New Roman" w:hAnsi="Arial" w:cs="Arial"/>
          <w:szCs w:val="20"/>
        </w:rPr>
        <w:t>(</w:t>
      </w:r>
      <w:r w:rsidR="009166EC" w:rsidRPr="00733755">
        <w:rPr>
          <w:rFonts w:ascii="Arial" w:eastAsia="Times New Roman" w:hAnsi="Arial" w:cs="Arial"/>
          <w:szCs w:val="20"/>
          <w:lang w:val="en-US"/>
        </w:rPr>
        <w:t>TKRM</w:t>
      </w:r>
      <w:r w:rsidR="009166EC" w:rsidRPr="006647BE">
        <w:rPr>
          <w:rFonts w:ascii="Arial" w:eastAsia="Times New Roman" w:hAnsi="Arial" w:cs="Arial"/>
          <w:szCs w:val="20"/>
        </w:rPr>
        <w:t>)</w:t>
      </w:r>
      <w:r w:rsidRPr="006647BE">
        <w:rPr>
          <w:rFonts w:ascii="Arial" w:eastAsia="Times New Roman" w:hAnsi="Arial" w:cs="Arial"/>
          <w:szCs w:val="20"/>
        </w:rPr>
        <w:t xml:space="preserve"> διαμορφώθηκαν σε €</w:t>
      </w:r>
      <w:r w:rsidR="00F84FA7" w:rsidRPr="006647BE">
        <w:rPr>
          <w:rFonts w:ascii="Arial" w:eastAsia="Times New Roman" w:hAnsi="Arial" w:cs="Arial"/>
          <w:szCs w:val="20"/>
        </w:rPr>
        <w:t>66,</w:t>
      </w:r>
      <w:r w:rsidR="00BB1995">
        <w:rPr>
          <w:rFonts w:ascii="Arial" w:eastAsia="Times New Roman" w:hAnsi="Arial" w:cs="Arial"/>
          <w:szCs w:val="20"/>
        </w:rPr>
        <w:t>7</w:t>
      </w:r>
      <w:r w:rsidRPr="006647BE">
        <w:rPr>
          <w:rFonts w:ascii="Arial" w:eastAsia="Times New Roman" w:hAnsi="Arial" w:cs="Arial"/>
          <w:szCs w:val="20"/>
        </w:rPr>
        <w:t xml:space="preserve"> εκατ. στο τρίμηνο, </w:t>
      </w:r>
      <w:r w:rsidR="00F84FA7" w:rsidRPr="006647BE">
        <w:rPr>
          <w:rFonts w:ascii="Arial" w:eastAsia="Times New Roman" w:hAnsi="Arial" w:cs="Arial"/>
          <w:szCs w:val="20"/>
        </w:rPr>
        <w:t>μειωμένα</w:t>
      </w:r>
      <w:r w:rsidRPr="006647BE">
        <w:rPr>
          <w:rFonts w:ascii="Arial" w:eastAsia="Times New Roman" w:hAnsi="Arial" w:cs="Arial"/>
          <w:szCs w:val="20"/>
        </w:rPr>
        <w:t xml:space="preserve"> κατά </w:t>
      </w:r>
      <w:r w:rsidR="00BB1995">
        <w:rPr>
          <w:rFonts w:ascii="Arial" w:eastAsia="Times New Roman" w:hAnsi="Arial" w:cs="Arial"/>
          <w:szCs w:val="20"/>
        </w:rPr>
        <w:t>3,8</w:t>
      </w:r>
      <w:r w:rsidRPr="006647BE">
        <w:rPr>
          <w:rFonts w:ascii="Arial" w:eastAsia="Times New Roman" w:hAnsi="Arial" w:cs="Arial"/>
          <w:szCs w:val="20"/>
        </w:rPr>
        <w:t xml:space="preserve">% σε σύγκριση με την αντίστοιχη περίοδο του </w:t>
      </w:r>
      <w:r w:rsidR="00E9471B" w:rsidRPr="006647BE">
        <w:rPr>
          <w:rFonts w:ascii="Arial" w:eastAsia="Times New Roman" w:hAnsi="Arial" w:cs="Arial"/>
          <w:szCs w:val="20"/>
        </w:rPr>
        <w:t>2023</w:t>
      </w:r>
      <w:r w:rsidR="0020553F" w:rsidRPr="006647BE">
        <w:rPr>
          <w:rFonts w:ascii="Arial" w:eastAsia="Times New Roman" w:hAnsi="Arial" w:cs="Arial"/>
          <w:szCs w:val="20"/>
        </w:rPr>
        <w:t xml:space="preserve">. Τα έσοδα από υπηρεσίες κινητής επηρεάστηκαν από </w:t>
      </w:r>
      <w:r w:rsidR="002E7C3F">
        <w:rPr>
          <w:rFonts w:ascii="Arial" w:eastAsia="Times New Roman" w:hAnsi="Arial" w:cs="Arial"/>
          <w:szCs w:val="20"/>
        </w:rPr>
        <w:t xml:space="preserve">το δύσκολο ανταγωνιστικό περιβάλλον, καθώς και από </w:t>
      </w:r>
      <w:r w:rsidR="0020553F" w:rsidRPr="006647BE">
        <w:rPr>
          <w:rFonts w:ascii="Arial" w:eastAsia="Times New Roman" w:hAnsi="Arial" w:cs="Arial"/>
          <w:szCs w:val="20"/>
        </w:rPr>
        <w:t>προωθητικές ενέργειες συγκράτησης της πελατειακής βάσης προηγούμενων περιόδων</w:t>
      </w:r>
      <w:r w:rsidR="002E7C3F">
        <w:rPr>
          <w:rFonts w:ascii="Arial" w:eastAsia="Times New Roman" w:hAnsi="Arial" w:cs="Arial"/>
          <w:szCs w:val="20"/>
        </w:rPr>
        <w:t>.</w:t>
      </w:r>
      <w:r w:rsidR="0020553F" w:rsidRPr="006647BE">
        <w:rPr>
          <w:rFonts w:ascii="Arial" w:eastAsia="Times New Roman" w:hAnsi="Arial" w:cs="Arial"/>
          <w:szCs w:val="20"/>
        </w:rPr>
        <w:t xml:space="preserve"> </w:t>
      </w:r>
      <w:r w:rsidR="002E7C3F">
        <w:rPr>
          <w:rFonts w:ascii="Arial" w:eastAsia="Times New Roman" w:hAnsi="Arial" w:cs="Arial"/>
          <w:szCs w:val="20"/>
        </w:rPr>
        <w:t>Ο</w:t>
      </w:r>
      <w:r w:rsidR="0020553F" w:rsidRPr="006647BE">
        <w:rPr>
          <w:rFonts w:ascii="Arial" w:eastAsia="Times New Roman" w:hAnsi="Arial" w:cs="Arial"/>
          <w:szCs w:val="20"/>
        </w:rPr>
        <w:t>ι δραστηριότητες στη Ρουμανία συνεχίζουν να επηρεάζονται από τη μείωση στα τέλη τερματισμού.</w:t>
      </w:r>
      <w:r w:rsidR="005375DA" w:rsidRPr="006647BE">
        <w:rPr>
          <w:rFonts w:ascii="Arial" w:eastAsia="Times New Roman" w:hAnsi="Arial" w:cs="Arial"/>
          <w:szCs w:val="20"/>
        </w:rPr>
        <w:t xml:space="preserve"> Μία </w:t>
      </w:r>
      <w:r w:rsidR="00E9471B" w:rsidRPr="006647BE">
        <w:rPr>
          <w:rFonts w:ascii="Arial" w:eastAsia="Times New Roman" w:hAnsi="Arial" w:cs="Arial"/>
          <w:szCs w:val="20"/>
        </w:rPr>
        <w:t>περαιτέρω</w:t>
      </w:r>
      <w:r w:rsidR="005375DA" w:rsidRPr="006647BE">
        <w:rPr>
          <w:rFonts w:ascii="Arial" w:eastAsia="Times New Roman" w:hAnsi="Arial" w:cs="Arial"/>
          <w:szCs w:val="20"/>
        </w:rPr>
        <w:t xml:space="preserve"> μείωση 50% στα τέλη τερματισμού είναι σε ισχύ από τις αρχές του 2024. </w:t>
      </w:r>
      <w:r w:rsidR="005375DA" w:rsidRPr="00E61FAB">
        <w:rPr>
          <w:rFonts w:ascii="Arial" w:eastAsia="Times New Roman" w:hAnsi="Arial" w:cs="Arial"/>
          <w:szCs w:val="20"/>
        </w:rPr>
        <w:t xml:space="preserve">Τα λοιπά έσοδα σημείωσαν αύξηση στο τρίμηνο, αποτυπώνοντας </w:t>
      </w:r>
      <w:r w:rsidR="00E61FAB">
        <w:rPr>
          <w:rFonts w:ascii="Arial" w:eastAsia="Times New Roman" w:hAnsi="Arial" w:cs="Arial"/>
          <w:szCs w:val="20"/>
        </w:rPr>
        <w:t>κυρίως</w:t>
      </w:r>
      <w:r w:rsidR="005375DA" w:rsidRPr="00E61FAB">
        <w:rPr>
          <w:rFonts w:ascii="Arial" w:eastAsia="Times New Roman" w:hAnsi="Arial" w:cs="Arial"/>
          <w:szCs w:val="20"/>
        </w:rPr>
        <w:t xml:space="preserve"> </w:t>
      </w:r>
      <w:r w:rsidR="00E9471B" w:rsidRPr="00E61FAB">
        <w:rPr>
          <w:rFonts w:ascii="Arial" w:eastAsia="Times New Roman" w:hAnsi="Arial" w:cs="Arial"/>
          <w:szCs w:val="20"/>
        </w:rPr>
        <w:t xml:space="preserve">τις </w:t>
      </w:r>
      <w:r w:rsidR="005375DA" w:rsidRPr="00E61FAB">
        <w:rPr>
          <w:rFonts w:ascii="Arial" w:eastAsia="Times New Roman" w:hAnsi="Arial" w:cs="Arial"/>
          <w:szCs w:val="20"/>
        </w:rPr>
        <w:t>υψηλότερες πωλήσεις συσκευών</w:t>
      </w:r>
      <w:r w:rsidR="005A12E4" w:rsidRPr="00E61FAB">
        <w:rPr>
          <w:rFonts w:ascii="Arial" w:eastAsia="Times New Roman" w:hAnsi="Arial" w:cs="Arial"/>
          <w:szCs w:val="20"/>
        </w:rPr>
        <w:t>.</w:t>
      </w:r>
    </w:p>
    <w:p w14:paraId="53A54EBC" w14:textId="69B09871" w:rsidR="00E9471B" w:rsidRPr="006647BE" w:rsidRDefault="00CF2C72" w:rsidP="00733755">
      <w:pPr>
        <w:spacing w:line="240" w:lineRule="auto"/>
        <w:jc w:val="both"/>
        <w:rPr>
          <w:rFonts w:ascii="Arial" w:eastAsia="Times New Roman" w:hAnsi="Arial" w:cs="Arial"/>
          <w:szCs w:val="20"/>
        </w:rPr>
      </w:pPr>
      <w:r w:rsidRPr="006647BE">
        <w:rPr>
          <w:rFonts w:ascii="Arial" w:eastAsia="Times New Roman" w:hAnsi="Arial" w:cs="Arial"/>
          <w:szCs w:val="20"/>
        </w:rPr>
        <w:t>Οι θετικές προσθήκες πελατών συμβολαίου συνεχίζονται</w:t>
      </w:r>
      <w:r w:rsidR="00CD5F8E" w:rsidRPr="006647BE">
        <w:rPr>
          <w:rFonts w:ascii="Arial" w:eastAsia="Times New Roman" w:hAnsi="Arial" w:cs="Arial"/>
          <w:szCs w:val="20"/>
        </w:rPr>
        <w:t>, με</w:t>
      </w:r>
      <w:r w:rsidR="00633759" w:rsidRPr="006647BE">
        <w:rPr>
          <w:rFonts w:ascii="Arial" w:eastAsia="Times New Roman" w:hAnsi="Arial" w:cs="Arial"/>
          <w:szCs w:val="20"/>
        </w:rPr>
        <w:t xml:space="preserve"> </w:t>
      </w:r>
      <w:r w:rsidR="00CD5F8E" w:rsidRPr="006647BE">
        <w:rPr>
          <w:rFonts w:ascii="Arial" w:eastAsia="Times New Roman" w:hAnsi="Arial" w:cs="Arial"/>
          <w:szCs w:val="20"/>
        </w:rPr>
        <w:t>τ</w:t>
      </w:r>
      <w:r w:rsidR="00633759" w:rsidRPr="006647BE">
        <w:rPr>
          <w:rFonts w:ascii="Arial" w:eastAsia="Times New Roman" w:hAnsi="Arial" w:cs="Arial"/>
          <w:szCs w:val="20"/>
        </w:rPr>
        <w:t>η</w:t>
      </w:r>
      <w:r w:rsidR="00CD5F8E" w:rsidRPr="006647BE">
        <w:rPr>
          <w:rFonts w:ascii="Arial" w:eastAsia="Times New Roman" w:hAnsi="Arial" w:cs="Arial"/>
          <w:szCs w:val="20"/>
        </w:rPr>
        <w:t>ν</w:t>
      </w:r>
      <w:r w:rsidR="00633759" w:rsidRPr="006647BE">
        <w:rPr>
          <w:rFonts w:ascii="Arial" w:eastAsia="Times New Roman" w:hAnsi="Arial" w:cs="Arial"/>
          <w:szCs w:val="20"/>
        </w:rPr>
        <w:t xml:space="preserve"> κινητή Ρουμανίας </w:t>
      </w:r>
      <w:r w:rsidR="00CD5F8E" w:rsidRPr="006647BE">
        <w:rPr>
          <w:rFonts w:ascii="Arial" w:eastAsia="Times New Roman" w:hAnsi="Arial" w:cs="Arial"/>
          <w:szCs w:val="20"/>
        </w:rPr>
        <w:t>να πετυχαίνει</w:t>
      </w:r>
      <w:r w:rsidR="00E15418" w:rsidRPr="006647BE">
        <w:rPr>
          <w:rFonts w:ascii="Arial" w:eastAsia="Times New Roman" w:hAnsi="Arial" w:cs="Arial"/>
          <w:szCs w:val="20"/>
        </w:rPr>
        <w:t xml:space="preserve"> </w:t>
      </w:r>
      <w:r w:rsidR="00633759" w:rsidRPr="006647BE">
        <w:rPr>
          <w:rFonts w:ascii="Arial" w:eastAsia="Times New Roman" w:hAnsi="Arial" w:cs="Arial"/>
          <w:szCs w:val="20"/>
        </w:rPr>
        <w:t>αύξηση στους συνδρομητές συμβολαίου</w:t>
      </w:r>
      <w:r w:rsidR="00992C5F" w:rsidRPr="006647BE">
        <w:rPr>
          <w:rFonts w:ascii="Arial" w:eastAsia="Times New Roman" w:hAnsi="Arial" w:cs="Arial"/>
          <w:szCs w:val="20"/>
        </w:rPr>
        <w:t>,</w:t>
      </w:r>
      <w:r w:rsidR="00633759" w:rsidRPr="006647BE">
        <w:rPr>
          <w:rFonts w:ascii="Arial" w:eastAsia="Times New Roman" w:hAnsi="Arial" w:cs="Arial"/>
          <w:szCs w:val="20"/>
        </w:rPr>
        <w:t xml:space="preserve"> καταγράφοντας άνοδο </w:t>
      </w:r>
      <w:r w:rsidR="00CD5F8E" w:rsidRPr="006647BE">
        <w:rPr>
          <w:rFonts w:ascii="Arial" w:eastAsia="Times New Roman" w:hAnsi="Arial" w:cs="Arial"/>
          <w:szCs w:val="20"/>
        </w:rPr>
        <w:t>4</w:t>
      </w:r>
      <w:r w:rsidR="00776DD0">
        <w:rPr>
          <w:rFonts w:ascii="Arial" w:eastAsia="Times New Roman" w:hAnsi="Arial" w:cs="Arial"/>
          <w:szCs w:val="20"/>
        </w:rPr>
        <w:t>,7</w:t>
      </w:r>
      <w:r w:rsidR="00633759" w:rsidRPr="006647BE">
        <w:rPr>
          <w:rFonts w:ascii="Arial" w:eastAsia="Times New Roman" w:hAnsi="Arial" w:cs="Arial"/>
          <w:szCs w:val="20"/>
        </w:rPr>
        <w:t xml:space="preserve">% ετησίως, </w:t>
      </w:r>
      <w:r w:rsidR="00E15418" w:rsidRPr="006647BE">
        <w:rPr>
          <w:rFonts w:ascii="Arial" w:eastAsia="Times New Roman" w:hAnsi="Arial" w:cs="Arial"/>
          <w:szCs w:val="20"/>
        </w:rPr>
        <w:t>σε</w:t>
      </w:r>
      <w:r w:rsidR="00633759" w:rsidRPr="006647BE">
        <w:rPr>
          <w:rFonts w:ascii="Arial" w:eastAsia="Times New Roman" w:hAnsi="Arial" w:cs="Arial"/>
          <w:szCs w:val="20"/>
        </w:rPr>
        <w:t xml:space="preserve"> 1,9</w:t>
      </w:r>
      <w:r w:rsidR="00871398">
        <w:rPr>
          <w:rFonts w:ascii="Arial" w:eastAsia="Times New Roman" w:hAnsi="Arial" w:cs="Arial"/>
          <w:szCs w:val="20"/>
        </w:rPr>
        <w:t>5</w:t>
      </w:r>
      <w:r w:rsidR="00633759" w:rsidRPr="006647BE">
        <w:rPr>
          <w:rFonts w:ascii="Arial" w:eastAsia="Times New Roman" w:hAnsi="Arial" w:cs="Arial"/>
          <w:szCs w:val="20"/>
        </w:rPr>
        <w:t xml:space="preserve"> εκατομμύρια. Οι συνολικές καθαρές προσθήκες συνδρομητών το τρίμηνο ανήλθαν στις </w:t>
      </w:r>
      <w:r w:rsidR="00955CE3" w:rsidRPr="006647BE">
        <w:rPr>
          <w:rFonts w:ascii="Arial" w:eastAsia="Times New Roman" w:hAnsi="Arial" w:cs="Arial"/>
          <w:szCs w:val="20"/>
        </w:rPr>
        <w:t>1</w:t>
      </w:r>
      <w:r w:rsidR="00776DD0">
        <w:rPr>
          <w:rFonts w:ascii="Arial" w:eastAsia="Times New Roman" w:hAnsi="Arial" w:cs="Arial"/>
          <w:szCs w:val="20"/>
        </w:rPr>
        <w:t>9</w:t>
      </w:r>
      <w:r w:rsidR="00633759" w:rsidRPr="006647BE">
        <w:rPr>
          <w:rFonts w:ascii="Arial" w:eastAsia="Times New Roman" w:hAnsi="Arial" w:cs="Arial"/>
          <w:szCs w:val="20"/>
        </w:rPr>
        <w:t xml:space="preserve"> χιλιάδες. Η καρτοκινητή </w:t>
      </w:r>
      <w:r w:rsidR="00BC5BAE" w:rsidRPr="006647BE">
        <w:rPr>
          <w:rFonts w:ascii="Arial" w:eastAsia="Times New Roman" w:hAnsi="Arial" w:cs="Arial"/>
          <w:szCs w:val="20"/>
        </w:rPr>
        <w:t xml:space="preserve">μειώθηκε στο τρίμηνο, </w:t>
      </w:r>
      <w:r w:rsidR="00984137">
        <w:rPr>
          <w:rFonts w:ascii="Arial" w:eastAsia="Times New Roman" w:hAnsi="Arial" w:cs="Arial"/>
          <w:szCs w:val="20"/>
        </w:rPr>
        <w:t>ακολουθώντας</w:t>
      </w:r>
      <w:r w:rsidR="00BC5BAE" w:rsidRPr="006647BE">
        <w:rPr>
          <w:rFonts w:ascii="Arial" w:eastAsia="Times New Roman" w:hAnsi="Arial" w:cs="Arial"/>
          <w:szCs w:val="20"/>
        </w:rPr>
        <w:t>ε την τάση της συνολικής συρρίκνωσης που επικρατεί στην αγορά της καρτοκινητής στη Ρουμανία.</w:t>
      </w:r>
    </w:p>
    <w:p w14:paraId="041F3725" w14:textId="021C58E4" w:rsidR="00A6742C" w:rsidRPr="0072507F" w:rsidRDefault="009E285A" w:rsidP="00267181">
      <w:pPr>
        <w:spacing w:line="240" w:lineRule="auto"/>
        <w:jc w:val="both"/>
        <w:rPr>
          <w:rFonts w:ascii="Arial" w:eastAsia="Times New Roman" w:hAnsi="Arial" w:cs="Arial"/>
          <w:color w:val="FF0000"/>
          <w:szCs w:val="20"/>
        </w:rPr>
      </w:pPr>
      <w:r w:rsidRPr="00733755">
        <w:rPr>
          <w:rFonts w:ascii="Arial" w:eastAsia="Times New Roman" w:hAnsi="Arial" w:cs="Arial"/>
          <w:szCs w:val="20"/>
          <w:lang w:val="en-US"/>
        </w:rPr>
        <w:t>H</w:t>
      </w:r>
      <w:r w:rsidRPr="006647BE">
        <w:rPr>
          <w:rFonts w:ascii="Arial" w:eastAsia="Times New Roman" w:hAnsi="Arial" w:cs="Arial"/>
          <w:szCs w:val="20"/>
        </w:rPr>
        <w:t xml:space="preserve"> </w:t>
      </w:r>
      <w:r w:rsidR="00A81DEC">
        <w:rPr>
          <w:rFonts w:ascii="Arial" w:eastAsia="Times New Roman" w:hAnsi="Arial" w:cs="Arial"/>
          <w:szCs w:val="20"/>
        </w:rPr>
        <w:t>κερδοφορία στην</w:t>
      </w:r>
      <w:r w:rsidRPr="006647BE">
        <w:rPr>
          <w:rFonts w:ascii="Arial" w:eastAsia="Times New Roman" w:hAnsi="Arial" w:cs="Arial"/>
          <w:szCs w:val="20"/>
        </w:rPr>
        <w:t xml:space="preserve"> </w:t>
      </w:r>
      <w:r w:rsidRPr="00733755">
        <w:rPr>
          <w:rFonts w:ascii="Arial" w:eastAsia="Times New Roman" w:hAnsi="Arial" w:cs="Arial"/>
          <w:szCs w:val="20"/>
          <w:lang w:val="en-US"/>
        </w:rPr>
        <w:t>Telekom</w:t>
      </w:r>
      <w:r w:rsidRPr="006647BE">
        <w:rPr>
          <w:rFonts w:ascii="Arial" w:eastAsia="Times New Roman" w:hAnsi="Arial" w:cs="Arial"/>
          <w:szCs w:val="20"/>
        </w:rPr>
        <w:t xml:space="preserve"> </w:t>
      </w:r>
      <w:r w:rsidRPr="00733755">
        <w:rPr>
          <w:rFonts w:ascii="Arial" w:eastAsia="Times New Roman" w:hAnsi="Arial" w:cs="Arial"/>
          <w:szCs w:val="20"/>
          <w:lang w:val="en-US"/>
        </w:rPr>
        <w:t>Romania</w:t>
      </w:r>
      <w:r w:rsidRPr="006647BE">
        <w:rPr>
          <w:rFonts w:ascii="Arial" w:eastAsia="Times New Roman" w:hAnsi="Arial" w:cs="Arial"/>
          <w:szCs w:val="20"/>
        </w:rPr>
        <w:t xml:space="preserve"> </w:t>
      </w:r>
      <w:r w:rsidRPr="00733755">
        <w:rPr>
          <w:rFonts w:ascii="Arial" w:eastAsia="Times New Roman" w:hAnsi="Arial" w:cs="Arial"/>
          <w:szCs w:val="20"/>
          <w:lang w:val="en-US"/>
        </w:rPr>
        <w:t>Mobile</w:t>
      </w:r>
      <w:r w:rsidRPr="006647BE">
        <w:rPr>
          <w:rFonts w:ascii="Arial" w:eastAsia="Times New Roman" w:hAnsi="Arial" w:cs="Arial"/>
          <w:szCs w:val="20"/>
        </w:rPr>
        <w:t xml:space="preserve"> </w:t>
      </w:r>
      <w:r w:rsidR="00A81DEC">
        <w:rPr>
          <w:rFonts w:ascii="Arial" w:eastAsia="Times New Roman" w:hAnsi="Arial" w:cs="Arial"/>
          <w:szCs w:val="20"/>
        </w:rPr>
        <w:t>έχει επηρεαστεί</w:t>
      </w:r>
      <w:r w:rsidR="00E35253" w:rsidRPr="00F04D68">
        <w:rPr>
          <w:rFonts w:ascii="Arial" w:eastAsia="Times New Roman" w:hAnsi="Arial" w:cs="Arial"/>
          <w:szCs w:val="20"/>
        </w:rPr>
        <w:t xml:space="preserve"> από πίεση στα έσοδα</w:t>
      </w:r>
      <w:r w:rsidR="0072507F" w:rsidRPr="00F04D68">
        <w:rPr>
          <w:rFonts w:ascii="Arial" w:eastAsia="Times New Roman" w:hAnsi="Arial" w:cs="Arial"/>
          <w:szCs w:val="20"/>
        </w:rPr>
        <w:t xml:space="preserve"> σε συνδυασμό με το</w:t>
      </w:r>
      <w:r w:rsidR="00692E22">
        <w:rPr>
          <w:rFonts w:ascii="Arial" w:eastAsia="Times New Roman" w:hAnsi="Arial" w:cs="Arial"/>
          <w:szCs w:val="20"/>
        </w:rPr>
        <w:t xml:space="preserve"> €1,3</w:t>
      </w:r>
      <w:r w:rsidR="00EB0748">
        <w:rPr>
          <w:rFonts w:ascii="Arial" w:eastAsia="Times New Roman" w:hAnsi="Arial" w:cs="Arial"/>
          <w:szCs w:val="20"/>
        </w:rPr>
        <w:t xml:space="preserve"> </w:t>
      </w:r>
      <w:r w:rsidR="00692E22">
        <w:rPr>
          <w:rFonts w:ascii="Arial" w:eastAsia="Times New Roman" w:hAnsi="Arial" w:cs="Arial"/>
          <w:szCs w:val="20"/>
        </w:rPr>
        <w:t>εκατ.</w:t>
      </w:r>
      <w:r w:rsidR="0072507F" w:rsidRPr="00F04D68">
        <w:rPr>
          <w:rFonts w:ascii="Arial" w:eastAsia="Times New Roman" w:hAnsi="Arial" w:cs="Arial"/>
          <w:szCs w:val="20"/>
        </w:rPr>
        <w:t xml:space="preserve"> νέο φόρο επί του κύκλου εργασιών που εισήχθη το 2024.</w:t>
      </w:r>
    </w:p>
    <w:p w14:paraId="3C0BBD03" w14:textId="77777777" w:rsidR="002E7C3F" w:rsidRPr="005C4591" w:rsidRDefault="002E7C3F" w:rsidP="00267181">
      <w:pPr>
        <w:spacing w:line="240" w:lineRule="auto"/>
        <w:jc w:val="both"/>
        <w:rPr>
          <w:rFonts w:ascii="Arial" w:eastAsia="Times New Roman" w:hAnsi="Arial" w:cs="Arial"/>
          <w:color w:val="FF0000"/>
          <w:szCs w:val="20"/>
        </w:rPr>
      </w:pPr>
    </w:p>
    <w:p w14:paraId="7CC08A4B" w14:textId="50D88557" w:rsidR="009E285A" w:rsidRPr="005C4591" w:rsidRDefault="00F74FE4" w:rsidP="00933867">
      <w:pPr>
        <w:rPr>
          <w:rFonts w:ascii="Arial" w:hAnsi="Arial" w:cs="Arial"/>
          <w:b/>
        </w:rPr>
      </w:pPr>
      <w:r w:rsidRPr="00FC55D8">
        <w:rPr>
          <w:rFonts w:ascii="Arial" w:hAnsi="Arial" w:cs="Arial"/>
          <w:b/>
          <w:smallCaps/>
          <w:noProof/>
          <w:lang w:eastAsia="el-GR"/>
        </w:rPr>
        <mc:AlternateContent>
          <mc:Choice Requires="wps">
            <w:drawing>
              <wp:anchor distT="0" distB="0" distL="114300" distR="114300" simplePos="0" relativeHeight="251658240" behindDoc="0" locked="0" layoutInCell="1" allowOverlap="1" wp14:anchorId="513A04F3" wp14:editId="27139659">
                <wp:simplePos x="0" y="0"/>
                <wp:positionH relativeFrom="page">
                  <wp:posOffset>0</wp:posOffset>
                </wp:positionH>
                <wp:positionV relativeFrom="paragraph">
                  <wp:posOffset>-49258</wp:posOffset>
                </wp:positionV>
                <wp:extent cx="7559675" cy="265430"/>
                <wp:effectExtent l="0" t="0" r="3175" b="1270"/>
                <wp:wrapNone/>
                <wp:docPr id="17" name="Rectangle 17"/>
                <wp:cNvGraphicFramePr/>
                <a:graphic xmlns:a="http://schemas.openxmlformats.org/drawingml/2006/main">
                  <a:graphicData uri="http://schemas.microsoft.com/office/word/2010/wordprocessingShape">
                    <wps:wsp>
                      <wps:cNvSpPr/>
                      <wps:spPr>
                        <a:xfrm>
                          <a:off x="0" y="0"/>
                          <a:ext cx="7559675"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B9568C" w14:textId="77777777" w:rsidR="009E285A" w:rsidRPr="00BA563C" w:rsidRDefault="009E285A" w:rsidP="009E285A">
                            <w:pPr>
                              <w:jc w:val="center"/>
                              <w:rPr>
                                <w:color w:val="FFFFFF" w:themeColor="background1"/>
                                <w:sz w:val="24"/>
                                <w:szCs w:val="24"/>
                              </w:rPr>
                            </w:pPr>
                            <w:r w:rsidRPr="00BA563C">
                              <w:rPr>
                                <w:rFonts w:ascii="Tahoma" w:hAnsi="Tahoma"/>
                                <w:b/>
                                <w:smallCaps/>
                                <w:color w:val="FFFFFF" w:themeColor="background1"/>
                                <w:sz w:val="24"/>
                                <w:szCs w:val="24"/>
                              </w:rPr>
                              <w:t>γεγονοτα τριμηνου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A04F3" id="Rectangle 17" o:spid="_x0000_s1030" style="position:absolute;margin-left:0;margin-top:-3.9pt;width:595.25pt;height:2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dAjQIAAHEFAAAOAAAAZHJzL2Uyb0RvYy54bWysVN1v2yAQf5+0/wHxvtpJ43aN6lRRu06T&#10;qrVaO/WZYIiRMMeAxM7++h34I11X7WGaHzBwv/vdB3d3edU1muyF8wpMSWcnOSXCcKiU2Zb0+9Pt&#10;h4+U+MBMxTQYUdKD8PRq9f7dZWuXYg416Eo4giTGL1tb0joEu8wyz2vRMH8CVhgUSnANC3h026xy&#10;rEX2RmfzPD/LWnCVdcCF93h70wvpKvFLKXi4l9KLQHRJ0beQVpfWTVyz1SVbbh2zteKDG+wfvGiY&#10;Mmh0orphgZGdU39QNYo78CDDCYcmAykVFykGjGaWv4rmsWZWpFgwOd5OafL/j5Z/3T/aB4dpaK1f&#10;etzGKDrpmvhH/0iXknWYkiW6QDhenhfFxdl5QQlH2fysWJymbGZHbet8+CygIXFTUoePkXLE9nc+&#10;oEWEjpBozINW1a3SOh3cdnOtHdmz+HD5uvh0Gt8KVX6DaRPBBqJaL4432TGWtAsHLSJOm29CElWh&#10;9/PkSSozMdlhnAsTZr2oZpXozRc5fqP1WJhRI/mSCCOzRPsT90AwInuSkbv3csBHVZGqdFLO/+ZY&#10;rzxpJMtgwqTcKAPuLQKNUQ2We/yYpD41MUuh23SYm5IuIjLebKA6PDjioO8ab/mtwpe8Yz48MIdt&#10;gg2FrR/ucZEa2pLCsKOkBvfzrfuIx+pFKSUttl1J/Y8dc4IS/cVgXV/MFovYp+mwKM7neHAvJZuX&#10;ErNrrgELZIZDxvK0jfigx6100DzjhFhHqyhihqPtkvLgxsN16McBzhgu1usEw960LNyZR8sjecxz&#10;rNSn7pk5O5RzwEb4CmOLsuWrqu6xUdPAehdAqlTyx7wOL4B9nUppmEFxcLw8J9RxUq5+AQAA//8D&#10;AFBLAwQUAAYACAAAACEA/UztR9wAAAAHAQAADwAAAGRycy9kb3ducmV2LnhtbEzPTU/DMAwG4DsS&#10;/yEyErct2cbHVupOMNHLbts4cEwb01YkTtVka/n3ZCc4Wq/1+nG+nZwVFxpC5xlhMVcgiGtvOm4Q&#10;Pk7lbA0iRM1GW8+E8EMBtsXtTa4z40c+0OUYG5FKOGQaoY2xz6QMdUtOh7nviVP25QenYxqHRppB&#10;j6ncWblU6kk63XG60Oqedi3V38ezQ9irqitH27/7VXmS+273WS7fPOL93fT6AiLSFP+W4cpPdCiS&#10;qfJnNkFYhPRIRJg9J/81XWzUI4gKYfWgQBa5/O8vfgEAAP//AwBQSwECLQAUAAYACAAAACEAtoM4&#10;kv4AAADhAQAAEwAAAAAAAAAAAAAAAAAAAAAAW0NvbnRlbnRfVHlwZXNdLnhtbFBLAQItABQABgAI&#10;AAAAIQA4/SH/1gAAAJQBAAALAAAAAAAAAAAAAAAAAC8BAABfcmVscy8ucmVsc1BLAQItABQABgAI&#10;AAAAIQBiLpdAjQIAAHEFAAAOAAAAAAAAAAAAAAAAAC4CAABkcnMvZTJvRG9jLnhtbFBLAQItABQA&#10;BgAIAAAAIQD9TO1H3AAAAAcBAAAPAAAAAAAAAAAAAAAAAOcEAABkcnMvZG93bnJldi54bWxQSwUG&#10;AAAAAAQABADzAAAA8AUAAAAA&#10;" fillcolor="#00a5e3" stroked="f" strokeweight="1pt">
                <v:textbox>
                  <w:txbxContent>
                    <w:p w14:paraId="64B9568C" w14:textId="77777777" w:rsidR="009E285A" w:rsidRPr="00BA563C" w:rsidRDefault="009E285A" w:rsidP="009E285A">
                      <w:pPr>
                        <w:jc w:val="center"/>
                        <w:rPr>
                          <w:color w:val="FFFFFF" w:themeColor="background1"/>
                          <w:sz w:val="24"/>
                          <w:szCs w:val="24"/>
                        </w:rPr>
                      </w:pPr>
                      <w:r w:rsidRPr="00BA563C">
                        <w:rPr>
                          <w:rFonts w:ascii="Tahoma" w:hAnsi="Tahoma"/>
                          <w:b/>
                          <w:smallCaps/>
                          <w:color w:val="FFFFFF" w:themeColor="background1"/>
                          <w:sz w:val="24"/>
                          <w:szCs w:val="24"/>
                        </w:rPr>
                        <w:t>γεγονοτα τριμηνου</w:t>
                      </w:r>
                    </w:p>
                  </w:txbxContent>
                </v:textbox>
                <w10:wrap anchorx="page"/>
              </v:rect>
            </w:pict>
          </mc:Fallback>
        </mc:AlternateContent>
      </w:r>
    </w:p>
    <w:p w14:paraId="2C2EF045" w14:textId="4882F1A5" w:rsidR="00151389" w:rsidRPr="005C4591" w:rsidRDefault="00F76CAD" w:rsidP="001C7466">
      <w:pPr>
        <w:autoSpaceDE w:val="0"/>
        <w:autoSpaceDN w:val="0"/>
        <w:adjustRightInd w:val="0"/>
        <w:spacing w:after="0" w:line="240" w:lineRule="auto"/>
        <w:rPr>
          <w:rFonts w:ascii="Arial" w:eastAsia="Times New Roman" w:hAnsi="Arial" w:cs="Arial"/>
          <w:b/>
        </w:rPr>
      </w:pPr>
      <w:r w:rsidRPr="005C4591">
        <w:rPr>
          <w:rFonts w:ascii="Arial" w:eastAsia="Times New Roman" w:hAnsi="Arial" w:cs="Arial"/>
          <w:b/>
        </w:rPr>
        <w:t>Μέρισμα</w:t>
      </w:r>
    </w:p>
    <w:p w14:paraId="475FA8A6" w14:textId="7D75414F" w:rsidR="00151389" w:rsidRPr="001C7466" w:rsidRDefault="00F76CAD" w:rsidP="001C7466">
      <w:pPr>
        <w:spacing w:line="240" w:lineRule="auto"/>
        <w:jc w:val="both"/>
        <w:rPr>
          <w:rFonts w:ascii="Arial" w:eastAsia="Times New Roman" w:hAnsi="Arial" w:cs="Arial"/>
          <w:szCs w:val="20"/>
        </w:rPr>
      </w:pPr>
      <w:r w:rsidRPr="001C7466">
        <w:rPr>
          <w:rFonts w:ascii="Arial" w:eastAsia="Times New Roman" w:hAnsi="Arial" w:cs="Arial"/>
          <w:szCs w:val="20"/>
        </w:rPr>
        <w:t>Η</w:t>
      </w:r>
      <w:r w:rsidR="008D7FCB" w:rsidRPr="001C7466">
        <w:rPr>
          <w:rFonts w:ascii="Arial" w:eastAsia="Times New Roman" w:hAnsi="Arial" w:cs="Arial"/>
          <w:szCs w:val="20"/>
        </w:rPr>
        <w:t xml:space="preserve"> Τακτική Γενική Συνέλευση των Μετόχων της Εταιρείας που έλαβε χώρα στις 28/06/2024 αποφάσισε τη διανομή μερίσματος 0,71 ευρώ ανά μετοχή. Το ποσό του μερίσματος που καταβλ</w:t>
      </w:r>
      <w:r w:rsidR="00035B47" w:rsidRPr="001C7466">
        <w:rPr>
          <w:rFonts w:ascii="Arial" w:eastAsia="Times New Roman" w:hAnsi="Arial" w:cs="Arial"/>
          <w:szCs w:val="20"/>
        </w:rPr>
        <w:t>ή</w:t>
      </w:r>
      <w:r w:rsidR="008D7FCB" w:rsidRPr="001C7466">
        <w:rPr>
          <w:rFonts w:ascii="Arial" w:eastAsia="Times New Roman" w:hAnsi="Arial" w:cs="Arial"/>
          <w:szCs w:val="20"/>
        </w:rPr>
        <w:t>θ</w:t>
      </w:r>
      <w:r w:rsidR="00035B47" w:rsidRPr="001C7466">
        <w:rPr>
          <w:rFonts w:ascii="Arial" w:eastAsia="Times New Roman" w:hAnsi="Arial" w:cs="Arial"/>
          <w:szCs w:val="20"/>
        </w:rPr>
        <w:t>ηκε</w:t>
      </w:r>
      <w:r w:rsidR="008D7FCB" w:rsidRPr="001C7466">
        <w:rPr>
          <w:rFonts w:ascii="Arial" w:eastAsia="Times New Roman" w:hAnsi="Arial" w:cs="Arial"/>
          <w:szCs w:val="20"/>
        </w:rPr>
        <w:t xml:space="preserve"> </w:t>
      </w:r>
      <w:r w:rsidR="00035B47" w:rsidRPr="001C7466">
        <w:rPr>
          <w:rFonts w:ascii="Arial" w:eastAsia="Times New Roman" w:hAnsi="Arial" w:cs="Arial"/>
          <w:szCs w:val="20"/>
        </w:rPr>
        <w:t xml:space="preserve">στις 10 Ιουλίου 2024 </w:t>
      </w:r>
      <w:r w:rsidR="008D7FCB" w:rsidRPr="001C7466">
        <w:rPr>
          <w:rFonts w:ascii="Arial" w:eastAsia="Times New Roman" w:hAnsi="Arial" w:cs="Arial"/>
          <w:szCs w:val="20"/>
        </w:rPr>
        <w:t>διαμορφώ</w:t>
      </w:r>
      <w:r w:rsidR="00035B47" w:rsidRPr="001C7466">
        <w:rPr>
          <w:rFonts w:ascii="Arial" w:eastAsia="Times New Roman" w:hAnsi="Arial" w:cs="Arial"/>
          <w:szCs w:val="20"/>
        </w:rPr>
        <w:t>θηκε</w:t>
      </w:r>
      <w:r w:rsidR="008D7FCB" w:rsidRPr="001C7466">
        <w:rPr>
          <w:rFonts w:ascii="Arial" w:eastAsia="Times New Roman" w:hAnsi="Arial" w:cs="Arial"/>
          <w:szCs w:val="20"/>
        </w:rPr>
        <w:t xml:space="preserve"> στο μικτό ποσό των 0,7216 ευρώ ανά μετοχή, προσαυξημένο με το μέρισμα που αντιστοιχ</w:t>
      </w:r>
      <w:r w:rsidR="00035B47" w:rsidRPr="001C7466">
        <w:rPr>
          <w:rFonts w:ascii="Arial" w:eastAsia="Times New Roman" w:hAnsi="Arial" w:cs="Arial"/>
          <w:szCs w:val="20"/>
        </w:rPr>
        <w:t>ούσε</w:t>
      </w:r>
      <w:r w:rsidR="008D7FCB" w:rsidRPr="001C7466">
        <w:rPr>
          <w:rFonts w:ascii="Arial" w:eastAsia="Times New Roman" w:hAnsi="Arial" w:cs="Arial"/>
          <w:szCs w:val="20"/>
        </w:rPr>
        <w:t xml:space="preserve"> στις ίδιες μετοχές</w:t>
      </w:r>
      <w:r w:rsidR="00035B47" w:rsidRPr="001C7466">
        <w:rPr>
          <w:rFonts w:ascii="Arial" w:eastAsia="Times New Roman" w:hAnsi="Arial" w:cs="Arial"/>
          <w:szCs w:val="20"/>
        </w:rPr>
        <w:t xml:space="preserve"> κατά την ημερομηνία αποκοπής.</w:t>
      </w:r>
    </w:p>
    <w:p w14:paraId="1CE7AD81" w14:textId="6A9917C4" w:rsidR="00F76CAD" w:rsidRPr="005C4591" w:rsidRDefault="00F76CAD" w:rsidP="001C7466">
      <w:pPr>
        <w:autoSpaceDE w:val="0"/>
        <w:autoSpaceDN w:val="0"/>
        <w:adjustRightInd w:val="0"/>
        <w:spacing w:after="0" w:line="240" w:lineRule="auto"/>
        <w:rPr>
          <w:rFonts w:ascii="Arial" w:eastAsia="Times New Roman" w:hAnsi="Arial" w:cs="Arial"/>
          <w:b/>
        </w:rPr>
      </w:pPr>
      <w:r w:rsidRPr="005C4591">
        <w:rPr>
          <w:rFonts w:ascii="Arial" w:eastAsia="Times New Roman" w:hAnsi="Arial" w:cs="Arial"/>
          <w:b/>
        </w:rPr>
        <w:t>Πρόγραμμα απόκτησης ιδίων μετοχών και ακύρωση ιδίων μετοχών</w:t>
      </w:r>
    </w:p>
    <w:p w14:paraId="7EF7F305" w14:textId="359DDC0D" w:rsidR="00F76CAD" w:rsidRPr="00E673C9" w:rsidRDefault="00F76CAD" w:rsidP="00AA195C">
      <w:pPr>
        <w:spacing w:line="240" w:lineRule="auto"/>
        <w:jc w:val="both"/>
        <w:rPr>
          <w:rFonts w:ascii="Arial" w:eastAsia="Times New Roman" w:hAnsi="Arial" w:cs="Arial"/>
          <w:szCs w:val="20"/>
        </w:rPr>
      </w:pPr>
      <w:r w:rsidRPr="00E673C9">
        <w:rPr>
          <w:rFonts w:ascii="Arial" w:eastAsia="Times New Roman" w:hAnsi="Arial" w:cs="Arial"/>
          <w:szCs w:val="20"/>
        </w:rPr>
        <w:t xml:space="preserve">Η  Έκτακτη Γενική Συνέλευση των μετόχων της Εταιρείας, που πραγματοποιήθηκε την 30 Νοεμβρίου 2023, ενέκρινε νέο Πρόγραμμα Απόκτησης Ιδίων Μετοχών διετούς διάρκειας, στο πλαίσιο της Πολιτικής Αμοιβών προς τους Μετόχους και προς υλοποίηση μέρους αυτής (SBB 2024-2026). Το Πρόγραμμα ξεκίνησε στις 26 Φεβρουαρίου 2024 και θα ολοκληρωθεί μέχρι 21 Ιανουαρίου 2025.  Το ποσό που αναμένεται να διατεθεί για αγορά ιδίων μετοχών, ανέρχεται περίπου σε </w:t>
      </w:r>
      <w:r w:rsidR="00A64A32">
        <w:rPr>
          <w:rFonts w:ascii="Arial" w:eastAsia="Times New Roman" w:hAnsi="Arial" w:cs="Arial"/>
          <w:szCs w:val="20"/>
        </w:rPr>
        <w:t>€</w:t>
      </w:r>
      <w:r w:rsidRPr="00E673C9">
        <w:rPr>
          <w:rFonts w:ascii="Arial" w:eastAsia="Times New Roman" w:hAnsi="Arial" w:cs="Arial"/>
          <w:szCs w:val="20"/>
        </w:rPr>
        <w:t xml:space="preserve">153 </w:t>
      </w:r>
      <w:r w:rsidR="00A64A32">
        <w:rPr>
          <w:rFonts w:ascii="Arial" w:eastAsia="Times New Roman" w:hAnsi="Arial" w:cs="Arial"/>
          <w:szCs w:val="20"/>
        </w:rPr>
        <w:t>εκατ.</w:t>
      </w:r>
    </w:p>
    <w:p w14:paraId="03A45388" w14:textId="1E8B6EB1" w:rsidR="00F76CAD" w:rsidRPr="00E673C9" w:rsidRDefault="00F76CAD" w:rsidP="001C7466">
      <w:pPr>
        <w:spacing w:line="240" w:lineRule="auto"/>
        <w:jc w:val="both"/>
        <w:rPr>
          <w:rFonts w:ascii="Arial" w:eastAsia="Times New Roman" w:hAnsi="Arial" w:cs="Arial"/>
          <w:szCs w:val="20"/>
        </w:rPr>
      </w:pPr>
      <w:r w:rsidRPr="00E673C9">
        <w:rPr>
          <w:rFonts w:ascii="Arial" w:eastAsia="Times New Roman" w:hAnsi="Arial" w:cs="Arial"/>
          <w:szCs w:val="20"/>
        </w:rPr>
        <w:t xml:space="preserve">Κατά </w:t>
      </w:r>
      <w:r w:rsidR="00FB45AA" w:rsidRPr="00E673C9">
        <w:rPr>
          <w:rFonts w:ascii="Arial" w:eastAsia="Times New Roman" w:hAnsi="Arial" w:cs="Arial"/>
          <w:szCs w:val="20"/>
        </w:rPr>
        <w:t>το δεύτερο τρίμηνο</w:t>
      </w:r>
      <w:r w:rsidRPr="00E673C9">
        <w:rPr>
          <w:rFonts w:ascii="Arial" w:eastAsia="Times New Roman" w:hAnsi="Arial" w:cs="Arial"/>
          <w:szCs w:val="20"/>
        </w:rPr>
        <w:t xml:space="preserve">, η Εταιρεία απέκτησε </w:t>
      </w:r>
      <w:r w:rsidR="00FB45AA" w:rsidRPr="001C7466">
        <w:rPr>
          <w:rFonts w:ascii="Arial" w:eastAsia="Times New Roman" w:hAnsi="Arial" w:cs="Arial"/>
          <w:szCs w:val="20"/>
        </w:rPr>
        <w:t xml:space="preserve">3.396.415 </w:t>
      </w:r>
      <w:r w:rsidRPr="00E673C9">
        <w:rPr>
          <w:rFonts w:ascii="Arial" w:eastAsia="Times New Roman" w:hAnsi="Arial" w:cs="Arial"/>
          <w:szCs w:val="20"/>
        </w:rPr>
        <w:t xml:space="preserve">ίδιες μετοχές με μέση τιμή </w:t>
      </w:r>
      <w:r w:rsidR="00AB0C49">
        <w:rPr>
          <w:rFonts w:ascii="Arial" w:eastAsia="Times New Roman" w:hAnsi="Arial" w:cs="Arial"/>
          <w:szCs w:val="20"/>
        </w:rPr>
        <w:t>€</w:t>
      </w:r>
      <w:r w:rsidRPr="00E673C9">
        <w:rPr>
          <w:rFonts w:ascii="Arial" w:eastAsia="Times New Roman" w:hAnsi="Arial" w:cs="Arial"/>
          <w:szCs w:val="20"/>
        </w:rPr>
        <w:t>13,</w:t>
      </w:r>
      <w:r w:rsidR="00FB45AA" w:rsidRPr="00E673C9">
        <w:rPr>
          <w:rFonts w:ascii="Arial" w:eastAsia="Times New Roman" w:hAnsi="Arial" w:cs="Arial"/>
          <w:szCs w:val="20"/>
        </w:rPr>
        <w:t>90</w:t>
      </w:r>
      <w:r w:rsidRPr="00E673C9">
        <w:rPr>
          <w:rFonts w:ascii="Arial" w:eastAsia="Times New Roman" w:hAnsi="Arial" w:cs="Arial"/>
          <w:szCs w:val="20"/>
        </w:rPr>
        <w:t xml:space="preserve"> ανά μετοχή.</w:t>
      </w:r>
    </w:p>
    <w:p w14:paraId="7B90A696" w14:textId="64E856B2" w:rsidR="00F76CAD" w:rsidRPr="00E673C9" w:rsidRDefault="00F76CAD" w:rsidP="001C7466">
      <w:pPr>
        <w:spacing w:line="240" w:lineRule="auto"/>
        <w:jc w:val="both"/>
        <w:rPr>
          <w:rFonts w:ascii="Arial" w:eastAsia="Times New Roman" w:hAnsi="Arial" w:cs="Arial"/>
          <w:szCs w:val="20"/>
        </w:rPr>
      </w:pPr>
      <w:r w:rsidRPr="00E673C9">
        <w:rPr>
          <w:rFonts w:ascii="Arial" w:eastAsia="Times New Roman" w:hAnsi="Arial" w:cs="Arial"/>
          <w:szCs w:val="20"/>
        </w:rPr>
        <w:t>Η Τακτική Γενική Συνέλευση των μετόχων της Εταιρείας, που πραγματοποιήθηκε την 28 Ιουνίου 2024, ενέκρινε σύμφωνα με το άρθρο 49 του νόμου 4548/2018, την ακύρωση 5.308.440 ιδίων μετοχών με ταυτόχρονη μείωση του μετοχικού κεφαλαίου της Εταιρείας κατά το ποσό Ευρώ 15.022.885,20 (το οποίο ισοδυναμεί με το γινόμενο του αριθμού των ανωτέρω ιδίων μετοχών επί την ονομαστική αξία της μετοχής της Εταιρείας, δηλαδή Ευρώ 2,83) και αντίστοιχη τροποποίηση του άρθρου 5 (Μετοχικό Κεφάλαιο) του Καταστατικού της Εταιρείας.</w:t>
      </w:r>
    </w:p>
    <w:p w14:paraId="63B48CEE" w14:textId="36D50BE8" w:rsidR="00F76CAD" w:rsidRPr="00E673C9" w:rsidRDefault="00F76CAD" w:rsidP="00AA195C">
      <w:pPr>
        <w:spacing w:line="240" w:lineRule="auto"/>
        <w:jc w:val="both"/>
        <w:rPr>
          <w:rFonts w:ascii="Arial" w:eastAsia="Times New Roman" w:hAnsi="Arial" w:cs="Arial"/>
          <w:szCs w:val="20"/>
        </w:rPr>
      </w:pPr>
      <w:r w:rsidRPr="00E673C9">
        <w:rPr>
          <w:rFonts w:ascii="Arial" w:eastAsia="Times New Roman" w:hAnsi="Arial" w:cs="Arial"/>
          <w:szCs w:val="20"/>
        </w:rPr>
        <w:t>Η Εταιρεία απ</w:t>
      </w:r>
      <w:r w:rsidR="002F26F5">
        <w:rPr>
          <w:rFonts w:ascii="Arial" w:eastAsia="Times New Roman" w:hAnsi="Arial" w:cs="Arial"/>
          <w:szCs w:val="20"/>
        </w:rPr>
        <w:t>έ</w:t>
      </w:r>
      <w:r w:rsidRPr="00E673C9">
        <w:rPr>
          <w:rFonts w:ascii="Arial" w:eastAsia="Times New Roman" w:hAnsi="Arial" w:cs="Arial"/>
          <w:szCs w:val="20"/>
        </w:rPr>
        <w:t xml:space="preserve">κτησε αυτές τις μετοχές κατά την περίοδο από 1 Νοεμβρίου 2023 έως 31 Μαΐου 2024 με μέση τιμή αγοράς </w:t>
      </w:r>
      <w:r w:rsidR="00AB0C49">
        <w:rPr>
          <w:rFonts w:ascii="Arial" w:eastAsia="Times New Roman" w:hAnsi="Arial" w:cs="Arial"/>
          <w:szCs w:val="20"/>
        </w:rPr>
        <w:t>€</w:t>
      </w:r>
      <w:r w:rsidRPr="00E673C9">
        <w:rPr>
          <w:rFonts w:ascii="Arial" w:eastAsia="Times New Roman" w:hAnsi="Arial" w:cs="Arial"/>
          <w:szCs w:val="20"/>
        </w:rPr>
        <w:t>13,59 ανά μετοχή. Κατόπιν ενημέρωσης της Επιτροπής Εταιρικών Πράξεων του Χρηματιστηρίου Αθηνών και ολοκλήρωσης των λοιπών νομικών και κανονιστικών διαδικασιών, οι εν λόγω μετοχές ακυρώθηκαν και διαγράφηκαν από το Χρηματιστήριο Αθηνών (ΧΑ) τη</w:t>
      </w:r>
      <w:r w:rsidR="00AB0C49">
        <w:rPr>
          <w:rFonts w:ascii="Arial" w:eastAsia="Times New Roman" w:hAnsi="Arial" w:cs="Arial"/>
          <w:szCs w:val="20"/>
        </w:rPr>
        <w:t>ν</w:t>
      </w:r>
      <w:r w:rsidRPr="00E673C9">
        <w:rPr>
          <w:rFonts w:ascii="Arial" w:eastAsia="Times New Roman" w:hAnsi="Arial" w:cs="Arial"/>
          <w:szCs w:val="20"/>
        </w:rPr>
        <w:t xml:space="preserve"> </w:t>
      </w:r>
      <w:r w:rsidR="009F6DD1" w:rsidRPr="00E673C9">
        <w:rPr>
          <w:rFonts w:ascii="Arial" w:eastAsia="Times New Roman" w:hAnsi="Arial" w:cs="Arial"/>
          <w:szCs w:val="20"/>
        </w:rPr>
        <w:t>24</w:t>
      </w:r>
      <w:r w:rsidR="00AB0C49">
        <w:rPr>
          <w:rFonts w:ascii="Arial" w:eastAsia="Times New Roman" w:hAnsi="Arial" w:cs="Arial"/>
          <w:szCs w:val="20"/>
        </w:rPr>
        <w:t>η</w:t>
      </w:r>
      <w:r w:rsidRPr="00E673C9">
        <w:rPr>
          <w:rFonts w:ascii="Arial" w:eastAsia="Times New Roman" w:hAnsi="Arial" w:cs="Arial"/>
          <w:szCs w:val="20"/>
        </w:rPr>
        <w:t xml:space="preserve"> Ιουλίου 2024, οπότε και έπαψε η διαπραγμάτευση αυτών στο Χρηματιστήριο Αθηνών.</w:t>
      </w:r>
    </w:p>
    <w:p w14:paraId="795C4619" w14:textId="5E413267" w:rsidR="00AD0414" w:rsidRPr="005C4591" w:rsidRDefault="00AD0414" w:rsidP="001C7466">
      <w:pPr>
        <w:autoSpaceDE w:val="0"/>
        <w:autoSpaceDN w:val="0"/>
        <w:adjustRightInd w:val="0"/>
        <w:spacing w:after="0" w:line="240" w:lineRule="auto"/>
        <w:rPr>
          <w:rFonts w:ascii="Arial" w:eastAsia="Times New Roman" w:hAnsi="Arial" w:cs="Arial"/>
          <w:b/>
        </w:rPr>
      </w:pPr>
      <w:r w:rsidRPr="005C4591">
        <w:rPr>
          <w:rFonts w:ascii="Arial" w:eastAsia="Times New Roman" w:hAnsi="Arial" w:cs="Arial"/>
          <w:b/>
        </w:rPr>
        <w:t xml:space="preserve">Έκδοση νέου ομολόγου </w:t>
      </w:r>
    </w:p>
    <w:p w14:paraId="63FA3094" w14:textId="7E540DB8" w:rsidR="00AD0414" w:rsidRPr="00797855" w:rsidRDefault="00AD0414" w:rsidP="00AA195C">
      <w:pPr>
        <w:pStyle w:val="OTENormal"/>
        <w:rPr>
          <w:rFonts w:ascii="Arial" w:hAnsi="Arial" w:cs="Arial"/>
          <w:spacing w:val="0"/>
          <w:sz w:val="22"/>
        </w:rPr>
      </w:pPr>
      <w:r w:rsidRPr="00797855">
        <w:rPr>
          <w:rFonts w:ascii="Arial" w:hAnsi="Arial" w:cs="Arial"/>
          <w:spacing w:val="0"/>
          <w:sz w:val="22"/>
        </w:rPr>
        <w:t xml:space="preserve">Στις 27 Ιουνίου 2024, η ΟΤΕ PLC εξέδωσε ομόλογο ποσού </w:t>
      </w:r>
      <w:r w:rsidR="009F64DA" w:rsidRPr="00797855">
        <w:rPr>
          <w:rFonts w:ascii="Arial" w:hAnsi="Arial" w:cs="Arial"/>
          <w:spacing w:val="0"/>
          <w:sz w:val="22"/>
        </w:rPr>
        <w:t>€</w:t>
      </w:r>
      <w:r w:rsidRPr="00797855">
        <w:rPr>
          <w:rFonts w:ascii="Arial" w:hAnsi="Arial" w:cs="Arial"/>
          <w:spacing w:val="0"/>
          <w:sz w:val="22"/>
        </w:rPr>
        <w:t xml:space="preserve">40 </w:t>
      </w:r>
      <w:r w:rsidR="009F64DA" w:rsidRPr="00797855">
        <w:rPr>
          <w:rFonts w:ascii="Arial" w:hAnsi="Arial" w:cs="Arial"/>
          <w:spacing w:val="0"/>
          <w:sz w:val="22"/>
        </w:rPr>
        <w:t xml:space="preserve">εκατ. </w:t>
      </w:r>
      <w:r w:rsidRPr="00797855">
        <w:rPr>
          <w:rFonts w:ascii="Arial" w:hAnsi="Arial" w:cs="Arial"/>
          <w:spacing w:val="0"/>
          <w:sz w:val="22"/>
        </w:rPr>
        <w:t>λήξεως Οκτωβρίου 2024, με απόδοση 3,997% ετησίως, το οποίο αναλήφθηκε πλήρως από την Deutsche Telekom AG. Τα έσοδα θα χρησιμοποιηθούν για την κάλυψη γενικών επιχειρησιακών αναγκών του Ομίλου ΟΤΕ.</w:t>
      </w:r>
    </w:p>
    <w:p w14:paraId="02090884" w14:textId="77777777" w:rsidR="00151389" w:rsidRPr="00AD0414" w:rsidRDefault="00151389" w:rsidP="00151389">
      <w:pPr>
        <w:jc w:val="both"/>
        <w:rPr>
          <w:rFonts w:ascii="Arial" w:eastAsia="Calibri" w:hAnsi="Arial" w:cs="Arial"/>
          <w:u w:val="single"/>
        </w:rPr>
      </w:pPr>
    </w:p>
    <w:p w14:paraId="6B2FC219" w14:textId="77777777" w:rsidR="00ED5F91" w:rsidRDefault="00ED5F91">
      <w:pPr>
        <w:rPr>
          <w:rFonts w:ascii="Arial" w:eastAsia="Times New Roman" w:hAnsi="Arial" w:cs="Arial"/>
          <w:b/>
        </w:rPr>
      </w:pPr>
      <w:r>
        <w:rPr>
          <w:rFonts w:ascii="Arial" w:eastAsia="Times New Roman" w:hAnsi="Arial" w:cs="Arial"/>
          <w:b/>
        </w:rPr>
        <w:br w:type="page"/>
      </w:r>
    </w:p>
    <w:p w14:paraId="227777BE" w14:textId="129B4EEE" w:rsidR="00151389" w:rsidRPr="005C4591" w:rsidRDefault="00CD60CA" w:rsidP="008366FE">
      <w:pPr>
        <w:autoSpaceDE w:val="0"/>
        <w:autoSpaceDN w:val="0"/>
        <w:adjustRightInd w:val="0"/>
        <w:spacing w:after="0" w:line="240" w:lineRule="auto"/>
        <w:rPr>
          <w:rFonts w:ascii="Arial" w:eastAsia="Times New Roman" w:hAnsi="Arial" w:cs="Arial"/>
          <w:b/>
        </w:rPr>
      </w:pPr>
      <w:r w:rsidRPr="005C4591">
        <w:rPr>
          <w:rFonts w:ascii="Arial" w:eastAsia="Times New Roman" w:hAnsi="Arial" w:cs="Arial"/>
          <w:b/>
        </w:rPr>
        <w:lastRenderedPageBreak/>
        <w:t>Διοικητικό Συμβούλιο</w:t>
      </w:r>
    </w:p>
    <w:p w14:paraId="5336FE81" w14:textId="66F07FD8" w:rsidR="0002473E" w:rsidRPr="0002473E" w:rsidRDefault="0002473E" w:rsidP="008366FE">
      <w:pPr>
        <w:tabs>
          <w:tab w:val="left" w:pos="1560"/>
        </w:tabs>
        <w:spacing w:line="240" w:lineRule="auto"/>
        <w:jc w:val="both"/>
        <w:rPr>
          <w:rFonts w:ascii="Arial" w:eastAsia="Times New Roman" w:hAnsi="Arial" w:cs="Arial"/>
        </w:rPr>
      </w:pPr>
      <w:r w:rsidRPr="0002473E">
        <w:rPr>
          <w:rFonts w:ascii="Arial" w:eastAsia="Times New Roman" w:hAnsi="Arial" w:cs="Arial"/>
        </w:rPr>
        <w:t xml:space="preserve">Στις 28 Ιουνίου 2024, η Τακτική Γενική Συνέλευση των Μετόχων της Εταιρείας ενέκρινε μεταξύ άλλων την εκλογή νέου </w:t>
      </w:r>
      <w:r w:rsidR="00D36317">
        <w:rPr>
          <w:rFonts w:ascii="Arial" w:eastAsia="Times New Roman" w:hAnsi="Arial" w:cs="Arial"/>
        </w:rPr>
        <w:t xml:space="preserve">δεκαμελούς </w:t>
      </w:r>
      <w:r w:rsidRPr="0002473E">
        <w:rPr>
          <w:rFonts w:ascii="Arial" w:eastAsia="Times New Roman" w:hAnsi="Arial" w:cs="Arial"/>
        </w:rPr>
        <w:t>Διοικητικού Συμβουλίου με τριετή θητεία.</w:t>
      </w:r>
      <w:r w:rsidR="008366FE">
        <w:rPr>
          <w:rFonts w:ascii="Arial" w:eastAsia="Times New Roman" w:hAnsi="Arial" w:cs="Arial"/>
        </w:rPr>
        <w:t xml:space="preserve"> </w:t>
      </w:r>
      <w:r w:rsidRPr="0002473E">
        <w:rPr>
          <w:rFonts w:ascii="Arial" w:eastAsia="Times New Roman" w:hAnsi="Arial" w:cs="Arial"/>
        </w:rPr>
        <w:t xml:space="preserve">Κατόπιν τούτου και μετά τη συγκρότηση του νέου Διοικητικού Συμβουλίου σε σώμα την ίδια μέρα, η σύνθεση του Διοικητικού Συμβουλίου έχει ως εξής: </w:t>
      </w:r>
    </w:p>
    <w:p w14:paraId="7FCE893B" w14:textId="77777777" w:rsidR="0002473E" w:rsidRPr="0002473E" w:rsidRDefault="0002473E" w:rsidP="000A5EE3">
      <w:pPr>
        <w:autoSpaceDE w:val="0"/>
        <w:autoSpaceDN w:val="0"/>
        <w:adjustRightInd w:val="0"/>
        <w:jc w:val="both"/>
        <w:rPr>
          <w:rFonts w:ascii="Arial" w:eastAsia="Times New Roman" w:hAnsi="Arial" w:cs="Arial"/>
        </w:rPr>
      </w:pPr>
    </w:p>
    <w:p w14:paraId="31738BA1" w14:textId="77777777" w:rsidR="0002473E" w:rsidRPr="0002473E" w:rsidRDefault="0002473E" w:rsidP="00AA195C">
      <w:pPr>
        <w:pStyle w:val="Default"/>
        <w:numPr>
          <w:ilvl w:val="3"/>
          <w:numId w:val="31"/>
        </w:numPr>
        <w:tabs>
          <w:tab w:val="clear" w:pos="2880"/>
          <w:tab w:val="num" w:pos="993"/>
        </w:tabs>
        <w:spacing w:after="60"/>
        <w:ind w:hanging="2313"/>
        <w:jc w:val="both"/>
        <w:rPr>
          <w:rFonts w:ascii="Arial" w:hAnsi="Arial" w:cs="Arial"/>
          <w:color w:val="auto"/>
          <w:sz w:val="22"/>
          <w:szCs w:val="22"/>
          <w:lang w:eastAsia="en-US"/>
        </w:rPr>
      </w:pPr>
      <w:r w:rsidRPr="0002473E">
        <w:rPr>
          <w:rFonts w:ascii="Arial" w:hAnsi="Arial" w:cs="Arial"/>
          <w:color w:val="auto"/>
          <w:sz w:val="22"/>
          <w:szCs w:val="22"/>
          <w:lang w:eastAsia="en-US"/>
        </w:rPr>
        <w:t xml:space="preserve">κ. Κωνσταντίνος Νεμπής, Πρόεδρος &amp; Διευθύνων Σύμβουλος, Εκτελεστικό μέλος </w:t>
      </w:r>
    </w:p>
    <w:p w14:paraId="38C0683F" w14:textId="77777777" w:rsidR="0002473E" w:rsidRPr="0002473E" w:rsidRDefault="0002473E" w:rsidP="00AA195C">
      <w:pPr>
        <w:pStyle w:val="Default"/>
        <w:numPr>
          <w:ilvl w:val="3"/>
          <w:numId w:val="31"/>
        </w:numPr>
        <w:tabs>
          <w:tab w:val="clear" w:pos="2880"/>
          <w:tab w:val="num" w:pos="993"/>
        </w:tabs>
        <w:spacing w:after="60"/>
        <w:ind w:hanging="2313"/>
        <w:jc w:val="both"/>
        <w:rPr>
          <w:rFonts w:ascii="Arial" w:hAnsi="Arial" w:cs="Arial"/>
          <w:color w:val="auto"/>
          <w:sz w:val="22"/>
          <w:szCs w:val="22"/>
          <w:lang w:eastAsia="en-US"/>
        </w:rPr>
      </w:pPr>
      <w:r w:rsidRPr="0002473E">
        <w:rPr>
          <w:rFonts w:ascii="Arial" w:hAnsi="Arial" w:cs="Arial"/>
          <w:color w:val="auto"/>
          <w:sz w:val="22"/>
          <w:szCs w:val="22"/>
          <w:lang w:eastAsia="en-US"/>
        </w:rPr>
        <w:t>κ. Eelco Blok, Αντιπρόεδρος, Ανεξάρτητο Μη εκτελεστικό μέλος</w:t>
      </w:r>
    </w:p>
    <w:p w14:paraId="486BFAAC" w14:textId="77777777" w:rsidR="0002473E" w:rsidRPr="0002473E" w:rsidRDefault="0002473E" w:rsidP="00AA195C">
      <w:pPr>
        <w:pStyle w:val="Default"/>
        <w:numPr>
          <w:ilvl w:val="3"/>
          <w:numId w:val="31"/>
        </w:numPr>
        <w:tabs>
          <w:tab w:val="clear" w:pos="2880"/>
          <w:tab w:val="num" w:pos="993"/>
        </w:tabs>
        <w:spacing w:after="60"/>
        <w:ind w:hanging="2313"/>
        <w:jc w:val="both"/>
        <w:rPr>
          <w:rFonts w:ascii="Arial" w:hAnsi="Arial" w:cs="Arial"/>
          <w:color w:val="auto"/>
          <w:sz w:val="22"/>
          <w:szCs w:val="22"/>
          <w:lang w:eastAsia="en-US"/>
        </w:rPr>
      </w:pPr>
      <w:r w:rsidRPr="0002473E">
        <w:rPr>
          <w:rFonts w:ascii="Arial" w:hAnsi="Arial" w:cs="Arial"/>
          <w:color w:val="auto"/>
          <w:sz w:val="22"/>
          <w:szCs w:val="22"/>
          <w:lang w:eastAsia="en-US"/>
        </w:rPr>
        <w:t>κ. Daniel Daub, Μη εκτελεστικό μέλος</w:t>
      </w:r>
    </w:p>
    <w:p w14:paraId="717C84C1" w14:textId="77777777" w:rsidR="0002473E" w:rsidRPr="0002473E" w:rsidRDefault="0002473E" w:rsidP="00AA195C">
      <w:pPr>
        <w:pStyle w:val="Default"/>
        <w:numPr>
          <w:ilvl w:val="3"/>
          <w:numId w:val="31"/>
        </w:numPr>
        <w:tabs>
          <w:tab w:val="clear" w:pos="2880"/>
          <w:tab w:val="num" w:pos="993"/>
        </w:tabs>
        <w:spacing w:after="60"/>
        <w:ind w:hanging="2313"/>
        <w:jc w:val="both"/>
        <w:rPr>
          <w:rFonts w:ascii="Arial" w:hAnsi="Arial" w:cs="Arial"/>
          <w:color w:val="auto"/>
          <w:sz w:val="22"/>
          <w:szCs w:val="22"/>
          <w:lang w:eastAsia="en-US"/>
        </w:rPr>
      </w:pPr>
      <w:r w:rsidRPr="0002473E">
        <w:rPr>
          <w:rFonts w:ascii="Arial" w:hAnsi="Arial" w:cs="Arial"/>
          <w:color w:val="auto"/>
          <w:sz w:val="22"/>
          <w:szCs w:val="22"/>
          <w:lang w:eastAsia="en-US"/>
        </w:rPr>
        <w:t>κα. Elvira Gonzalez Sevilla, Μη εκτελεστικό μέλος</w:t>
      </w:r>
    </w:p>
    <w:p w14:paraId="50FDCC02" w14:textId="77777777" w:rsidR="0002473E" w:rsidRPr="0002473E" w:rsidRDefault="0002473E" w:rsidP="00AA195C">
      <w:pPr>
        <w:pStyle w:val="Default"/>
        <w:numPr>
          <w:ilvl w:val="3"/>
          <w:numId w:val="31"/>
        </w:numPr>
        <w:tabs>
          <w:tab w:val="clear" w:pos="2880"/>
          <w:tab w:val="num" w:pos="993"/>
        </w:tabs>
        <w:spacing w:after="60"/>
        <w:ind w:hanging="2313"/>
        <w:jc w:val="both"/>
        <w:rPr>
          <w:rFonts w:ascii="Arial" w:hAnsi="Arial" w:cs="Arial"/>
          <w:color w:val="auto"/>
          <w:sz w:val="22"/>
          <w:szCs w:val="22"/>
          <w:lang w:eastAsia="en-US"/>
        </w:rPr>
      </w:pPr>
      <w:r w:rsidRPr="0002473E">
        <w:rPr>
          <w:rFonts w:ascii="Arial" w:hAnsi="Arial" w:cs="Arial"/>
          <w:color w:val="auto"/>
          <w:sz w:val="22"/>
          <w:szCs w:val="22"/>
          <w:lang w:eastAsia="en-US"/>
        </w:rPr>
        <w:t>κα Dominique Yvette M. Leroy, Μη εκτελεστικό μέλος</w:t>
      </w:r>
    </w:p>
    <w:p w14:paraId="33885825" w14:textId="77777777" w:rsidR="0002473E" w:rsidRPr="0002473E" w:rsidRDefault="0002473E" w:rsidP="00AA195C">
      <w:pPr>
        <w:pStyle w:val="Default"/>
        <w:numPr>
          <w:ilvl w:val="3"/>
          <w:numId w:val="31"/>
        </w:numPr>
        <w:tabs>
          <w:tab w:val="clear" w:pos="2880"/>
          <w:tab w:val="num" w:pos="993"/>
        </w:tabs>
        <w:spacing w:after="60"/>
        <w:ind w:hanging="2313"/>
        <w:jc w:val="both"/>
        <w:rPr>
          <w:rFonts w:ascii="Arial" w:hAnsi="Arial" w:cs="Arial"/>
          <w:color w:val="auto"/>
          <w:sz w:val="22"/>
          <w:szCs w:val="22"/>
          <w:lang w:eastAsia="en-US"/>
        </w:rPr>
      </w:pPr>
      <w:r w:rsidRPr="0002473E">
        <w:rPr>
          <w:rFonts w:ascii="Arial" w:hAnsi="Arial" w:cs="Arial"/>
          <w:color w:val="auto"/>
          <w:sz w:val="22"/>
          <w:szCs w:val="22"/>
          <w:lang w:eastAsia="en-US"/>
        </w:rPr>
        <w:t>κα. Kyra Elen Sibylle Orth, Μη εκτελεστικό μέλος</w:t>
      </w:r>
    </w:p>
    <w:p w14:paraId="10AA611B" w14:textId="77777777" w:rsidR="0002473E" w:rsidRPr="0002473E" w:rsidRDefault="0002473E" w:rsidP="00AA195C">
      <w:pPr>
        <w:pStyle w:val="Default"/>
        <w:numPr>
          <w:ilvl w:val="3"/>
          <w:numId w:val="31"/>
        </w:numPr>
        <w:tabs>
          <w:tab w:val="clear" w:pos="2880"/>
          <w:tab w:val="num" w:pos="993"/>
        </w:tabs>
        <w:spacing w:after="60"/>
        <w:ind w:hanging="2313"/>
        <w:jc w:val="both"/>
        <w:rPr>
          <w:rFonts w:ascii="Arial" w:hAnsi="Arial" w:cs="Arial"/>
          <w:color w:val="auto"/>
          <w:sz w:val="22"/>
          <w:szCs w:val="22"/>
          <w:lang w:eastAsia="en-US"/>
        </w:rPr>
      </w:pPr>
      <w:r w:rsidRPr="0002473E">
        <w:rPr>
          <w:rFonts w:ascii="Arial" w:hAnsi="Arial" w:cs="Arial"/>
          <w:color w:val="auto"/>
          <w:sz w:val="22"/>
          <w:szCs w:val="22"/>
          <w:lang w:eastAsia="en-US"/>
        </w:rPr>
        <w:t>κ Αλέξανδρος Αθανασίου, Ανεξάρτητο Μη εκτελεστικό μέλος</w:t>
      </w:r>
    </w:p>
    <w:p w14:paraId="735BFE3B" w14:textId="77777777" w:rsidR="0002473E" w:rsidRPr="0002473E" w:rsidRDefault="0002473E" w:rsidP="00AA195C">
      <w:pPr>
        <w:pStyle w:val="Default"/>
        <w:numPr>
          <w:ilvl w:val="3"/>
          <w:numId w:val="31"/>
        </w:numPr>
        <w:tabs>
          <w:tab w:val="clear" w:pos="2880"/>
          <w:tab w:val="num" w:pos="993"/>
        </w:tabs>
        <w:spacing w:after="60"/>
        <w:ind w:hanging="2313"/>
        <w:jc w:val="both"/>
        <w:rPr>
          <w:rFonts w:ascii="Arial" w:hAnsi="Arial" w:cs="Arial"/>
          <w:color w:val="auto"/>
          <w:sz w:val="22"/>
          <w:szCs w:val="22"/>
          <w:lang w:eastAsia="en-US"/>
        </w:rPr>
      </w:pPr>
      <w:r w:rsidRPr="0002473E">
        <w:rPr>
          <w:rFonts w:ascii="Arial" w:hAnsi="Arial" w:cs="Arial"/>
          <w:color w:val="auto"/>
          <w:sz w:val="22"/>
          <w:szCs w:val="22"/>
          <w:lang w:eastAsia="en-US"/>
        </w:rPr>
        <w:t>κ. Κωνσταντίνος Γκράβας, Ανεξάρτητο Μη εκτελεστικό μέλος</w:t>
      </w:r>
    </w:p>
    <w:p w14:paraId="2B350AD5" w14:textId="77777777" w:rsidR="0002473E" w:rsidRPr="0002473E" w:rsidRDefault="0002473E" w:rsidP="00AA195C">
      <w:pPr>
        <w:pStyle w:val="Default"/>
        <w:numPr>
          <w:ilvl w:val="3"/>
          <w:numId w:val="31"/>
        </w:numPr>
        <w:tabs>
          <w:tab w:val="clear" w:pos="2880"/>
          <w:tab w:val="num" w:pos="993"/>
        </w:tabs>
        <w:spacing w:after="60"/>
        <w:ind w:hanging="2313"/>
        <w:jc w:val="both"/>
        <w:rPr>
          <w:rFonts w:ascii="Arial" w:hAnsi="Arial" w:cs="Arial"/>
          <w:color w:val="auto"/>
          <w:sz w:val="22"/>
          <w:szCs w:val="22"/>
          <w:lang w:eastAsia="en-US"/>
        </w:rPr>
      </w:pPr>
      <w:r w:rsidRPr="0002473E">
        <w:rPr>
          <w:rFonts w:ascii="Arial" w:hAnsi="Arial" w:cs="Arial"/>
          <w:color w:val="auto"/>
          <w:sz w:val="22"/>
          <w:szCs w:val="22"/>
          <w:lang w:eastAsia="en-US"/>
        </w:rPr>
        <w:t>κ. Χαράλαμπος Μαζαράκης, Εκτελεστικό μέλος</w:t>
      </w:r>
    </w:p>
    <w:p w14:paraId="2CED4859" w14:textId="77777777" w:rsidR="0002473E" w:rsidRPr="0002473E" w:rsidRDefault="0002473E" w:rsidP="00AA195C">
      <w:pPr>
        <w:pStyle w:val="Default"/>
        <w:numPr>
          <w:ilvl w:val="3"/>
          <w:numId w:val="31"/>
        </w:numPr>
        <w:tabs>
          <w:tab w:val="clear" w:pos="2880"/>
          <w:tab w:val="num" w:pos="993"/>
        </w:tabs>
        <w:spacing w:after="60"/>
        <w:ind w:hanging="2313"/>
        <w:jc w:val="both"/>
        <w:rPr>
          <w:rFonts w:ascii="Arial" w:hAnsi="Arial" w:cs="Arial"/>
          <w:color w:val="auto"/>
          <w:sz w:val="22"/>
          <w:szCs w:val="22"/>
          <w:lang w:eastAsia="en-US"/>
        </w:rPr>
      </w:pPr>
      <w:r w:rsidRPr="0002473E">
        <w:rPr>
          <w:rFonts w:ascii="Arial" w:hAnsi="Arial" w:cs="Arial"/>
          <w:color w:val="auto"/>
          <w:sz w:val="22"/>
          <w:szCs w:val="22"/>
          <w:lang w:eastAsia="en-US"/>
        </w:rPr>
        <w:t>κα. Χριστίνα Μπουσουλέγκα, Μη εκτελεστικό μέλος</w:t>
      </w:r>
    </w:p>
    <w:p w14:paraId="25FD564D" w14:textId="77777777" w:rsidR="0002473E" w:rsidRPr="0002473E" w:rsidRDefault="0002473E" w:rsidP="000A5EE3">
      <w:pPr>
        <w:pStyle w:val="Default"/>
        <w:jc w:val="both"/>
        <w:rPr>
          <w:rFonts w:ascii="Arial" w:hAnsi="Arial" w:cs="Arial"/>
          <w:color w:val="auto"/>
          <w:sz w:val="22"/>
          <w:szCs w:val="22"/>
          <w:lang w:eastAsia="en-US"/>
        </w:rPr>
      </w:pPr>
    </w:p>
    <w:p w14:paraId="13CAEC28" w14:textId="4A28A98C" w:rsidR="00AA195C" w:rsidRDefault="0002473E" w:rsidP="000A5EE3">
      <w:pPr>
        <w:tabs>
          <w:tab w:val="left" w:pos="1560"/>
        </w:tabs>
        <w:jc w:val="both"/>
        <w:rPr>
          <w:rFonts w:ascii="Arial" w:eastAsia="Times New Roman" w:hAnsi="Arial" w:cs="Arial"/>
        </w:rPr>
      </w:pPr>
      <w:r w:rsidRPr="0002473E">
        <w:rPr>
          <w:rFonts w:ascii="Arial" w:eastAsia="Times New Roman" w:hAnsi="Arial" w:cs="Arial"/>
        </w:rPr>
        <w:t>Η θητεία των ως άνω μελών του Διοικητικού Συμβουλίου λήγει κατά την Τακτική Γενική Συνέλευση του έτους 2027.</w:t>
      </w:r>
    </w:p>
    <w:p w14:paraId="18B53258" w14:textId="77777777" w:rsidR="008366FE" w:rsidRPr="005C4591" w:rsidRDefault="008366FE" w:rsidP="000A5EE3">
      <w:pPr>
        <w:tabs>
          <w:tab w:val="left" w:pos="1560"/>
        </w:tabs>
        <w:jc w:val="both"/>
        <w:rPr>
          <w:rFonts w:ascii="Arial" w:eastAsia="Times New Roman" w:hAnsi="Arial" w:cs="Arial"/>
        </w:rPr>
      </w:pPr>
    </w:p>
    <w:p w14:paraId="48410059" w14:textId="6195D708" w:rsidR="00F95988" w:rsidRPr="005C4591" w:rsidRDefault="00F95988" w:rsidP="00F95988">
      <w:pPr>
        <w:jc w:val="both"/>
        <w:rPr>
          <w:rFonts w:ascii="Arial" w:hAnsi="Arial" w:cs="Arial"/>
        </w:rPr>
      </w:pPr>
      <w:r w:rsidRPr="00FC55D8">
        <w:rPr>
          <w:rFonts w:ascii="Arial" w:hAnsi="Arial" w:cs="Arial"/>
          <w:b/>
          <w:smallCaps/>
          <w:noProof/>
          <w:lang w:eastAsia="el-GR"/>
        </w:rPr>
        <mc:AlternateContent>
          <mc:Choice Requires="wps">
            <w:drawing>
              <wp:anchor distT="0" distB="0" distL="114300" distR="114300" simplePos="0" relativeHeight="251658252" behindDoc="0" locked="0" layoutInCell="1" allowOverlap="1" wp14:anchorId="4C6726C5" wp14:editId="6A40357D">
                <wp:simplePos x="0" y="0"/>
                <wp:positionH relativeFrom="page">
                  <wp:posOffset>-15240</wp:posOffset>
                </wp:positionH>
                <wp:positionV relativeFrom="paragraph">
                  <wp:posOffset>3175</wp:posOffset>
                </wp:positionV>
                <wp:extent cx="8024495" cy="281940"/>
                <wp:effectExtent l="0" t="0" r="0" b="3810"/>
                <wp:wrapNone/>
                <wp:docPr id="2" name="Rectangle 2"/>
                <wp:cNvGraphicFramePr/>
                <a:graphic xmlns:a="http://schemas.openxmlformats.org/drawingml/2006/main">
                  <a:graphicData uri="http://schemas.microsoft.com/office/word/2010/wordprocessingShape">
                    <wps:wsp>
                      <wps:cNvSpPr/>
                      <wps:spPr>
                        <a:xfrm>
                          <a:off x="0" y="0"/>
                          <a:ext cx="8024495" cy="28194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387CBA" w14:textId="2F8C4E25" w:rsidR="00F95988" w:rsidRPr="00251255" w:rsidRDefault="00F95988" w:rsidP="00F95988">
                            <w:pPr>
                              <w:jc w:val="center"/>
                              <w:rPr>
                                <w:color w:val="FFFFFF" w:themeColor="background1"/>
                              </w:rPr>
                            </w:pPr>
                            <w:r>
                              <w:rPr>
                                <w:rFonts w:ascii="Tahoma" w:hAnsi="Tahoma"/>
                                <w:b/>
                                <w:smallCaps/>
                                <w:color w:val="FFFFFF" w:themeColor="background1"/>
                              </w:rPr>
                              <w:t>μεταγενεστερα γεγονοτα</w:t>
                            </w:r>
                          </w:p>
                          <w:p w14:paraId="6601647D" w14:textId="2B15EDDF" w:rsidR="00F95988" w:rsidRPr="00BA563C" w:rsidRDefault="00F95988" w:rsidP="00F95988">
                            <w:pPr>
                              <w:jc w:val="center"/>
                              <w:rPr>
                                <w:color w:val="FFFFFF" w:themeColor="background1"/>
                                <w:sz w:val="24"/>
                                <w:szCs w:val="24"/>
                              </w:rPr>
                            </w:pPr>
                            <w:r w:rsidRPr="00BA563C">
                              <w:rPr>
                                <w:rFonts w:ascii="Tahoma" w:hAnsi="Tahoma"/>
                                <w:b/>
                                <w:smallCaps/>
                                <w:color w:val="FFFFFF" w:themeColor="background1"/>
                                <w:sz w:val="24"/>
                                <w:szCs w:val="24"/>
                              </w:rPr>
                              <w:t>νοτα τριμηνου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726C5" id="Rectangle 2" o:spid="_x0000_s1031" style="position:absolute;left:0;text-align:left;margin-left:-1.2pt;margin-top:.25pt;width:631.85pt;height:22.2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zjQIAAHEFAAAOAAAAZHJzL2Uyb0RvYy54bWysVEtv2zAMvg/YfxB0X+1kydYGdYqgXYcB&#10;RVu0HXpWZCk2IIsapSTOfv0o+ZGuK3YY5oMsiR8/PkTy/KJtDNsp9DXYgk9Ocs6UlVDWdlPw70/X&#10;H04580HYUhiwquAH5fnF8v27871bqClUYEqFjEisX+xdwasQ3CLLvKxUI/wJOGVJqAEbEeiIm6xE&#10;sSf2xmTTPP+U7QFLhyCV93R71Qn5MvFrrWS409qrwEzBybeQVkzrOq7Z8lwsNihcVcveDfEPXjSi&#10;tmR0pLoSQbAt1n9QNbVE8KDDiYQmA61rqVIMFM0kfxXNYyWcSrFQcrwb0+T/H6283T26e6Q07J1f&#10;eNrGKFqNTfyTf6xNyTqMyVJtYJIuT/PpbHY250ySbHo6OZulbGZHbYc+fFXQsLgpONJjpByJ3Y0P&#10;ZJGgAyQa82Dq8ro2Jh1ws740yHYiPly+mn/5GN+KVH6DGRvBFqJaJ4432TGWtAsHoyLO2AelWV2S&#10;99PkSSozNdoRUiobJp2oEqXqzM9z+gbrsTCjRvIlEUZmTfZH7p5gQHYkA3fnZY+PqipV6aic/82x&#10;TnnUSJbBhlG5qS3gWwSGouotd/ghSV1qYpZCu24pNwWfR2S8WUN5uEeG0HWNd/K6ppe8ET7cC6Q2&#10;oYai1g93tGgD+4JDv+OsAvz51n3EU/WSlLM9tV3B/Y+tQMWZ+Waprs8mM6ojFtJhNv88pQO+lKxf&#10;Suy2uQQqkAkNGSfTNuKDGbYaoXmmCbGKVkkkrCTbBZcBh8Nl6MYBzRipVqsEo950ItzYRycjecxz&#10;rNSn9lmg68s5UCPcwtCiYvGqqjts1LSw2gbQdSr5Y177F6C+TqXUz6A4OF6eE+o4KZe/AAAA//8D&#10;AFBLAwQUAAYACAAAACEAkDWdktsAAAAHAQAADwAAAGRycy9kb3ducmV2LnhtbEyOwU7DMBBE70j8&#10;g7VI3FqnaajakE0FFbn0RsuBoxMviUW8jmK3CX+Pe4LjaEZvXrGfbS+uNHrjGGG1TEAQN04bbhE+&#10;ztViC8IHxVr1jgnhhzzsy/u7QuXaTfxO11NoRYSwzxVCF8KQS+mbjqzySzcQx+7LjVaFGMdW6lFN&#10;EW57mSbJRlplOD50aqBDR8336WIRjkltqqkf3ty6OsujOXxW6atDfHyYX55BBJrD3xhu+lEdyuhU&#10;uwtrL3qERZrFJcITiFubblZrEDVClu1AloX871/+AgAA//8DAFBLAQItABQABgAIAAAAIQC2gziS&#10;/gAAAOEBAAATAAAAAAAAAAAAAAAAAAAAAABbQ29udGVudF9UeXBlc10ueG1sUEsBAi0AFAAGAAgA&#10;AAAhADj9If/WAAAAlAEAAAsAAAAAAAAAAAAAAAAALwEAAF9yZWxzLy5yZWxzUEsBAi0AFAAGAAgA&#10;AAAhAEX++TONAgAAcQUAAA4AAAAAAAAAAAAAAAAALgIAAGRycy9lMm9Eb2MueG1sUEsBAi0AFAAG&#10;AAgAAAAhAJA1nZLbAAAABwEAAA8AAAAAAAAAAAAAAAAA5wQAAGRycy9kb3ducmV2LnhtbFBLBQYA&#10;AAAABAAEAPMAAADvBQAAAAA=&#10;" fillcolor="#00a5e3" stroked="f" strokeweight="1pt">
                <v:textbox>
                  <w:txbxContent>
                    <w:p w14:paraId="6D387CBA" w14:textId="2F8C4E25" w:rsidR="00F95988" w:rsidRPr="00251255" w:rsidRDefault="00F95988" w:rsidP="00F95988">
                      <w:pPr>
                        <w:jc w:val="center"/>
                        <w:rPr>
                          <w:color w:val="FFFFFF" w:themeColor="background1"/>
                        </w:rPr>
                      </w:pPr>
                      <w:r>
                        <w:rPr>
                          <w:rFonts w:ascii="Tahoma" w:hAnsi="Tahoma"/>
                          <w:b/>
                          <w:smallCaps/>
                          <w:color w:val="FFFFFF" w:themeColor="background1"/>
                        </w:rPr>
                        <w:t>μεταγενεστερα γεγονοτα</w:t>
                      </w:r>
                    </w:p>
                    <w:p w14:paraId="6601647D" w14:textId="2B15EDDF" w:rsidR="00F95988" w:rsidRPr="00BA563C" w:rsidRDefault="00F95988" w:rsidP="00F95988">
                      <w:pPr>
                        <w:jc w:val="center"/>
                        <w:rPr>
                          <w:color w:val="FFFFFF" w:themeColor="background1"/>
                          <w:sz w:val="24"/>
                          <w:szCs w:val="24"/>
                        </w:rPr>
                      </w:pPr>
                      <w:r w:rsidRPr="00BA563C">
                        <w:rPr>
                          <w:rFonts w:ascii="Tahoma" w:hAnsi="Tahoma"/>
                          <w:b/>
                          <w:smallCaps/>
                          <w:color w:val="FFFFFF" w:themeColor="background1"/>
                          <w:sz w:val="24"/>
                          <w:szCs w:val="24"/>
                        </w:rPr>
                        <w:t>νοτα τριμηνου</w:t>
                      </w:r>
                    </w:p>
                  </w:txbxContent>
                </v:textbox>
                <w10:wrap anchorx="page"/>
              </v:rect>
            </w:pict>
          </mc:Fallback>
        </mc:AlternateContent>
      </w:r>
    </w:p>
    <w:p w14:paraId="00B7289C" w14:textId="77777777" w:rsidR="00F95988" w:rsidRPr="005C4591" w:rsidRDefault="00F95988" w:rsidP="00F95988">
      <w:pPr>
        <w:jc w:val="both"/>
        <w:rPr>
          <w:rFonts w:ascii="Arial" w:hAnsi="Arial" w:cs="Arial"/>
        </w:rPr>
      </w:pPr>
    </w:p>
    <w:p w14:paraId="69132E12" w14:textId="06B7EC58" w:rsidR="00A82BE6" w:rsidRPr="00340F65" w:rsidRDefault="00340F65" w:rsidP="006419B7">
      <w:pPr>
        <w:jc w:val="both"/>
        <w:rPr>
          <w:rFonts w:ascii="Arial" w:hAnsi="Arial" w:cs="Arial"/>
          <w:b/>
        </w:rPr>
      </w:pPr>
      <w:r>
        <w:rPr>
          <w:rFonts w:ascii="Arial" w:hAnsi="Arial" w:cs="Arial"/>
          <w:b/>
        </w:rPr>
        <w:t xml:space="preserve">ΟΤΕ &amp; </w:t>
      </w:r>
      <w:r>
        <w:rPr>
          <w:rFonts w:ascii="Arial" w:hAnsi="Arial" w:cs="Arial"/>
          <w:b/>
          <w:lang w:val="en-US"/>
        </w:rPr>
        <w:t>Nova</w:t>
      </w:r>
      <w:r w:rsidRPr="00340F65">
        <w:rPr>
          <w:rFonts w:ascii="Arial" w:hAnsi="Arial" w:cs="Arial"/>
          <w:b/>
        </w:rPr>
        <w:t xml:space="preserve"> </w:t>
      </w:r>
      <w:r>
        <w:rPr>
          <w:rFonts w:ascii="Arial" w:hAnsi="Arial" w:cs="Arial"/>
          <w:b/>
          <w:lang w:val="en-US"/>
        </w:rPr>
        <w:t>TV</w:t>
      </w:r>
      <w:r w:rsidRPr="00340F65">
        <w:rPr>
          <w:rFonts w:ascii="Arial" w:hAnsi="Arial" w:cs="Arial"/>
          <w:b/>
        </w:rPr>
        <w:t xml:space="preserve"> </w:t>
      </w:r>
      <w:r>
        <w:rPr>
          <w:rFonts w:ascii="Arial" w:hAnsi="Arial" w:cs="Arial"/>
          <w:b/>
        </w:rPr>
        <w:t>αμοιβαία χονδρική διάθεση αθλητικών καναλιών</w:t>
      </w:r>
    </w:p>
    <w:p w14:paraId="551257E6" w14:textId="2636897E" w:rsidR="00267181" w:rsidRPr="00267181" w:rsidRDefault="00267181" w:rsidP="00AA195C">
      <w:pPr>
        <w:autoSpaceDE w:val="0"/>
        <w:autoSpaceDN w:val="0"/>
        <w:adjustRightInd w:val="0"/>
        <w:spacing w:after="0" w:line="240" w:lineRule="auto"/>
        <w:jc w:val="both"/>
        <w:rPr>
          <w:rFonts w:ascii="Arial" w:eastAsia="Times New Roman" w:hAnsi="Arial" w:cs="Arial"/>
          <w:color w:val="000000"/>
          <w:lang w:eastAsia="el-GR"/>
        </w:rPr>
      </w:pPr>
      <w:r w:rsidRPr="006419B7">
        <w:rPr>
          <w:rFonts w:ascii="Arial" w:eastAsia="Times New Roman" w:hAnsi="Arial" w:cs="Arial"/>
          <w:color w:val="000000"/>
          <w:lang w:eastAsia="el-GR"/>
        </w:rPr>
        <w:t xml:space="preserve">Στις 16 Ιουλίου 2024 </w:t>
      </w:r>
      <w:r w:rsidRPr="00267181">
        <w:rPr>
          <w:rFonts w:ascii="Arial" w:eastAsia="Times New Roman" w:hAnsi="Arial" w:cs="Arial"/>
          <w:color w:val="000000"/>
          <w:lang w:eastAsia="el-GR"/>
        </w:rPr>
        <w:t xml:space="preserve">ο ΟΤΕ και η </w:t>
      </w:r>
      <w:r w:rsidRPr="00267181">
        <w:rPr>
          <w:rFonts w:ascii="Arial" w:eastAsia="Times New Roman" w:hAnsi="Arial" w:cs="Arial"/>
          <w:color w:val="000000"/>
          <w:lang w:val="en-US" w:eastAsia="el-GR"/>
        </w:rPr>
        <w:t>NOVA</w:t>
      </w:r>
      <w:r w:rsidRPr="00267181">
        <w:rPr>
          <w:rFonts w:ascii="Arial" w:eastAsia="Times New Roman" w:hAnsi="Arial" w:cs="Arial"/>
          <w:color w:val="000000"/>
          <w:lang w:eastAsia="el-GR"/>
        </w:rPr>
        <w:t xml:space="preserve"> </w:t>
      </w:r>
      <w:r w:rsidRPr="00267181">
        <w:rPr>
          <w:rFonts w:ascii="Arial" w:eastAsia="Times New Roman" w:hAnsi="Arial" w:cs="Arial"/>
          <w:color w:val="000000"/>
          <w:lang w:val="en-US" w:eastAsia="el-GR"/>
        </w:rPr>
        <w:t>Telecommunications</w:t>
      </w:r>
      <w:r w:rsidRPr="00267181">
        <w:rPr>
          <w:rFonts w:ascii="Arial" w:eastAsia="Times New Roman" w:hAnsi="Arial" w:cs="Arial"/>
          <w:color w:val="000000"/>
          <w:lang w:eastAsia="el-GR"/>
        </w:rPr>
        <w:t xml:space="preserve"> &amp; </w:t>
      </w:r>
      <w:r w:rsidRPr="00267181">
        <w:rPr>
          <w:rFonts w:ascii="Arial" w:eastAsia="Times New Roman" w:hAnsi="Arial" w:cs="Arial"/>
          <w:color w:val="000000"/>
          <w:lang w:val="en-US" w:eastAsia="el-GR"/>
        </w:rPr>
        <w:t>Media</w:t>
      </w:r>
      <w:r w:rsidRPr="00267181">
        <w:rPr>
          <w:rFonts w:ascii="Arial" w:eastAsia="Times New Roman" w:hAnsi="Arial" w:cs="Arial"/>
          <w:color w:val="000000"/>
          <w:lang w:eastAsia="el-GR"/>
        </w:rPr>
        <w:t xml:space="preserve"> Μονοπρόσωπη Α.Ε. ("τα Μέρη") </w:t>
      </w:r>
      <w:r w:rsidR="006419B7">
        <w:rPr>
          <w:rFonts w:ascii="Arial" w:eastAsia="Times New Roman" w:hAnsi="Arial" w:cs="Arial"/>
          <w:color w:val="000000"/>
          <w:lang w:eastAsia="el-GR"/>
        </w:rPr>
        <w:t>σύναψαν</w:t>
      </w:r>
      <w:r w:rsidRPr="00267181">
        <w:rPr>
          <w:rFonts w:ascii="Arial" w:eastAsia="Times New Roman" w:hAnsi="Arial" w:cs="Arial"/>
          <w:color w:val="000000"/>
          <w:lang w:eastAsia="el-GR"/>
        </w:rPr>
        <w:t xml:space="preserve"> συμφωνία σχετικά με την αμοιβαία χονδρική διάθεση των αθλητικών τους καναλιών, τα οποία μέχρι στιγμής προσφέρονταν αποκλειστικά στην πλατφόρμα του κάθε Μέρους. Η συμφωνία θα επιτρέψει σε κάθε ένα από τα Μέρη να προσφέρει σημαντικά βελτιωμένες υπηρεσίες </w:t>
      </w:r>
      <w:r w:rsidRPr="00267181">
        <w:rPr>
          <w:rFonts w:ascii="Arial" w:eastAsia="Times New Roman" w:hAnsi="Arial" w:cs="Arial"/>
          <w:color w:val="000000"/>
          <w:lang w:val="en-US" w:eastAsia="el-GR"/>
        </w:rPr>
        <w:t>Pay</w:t>
      </w:r>
      <w:r w:rsidRPr="00267181">
        <w:rPr>
          <w:rFonts w:ascii="Arial" w:eastAsia="Times New Roman" w:hAnsi="Arial" w:cs="Arial"/>
          <w:color w:val="000000"/>
          <w:lang w:eastAsia="el-GR"/>
        </w:rPr>
        <w:t>-</w:t>
      </w:r>
      <w:r w:rsidRPr="00267181">
        <w:rPr>
          <w:rFonts w:ascii="Arial" w:eastAsia="Times New Roman" w:hAnsi="Arial" w:cs="Arial"/>
          <w:color w:val="000000"/>
          <w:lang w:val="en-US" w:eastAsia="el-GR"/>
        </w:rPr>
        <w:t>TV</w:t>
      </w:r>
      <w:r w:rsidRPr="00267181">
        <w:rPr>
          <w:rFonts w:ascii="Arial" w:eastAsia="Times New Roman" w:hAnsi="Arial" w:cs="Arial"/>
          <w:color w:val="000000"/>
          <w:lang w:eastAsia="el-GR"/>
        </w:rPr>
        <w:t xml:space="preserve"> στους Έλληνες συνδρομητές, παρέχοντας τους τη δυνατότητα να έχουν πρόσβαση σε πιο πλούσιο αθλητικό περιεχόμενο με μία συνδρομή. </w:t>
      </w:r>
    </w:p>
    <w:p w14:paraId="72AF3F39" w14:textId="3BC2E760" w:rsidR="00267181" w:rsidRDefault="00267181" w:rsidP="00267181">
      <w:pPr>
        <w:spacing w:line="240" w:lineRule="auto"/>
        <w:jc w:val="both"/>
        <w:rPr>
          <w:rFonts w:ascii="Arial" w:hAnsi="Arial" w:cs="Arial"/>
          <w14:ligatures w14:val="standardContextual"/>
        </w:rPr>
      </w:pPr>
      <w:r w:rsidRPr="00267181">
        <w:rPr>
          <w:rFonts w:ascii="Arial" w:hAnsi="Arial" w:cs="Arial"/>
          <w14:ligatures w14:val="standardContextual"/>
        </w:rPr>
        <w:t>Η συμφωνία θα αποτελέσει μια αποτελεσματική πολιτική δράσης κατά της πειρατείας, η οποία πλήττει τη συνδρομητική τηλεόραση, τους παρόχους περιεχομένου και τα έσοδα του ελληνικού δημοσίου, και αναμένεται να οδηγήσει στην ανάπτυξη της συνολικής αγοράς συνδρομητικής τηλεόρασης.</w:t>
      </w:r>
    </w:p>
    <w:p w14:paraId="222F5B04" w14:textId="77777777" w:rsidR="006419B7" w:rsidRDefault="006419B7" w:rsidP="00267181">
      <w:pPr>
        <w:spacing w:line="240" w:lineRule="auto"/>
        <w:jc w:val="both"/>
        <w:rPr>
          <w:rFonts w:ascii="Arial" w:hAnsi="Arial" w:cs="Arial"/>
          <w14:ligatures w14:val="standardContextual"/>
        </w:rPr>
      </w:pPr>
    </w:p>
    <w:p w14:paraId="1C9BD4C3" w14:textId="2236176B" w:rsidR="00ED5F91" w:rsidRDefault="00ED5F91">
      <w:pPr>
        <w:rPr>
          <w:rFonts w:ascii="Arial" w:eastAsia="Times New Roman" w:hAnsi="Arial" w:cs="Arial"/>
          <w:szCs w:val="20"/>
        </w:rPr>
      </w:pPr>
      <w:r>
        <w:rPr>
          <w:rFonts w:ascii="Arial" w:eastAsia="Times New Roman" w:hAnsi="Arial" w:cs="Arial"/>
          <w:szCs w:val="20"/>
        </w:rPr>
        <w:br w:type="page"/>
      </w:r>
    </w:p>
    <w:p w14:paraId="102D31BA" w14:textId="77777777" w:rsidR="006419B7" w:rsidRPr="00267181" w:rsidRDefault="006419B7" w:rsidP="00267181">
      <w:pPr>
        <w:spacing w:line="240" w:lineRule="auto"/>
        <w:jc w:val="both"/>
        <w:rPr>
          <w:rFonts w:ascii="Arial" w:eastAsia="Times New Roman" w:hAnsi="Arial" w:cs="Arial"/>
          <w:szCs w:val="20"/>
        </w:rPr>
      </w:pPr>
    </w:p>
    <w:p w14:paraId="2E395EFE" w14:textId="3C9304BD" w:rsidR="009E285A" w:rsidRPr="00E94B28" w:rsidRDefault="000E45DB" w:rsidP="00191CE0">
      <w:pPr>
        <w:pStyle w:val="prcontactc"/>
        <w:tabs>
          <w:tab w:val="left" w:pos="9000"/>
        </w:tabs>
        <w:ind w:firstLine="3600"/>
        <w:rPr>
          <w:rFonts w:ascii="Arial" w:eastAsia="Arial Narrow" w:hAnsi="Arial" w:cs="Arial"/>
          <w:b/>
          <w:bCs/>
          <w:color w:val="00A5E3"/>
          <w:position w:val="-1"/>
          <w:lang w:val="el-GR"/>
        </w:rPr>
      </w:pPr>
      <w:r w:rsidRPr="00A22DD3">
        <w:rPr>
          <w:rFonts w:ascii="Arial" w:hAnsi="Arial" w:cs="Arial"/>
          <w:bCs/>
          <w:noProof/>
        </w:rPr>
        <mc:AlternateContent>
          <mc:Choice Requires="wps">
            <w:drawing>
              <wp:anchor distT="0" distB="0" distL="114300" distR="114300" simplePos="0" relativeHeight="251658249" behindDoc="0" locked="0" layoutInCell="1" allowOverlap="1" wp14:anchorId="6713E017" wp14:editId="086D84E2">
                <wp:simplePos x="0" y="0"/>
                <wp:positionH relativeFrom="column">
                  <wp:posOffset>-1142909</wp:posOffset>
                </wp:positionH>
                <wp:positionV relativeFrom="paragraph">
                  <wp:posOffset>-43542</wp:posOffset>
                </wp:positionV>
                <wp:extent cx="8246110" cy="6350"/>
                <wp:effectExtent l="0" t="0" r="21590" b="31750"/>
                <wp:wrapNone/>
                <wp:docPr id="129" name="Straight Connector 129"/>
                <wp:cNvGraphicFramePr/>
                <a:graphic xmlns:a="http://schemas.openxmlformats.org/drawingml/2006/main">
                  <a:graphicData uri="http://schemas.microsoft.com/office/word/2010/wordprocessingShape">
                    <wps:wsp>
                      <wps:cNvCnPr/>
                      <wps:spPr>
                        <a:xfrm>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81A94" id="Straight Connector 129"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3.45pt" to="559.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KUvAEAANgDAAAOAAAAZHJzL2Uyb0RvYy54bWysU8tu2zAQvBfoPxC815KcxggEy0GRNL0U&#10;bdC0H0BTS4sAX1iylvz3XdK2HLQFigS9UFxyZ3Z2uFrfTtawPWDU3nW8WdScgZO+127X8R/fH97d&#10;cBaTcL0w3kHHDxD57ebtm/UYWlj6wZsekBGJi+0YOj6kFNqqinIAK+LCB3B0qTxakSjEXdWjGInd&#10;mmpZ16tq9NgH9BJipNP74yXfFH6lQKavSkVIzHSctKWyYlm3ea02a9HuUIRBy5MM8QoVVmhHRWeq&#10;e5EE+4n6DyqrJfroVVpIbyuvlJZQeqBumvq3bp4GEaD0QubEMNsU/x+t/LK/c49INowhtjE8Yu5i&#10;Umjzl/SxqZh1mM2CKTFJhzfL96umIU8l3a2urouX1QUbMKZP4C3Lm44b7XIrohX7zzFRPUo9p+Rj&#10;4/IavdH9gzamBLjb3hlke5Efr/5w/fEqvxcBn6VRlKHVRX7ZpYOBI+03UEz3JLgp5ctkwUwrpASX&#10;mhOvcZSdYYokzMD638BTfoZCmbqXgGdEqexdmsFWO49/q56ms2R1zD87cOw7W7D1/aE8bLGGxqc4&#10;dxr1PJ/P4wK//JCbXwAAAP//AwBQSwMEFAAGAAgAAAAhAFqN6X3fAAAACwEAAA8AAABkcnMvZG93&#10;bnJldi54bWxMj81OwzAQhO9IvIO1SFxQ6wSJNAlxKkDixKkBCY5uvI1T4nUUu014e7YnuO3P7Ow3&#10;1XZxgzjjFHpPCtJ1AgKp9aanTsHH++sqBxGiJqMHT6jgBwNs6+urSpfGz7TDcxM7wSYUSq3AxjiW&#10;UobWotNh7Uck3h385HTkduqkmfTM5m6Q90mSSad74g9Wj/hisf1uTo4xDp/Hr+5uMLh7s8Vx1pvm&#10;udkodXuzPD2CiLjEPzFc8PkGamba+xOZIAYFqzRPOEzkKitAXBRpmmcg9jx5KEDWlfyfof4FAAD/&#10;/wMAUEsBAi0AFAAGAAgAAAAhALaDOJL+AAAA4QEAABMAAAAAAAAAAAAAAAAAAAAAAFtDb250ZW50&#10;X1R5cGVzXS54bWxQSwECLQAUAAYACAAAACEAOP0h/9YAAACUAQAACwAAAAAAAAAAAAAAAAAvAQAA&#10;X3JlbHMvLnJlbHNQSwECLQAUAAYACAAAACEAb0oClLwBAADYAwAADgAAAAAAAAAAAAAAAAAuAgAA&#10;ZHJzL2Uyb0RvYy54bWxQSwECLQAUAAYACAAAACEAWo3pfd8AAAALAQAADwAAAAAAAAAAAAAAAAAW&#10;BAAAZHJzL2Rvd25yZXYueG1sUEsFBgAAAAAEAAQA8wAAACIFAAAAAA==&#10;" strokecolor="#00a5e3" strokeweight=".5pt">
                <v:stroke joinstyle="miter"/>
              </v:line>
            </w:pict>
          </mc:Fallback>
        </mc:AlternateContent>
      </w:r>
      <w:r w:rsidR="009E285A" w:rsidRPr="00E94B28">
        <w:rPr>
          <w:rFonts w:ascii="Arial" w:eastAsia="Arial Narrow" w:hAnsi="Arial" w:cs="Arial"/>
          <w:b/>
          <w:bCs/>
          <w:color w:val="00A5E3"/>
          <w:position w:val="-1"/>
          <w:lang w:val="el-GR"/>
        </w:rPr>
        <w:t>Λεπτομέρειες Τηλεδιάσκεψης</w:t>
      </w:r>
    </w:p>
    <w:p w14:paraId="69FDFDC1" w14:textId="10D40A2B" w:rsidR="009E285A" w:rsidRPr="002C4B69" w:rsidRDefault="00743C45" w:rsidP="005577AE">
      <w:pPr>
        <w:spacing w:before="30"/>
        <w:ind w:left="2160" w:right="2915" w:firstLine="720"/>
        <w:jc w:val="center"/>
        <w:rPr>
          <w:rFonts w:ascii="Arial" w:eastAsia="Arial Narrow" w:hAnsi="Arial" w:cs="Arial"/>
          <w:b/>
          <w:bCs/>
          <w:color w:val="00A5E3"/>
        </w:rPr>
      </w:pPr>
      <w:r>
        <w:rPr>
          <w:rFonts w:ascii="Arial" w:eastAsia="Arial Narrow" w:hAnsi="Arial" w:cs="Arial"/>
          <w:b/>
          <w:bCs/>
          <w:color w:val="00A5E3"/>
        </w:rPr>
        <w:t>Τετάρτη</w:t>
      </w:r>
      <w:r w:rsidR="009E285A" w:rsidRPr="002C4B69">
        <w:rPr>
          <w:rFonts w:ascii="Arial" w:eastAsia="Arial Narrow" w:hAnsi="Arial" w:cs="Arial"/>
          <w:b/>
          <w:bCs/>
          <w:color w:val="00A5E3"/>
        </w:rPr>
        <w:t xml:space="preserve">, </w:t>
      </w:r>
      <w:r>
        <w:rPr>
          <w:rFonts w:ascii="Arial" w:eastAsia="Arial Narrow" w:hAnsi="Arial" w:cs="Arial"/>
          <w:b/>
          <w:bCs/>
          <w:color w:val="00A5E3"/>
        </w:rPr>
        <w:t>7</w:t>
      </w:r>
      <w:r w:rsidR="009E285A" w:rsidRPr="002C4B69">
        <w:rPr>
          <w:rFonts w:ascii="Arial" w:eastAsia="Arial Narrow" w:hAnsi="Arial" w:cs="Arial"/>
          <w:b/>
          <w:bCs/>
          <w:color w:val="00A5E3"/>
        </w:rPr>
        <w:t xml:space="preserve"> </w:t>
      </w:r>
      <w:r>
        <w:rPr>
          <w:rFonts w:ascii="Arial" w:eastAsia="Arial Narrow" w:hAnsi="Arial" w:cs="Arial"/>
          <w:b/>
          <w:bCs/>
          <w:color w:val="00A5E3"/>
        </w:rPr>
        <w:t>Αυγούστου</w:t>
      </w:r>
      <w:r w:rsidR="009E285A" w:rsidRPr="002C4B69">
        <w:rPr>
          <w:rFonts w:ascii="Arial" w:eastAsia="Arial Narrow" w:hAnsi="Arial" w:cs="Arial"/>
          <w:b/>
          <w:bCs/>
          <w:color w:val="00A5E3"/>
        </w:rPr>
        <w:t>, 2024</w:t>
      </w:r>
    </w:p>
    <w:p w14:paraId="33C234D7" w14:textId="154561D2" w:rsidR="00DE3BB5" w:rsidRPr="00593EE9" w:rsidRDefault="00DE3BB5" w:rsidP="00DE3BB5">
      <w:pPr>
        <w:tabs>
          <w:tab w:val="left" w:pos="4720"/>
        </w:tabs>
        <w:spacing w:line="520" w:lineRule="exact"/>
        <w:ind w:left="1648" w:right="1956"/>
        <w:jc w:val="center"/>
        <w:rPr>
          <w:rFonts w:ascii="Arial" w:eastAsia="Arial Narrow" w:hAnsi="Arial" w:cs="Arial"/>
          <w:lang w:val="de-DE"/>
        </w:rPr>
      </w:pPr>
      <w:r w:rsidRPr="00593EE9">
        <w:rPr>
          <w:rFonts w:ascii="Tahoma" w:eastAsia="Arial Narrow" w:hAnsi="Tahoma" w:cs="Tahoma"/>
          <w:bCs/>
          <w:spacing w:val="1"/>
          <w:lang w:val="de-DE"/>
        </w:rPr>
        <w:t>13</w:t>
      </w:r>
      <w:r w:rsidRPr="00593EE9">
        <w:rPr>
          <w:rFonts w:ascii="Tahoma" w:eastAsia="Arial Narrow" w:hAnsi="Tahoma" w:cs="Tahoma"/>
          <w:bCs/>
          <w:lang w:val="de-DE"/>
        </w:rPr>
        <w:t xml:space="preserve">:00pm </w:t>
      </w:r>
      <w:r w:rsidRPr="00593EE9">
        <w:rPr>
          <w:rFonts w:ascii="Arial" w:eastAsia="Arial Narrow" w:hAnsi="Arial" w:cs="Arial"/>
          <w:lang w:val="de-DE"/>
        </w:rPr>
        <w:t>(EEST), 11:00am (BST), 12:00pm (CEST), 0</w:t>
      </w:r>
      <w:r w:rsidR="004D1B04">
        <w:rPr>
          <w:rFonts w:ascii="Arial" w:eastAsia="Arial Narrow" w:hAnsi="Arial" w:cs="Arial"/>
          <w:lang w:val="de-DE"/>
        </w:rPr>
        <w:t>6</w:t>
      </w:r>
      <w:r w:rsidRPr="00593EE9">
        <w:rPr>
          <w:rFonts w:ascii="Arial" w:eastAsia="Arial Narrow" w:hAnsi="Arial" w:cs="Arial"/>
          <w:lang w:val="de-DE"/>
        </w:rPr>
        <w:t>:00am (EDT)</w:t>
      </w:r>
    </w:p>
    <w:p w14:paraId="2D74456F" w14:textId="77777777" w:rsidR="009E285A" w:rsidRPr="00E91157" w:rsidRDefault="009E285A" w:rsidP="0049637A">
      <w:pPr>
        <w:ind w:right="3457"/>
        <w:rPr>
          <w:rFonts w:ascii="Arial" w:eastAsia="Arial Narrow" w:hAnsi="Arial" w:cs="Arial"/>
          <w:spacing w:val="1"/>
        </w:rPr>
      </w:pPr>
      <w:r w:rsidRPr="00E91157">
        <w:rPr>
          <w:rFonts w:ascii="Arial" w:eastAsia="Arial Narrow" w:hAnsi="Arial" w:cs="Arial"/>
          <w:spacing w:val="1"/>
        </w:rPr>
        <w:t xml:space="preserve">                                                        </w:t>
      </w:r>
    </w:p>
    <w:p w14:paraId="6098727D" w14:textId="64978F05" w:rsidR="009E285A" w:rsidRPr="009D2E15" w:rsidRDefault="009E285A" w:rsidP="005577AE">
      <w:pPr>
        <w:tabs>
          <w:tab w:val="left" w:pos="4720"/>
        </w:tabs>
        <w:spacing w:before="49" w:after="120" w:line="520" w:lineRule="exact"/>
        <w:ind w:left="2160" w:right="1956"/>
        <w:rPr>
          <w:rFonts w:ascii="Arial" w:eastAsia="Arial Narrow" w:hAnsi="Arial" w:cs="Arial"/>
          <w:kern w:val="2"/>
          <w14:ligatures w14:val="standardContextual"/>
        </w:rPr>
      </w:pPr>
      <w:r w:rsidRPr="001113A8">
        <w:rPr>
          <w:rFonts w:ascii="Arial" w:eastAsia="Arial Narrow" w:hAnsi="Arial" w:cs="Arial"/>
          <w:spacing w:val="1"/>
          <w:kern w:val="2"/>
          <w14:ligatures w14:val="standardContextual"/>
        </w:rPr>
        <w:t>Ελλάδα</w:t>
      </w:r>
      <w:r w:rsidRPr="009D2E15">
        <w:rPr>
          <w:rFonts w:ascii="Arial" w:eastAsia="Arial Narrow" w:hAnsi="Arial" w:cs="Arial"/>
          <w:kern w:val="2"/>
          <w14:ligatures w14:val="standardContextual"/>
        </w:rPr>
        <w:tab/>
        <w:t xml:space="preserve">                +</w:t>
      </w:r>
      <w:r w:rsidRPr="009D2E15">
        <w:rPr>
          <w:rFonts w:ascii="Arial" w:eastAsia="Arial Narrow" w:hAnsi="Arial" w:cs="Arial"/>
          <w:spacing w:val="1"/>
          <w:kern w:val="2"/>
          <w14:ligatures w14:val="standardContextual"/>
        </w:rPr>
        <w:t>3</w:t>
      </w:r>
      <w:r w:rsidRPr="009D2E15">
        <w:rPr>
          <w:rFonts w:ascii="Arial" w:eastAsia="Arial Narrow" w:hAnsi="Arial" w:cs="Arial"/>
          <w:kern w:val="2"/>
          <w14:ligatures w14:val="standardContextual"/>
        </w:rPr>
        <w:t>0</w:t>
      </w:r>
      <w:r w:rsidRPr="009D2E15">
        <w:rPr>
          <w:rFonts w:ascii="Arial" w:eastAsia="Arial Narrow" w:hAnsi="Arial" w:cs="Arial"/>
          <w:spacing w:val="2"/>
          <w:kern w:val="2"/>
          <w14:ligatures w14:val="standardContextual"/>
        </w:rPr>
        <w:t xml:space="preserve"> </w:t>
      </w:r>
      <w:r w:rsidRPr="009D2E15">
        <w:rPr>
          <w:rFonts w:ascii="Arial" w:eastAsia="Arial Narrow" w:hAnsi="Arial" w:cs="Arial"/>
          <w:spacing w:val="-1"/>
          <w:kern w:val="2"/>
          <w14:ligatures w14:val="standardContextual"/>
        </w:rPr>
        <w:t>2</w:t>
      </w:r>
      <w:r w:rsidRPr="009D2E15">
        <w:rPr>
          <w:rFonts w:ascii="Arial" w:eastAsia="Arial Narrow" w:hAnsi="Arial" w:cs="Arial"/>
          <w:spacing w:val="1"/>
          <w:kern w:val="2"/>
          <w14:ligatures w14:val="standardContextual"/>
        </w:rPr>
        <w:t>1</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9</w:t>
      </w:r>
      <w:r w:rsidRPr="009D2E15">
        <w:rPr>
          <w:rFonts w:ascii="Arial" w:eastAsia="Arial Narrow" w:hAnsi="Arial" w:cs="Arial"/>
          <w:spacing w:val="-1"/>
          <w:kern w:val="2"/>
          <w14:ligatures w14:val="standardContextual"/>
        </w:rPr>
        <w:t>4</w:t>
      </w:r>
      <w:r w:rsidRPr="009D2E15">
        <w:rPr>
          <w:rFonts w:ascii="Arial" w:eastAsia="Arial Narrow" w:hAnsi="Arial" w:cs="Arial"/>
          <w:spacing w:val="1"/>
          <w:kern w:val="2"/>
          <w14:ligatures w14:val="standardContextual"/>
        </w:rPr>
        <w:t>6</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80</w:t>
      </w:r>
      <w:r w:rsidRPr="009D2E15">
        <w:rPr>
          <w:rFonts w:ascii="Arial" w:eastAsia="Arial Narrow" w:hAnsi="Arial" w:cs="Arial"/>
          <w:kern w:val="2"/>
          <w14:ligatures w14:val="standardContextual"/>
        </w:rPr>
        <w:t>0</w:t>
      </w:r>
    </w:p>
    <w:p w14:paraId="536D03F8" w14:textId="3DF5B100" w:rsidR="009E285A" w:rsidRPr="009D2E15" w:rsidRDefault="009E285A" w:rsidP="005577AE">
      <w:pPr>
        <w:tabs>
          <w:tab w:val="left" w:pos="4680"/>
        </w:tabs>
        <w:spacing w:before="22" w:after="120"/>
        <w:ind w:left="2160" w:right="1663"/>
        <w:rPr>
          <w:rFonts w:ascii="Arial" w:eastAsia="Arial Narrow" w:hAnsi="Arial" w:cs="Arial"/>
          <w:kern w:val="2"/>
          <w14:ligatures w14:val="standardContextual"/>
        </w:rPr>
      </w:pPr>
      <w:r w:rsidRPr="001113A8">
        <w:rPr>
          <w:rFonts w:ascii="Arial" w:eastAsia="Arial Narrow" w:hAnsi="Arial" w:cs="Arial"/>
          <w:kern w:val="2"/>
          <w:position w:val="1"/>
          <w14:ligatures w14:val="standardContextual"/>
        </w:rPr>
        <w:t>Γερμανία</w:t>
      </w:r>
      <w:r w:rsidRPr="009D2E15">
        <w:rPr>
          <w:rFonts w:ascii="Arial" w:eastAsia="Arial Narrow" w:hAnsi="Arial" w:cs="Arial"/>
          <w:kern w:val="2"/>
          <w:position w:val="1"/>
          <w14:ligatures w14:val="standardContextual"/>
        </w:rPr>
        <w:tab/>
        <w:t xml:space="preserve">            </w:t>
      </w:r>
      <w:r w:rsidRPr="009D2E15">
        <w:rPr>
          <w:rFonts w:ascii="Arial" w:eastAsia="Calibri" w:hAnsi="Arial" w:cs="Arial"/>
          <w:kern w:val="2"/>
          <w:position w:val="1"/>
          <w14:ligatures w14:val="standardContextual"/>
        </w:rPr>
        <w:t xml:space="preserve">   </w:t>
      </w:r>
      <w:r>
        <w:rPr>
          <w:rFonts w:ascii="Arial" w:eastAsia="Calibri" w:hAnsi="Arial" w:cs="Arial"/>
          <w:kern w:val="2"/>
          <w:position w:val="1"/>
          <w14:ligatures w14:val="standardContextual"/>
        </w:rPr>
        <w:t xml:space="preserve"> </w:t>
      </w:r>
      <w:r w:rsidRPr="009D2E15">
        <w:rPr>
          <w:rFonts w:ascii="Arial" w:eastAsia="Arial Narrow" w:hAnsi="Arial" w:cs="Arial"/>
          <w:kern w:val="2"/>
          <w:position w:val="1"/>
          <w14:ligatures w14:val="standardContextual"/>
        </w:rPr>
        <w:t>+</w:t>
      </w:r>
      <w:r w:rsidRPr="009D2E15">
        <w:rPr>
          <w:rFonts w:ascii="Arial" w:eastAsia="Arial Narrow" w:hAnsi="Arial" w:cs="Arial"/>
          <w:spacing w:val="1"/>
          <w:kern w:val="2"/>
          <w:position w:val="1"/>
          <w14:ligatures w14:val="standardContextual"/>
        </w:rPr>
        <w:t>4</w:t>
      </w:r>
      <w:r w:rsidRPr="009D2E15">
        <w:rPr>
          <w:rFonts w:ascii="Arial" w:eastAsia="Arial Narrow" w:hAnsi="Arial" w:cs="Arial"/>
          <w:kern w:val="2"/>
          <w:position w:val="1"/>
          <w14:ligatures w14:val="standardContextual"/>
        </w:rPr>
        <w:t>9</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kern w:val="2"/>
          <w:position w:val="1"/>
          <w14:ligatures w14:val="standardContextual"/>
        </w:rPr>
        <w:t>(0)</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2"/>
          <w:kern w:val="2"/>
          <w:position w:val="1"/>
          <w14:ligatures w14:val="standardContextual"/>
        </w:rPr>
        <w:t>6</w:t>
      </w:r>
      <w:r w:rsidRPr="009D2E15">
        <w:rPr>
          <w:rFonts w:ascii="Arial" w:eastAsia="Arial Narrow" w:hAnsi="Arial" w:cs="Arial"/>
          <w:kern w:val="2"/>
          <w:position w:val="1"/>
          <w14:ligatures w14:val="standardContextual"/>
        </w:rPr>
        <w:t>9</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1"/>
          <w:kern w:val="2"/>
          <w:position w:val="1"/>
          <w14:ligatures w14:val="standardContextual"/>
        </w:rPr>
        <w:t>2</w:t>
      </w:r>
      <w:r w:rsidRPr="009D2E15">
        <w:rPr>
          <w:rFonts w:ascii="Arial" w:eastAsia="Arial Narrow" w:hAnsi="Arial" w:cs="Arial"/>
          <w:spacing w:val="1"/>
          <w:kern w:val="2"/>
          <w:position w:val="1"/>
          <w14:ligatures w14:val="standardContextual"/>
        </w:rPr>
        <w:t>2</w:t>
      </w:r>
      <w:r w:rsidRPr="009D2E15">
        <w:rPr>
          <w:rFonts w:ascii="Arial" w:eastAsia="Arial Narrow" w:hAnsi="Arial" w:cs="Arial"/>
          <w:spacing w:val="-1"/>
          <w:kern w:val="2"/>
          <w:position w:val="1"/>
          <w14:ligatures w14:val="standardContextual"/>
        </w:rPr>
        <w:t>2</w:t>
      </w:r>
      <w:r w:rsidRPr="009D2E15">
        <w:rPr>
          <w:rFonts w:ascii="Arial" w:eastAsia="Arial Narrow" w:hAnsi="Arial" w:cs="Arial"/>
          <w:kern w:val="2"/>
          <w:position w:val="1"/>
          <w14:ligatures w14:val="standardContextual"/>
        </w:rPr>
        <w:t>2</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1"/>
          <w:kern w:val="2"/>
          <w:position w:val="1"/>
          <w14:ligatures w14:val="standardContextual"/>
        </w:rPr>
        <w:t>4</w:t>
      </w:r>
      <w:r w:rsidRPr="009D2E15">
        <w:rPr>
          <w:rFonts w:ascii="Arial" w:eastAsia="Arial Narrow" w:hAnsi="Arial" w:cs="Arial"/>
          <w:spacing w:val="1"/>
          <w:kern w:val="2"/>
          <w:position w:val="1"/>
          <w14:ligatures w14:val="standardContextual"/>
        </w:rPr>
        <w:t>49</w:t>
      </w:r>
      <w:r w:rsidRPr="009D2E15">
        <w:rPr>
          <w:rFonts w:ascii="Arial" w:eastAsia="Arial Narrow" w:hAnsi="Arial" w:cs="Arial"/>
          <w:kern w:val="2"/>
          <w:position w:val="1"/>
          <w14:ligatures w14:val="standardContextual"/>
        </w:rPr>
        <w:t>3</w:t>
      </w:r>
    </w:p>
    <w:p w14:paraId="183E23C7" w14:textId="15E7CC54" w:rsidR="009E285A" w:rsidRPr="001113A8" w:rsidRDefault="009E285A" w:rsidP="005577AE">
      <w:pPr>
        <w:tabs>
          <w:tab w:val="left" w:pos="4680"/>
        </w:tabs>
        <w:spacing w:before="82" w:after="120"/>
        <w:ind w:left="2160" w:right="1621"/>
        <w:rPr>
          <w:rFonts w:ascii="Arial" w:eastAsia="Arial Narrow" w:hAnsi="Arial" w:cs="Arial"/>
          <w:kern w:val="2"/>
          <w14:ligatures w14:val="standardContextual"/>
        </w:rPr>
      </w:pPr>
      <w:r w:rsidRPr="001113A8">
        <w:rPr>
          <w:rFonts w:ascii="Arial" w:eastAsia="Arial Narrow" w:hAnsi="Arial" w:cs="Arial"/>
          <w:kern w:val="2"/>
          <w:position w:val="1"/>
          <w14:ligatures w14:val="standardContextual"/>
        </w:rPr>
        <w:t xml:space="preserve">Ηνωμένο Βασίλειο &amp; </w:t>
      </w:r>
      <w:r w:rsidRPr="001113A8">
        <w:rPr>
          <w:rFonts w:ascii="Arial" w:eastAsia="Arial Narrow" w:hAnsi="Arial" w:cs="Arial"/>
          <w:spacing w:val="-1"/>
          <w:kern w:val="2"/>
          <w:position w:val="1"/>
          <w14:ligatures w14:val="standardContextual"/>
        </w:rPr>
        <w:t>Διεθνή</w:t>
      </w:r>
      <w:r w:rsidRPr="001113A8">
        <w:rPr>
          <w:rFonts w:ascii="Arial" w:eastAsia="Arial Narrow" w:hAnsi="Arial" w:cs="Arial"/>
          <w:kern w:val="2"/>
          <w:position w:val="1"/>
          <w14:ligatures w14:val="standardContextual"/>
        </w:rPr>
        <w:tab/>
        <w:t xml:space="preserve">          +</w:t>
      </w:r>
      <w:r w:rsidRPr="001113A8">
        <w:rPr>
          <w:rFonts w:ascii="Arial" w:eastAsia="Arial Narrow" w:hAnsi="Arial" w:cs="Arial"/>
          <w:spacing w:val="-2"/>
          <w:kern w:val="2"/>
          <w:position w:val="1"/>
          <w14:ligatures w14:val="standardContextual"/>
        </w:rPr>
        <w:t xml:space="preserve"> </w:t>
      </w:r>
      <w:r w:rsidRPr="001113A8">
        <w:rPr>
          <w:rFonts w:ascii="Arial" w:eastAsia="Arial Narrow" w:hAnsi="Arial" w:cs="Arial"/>
          <w:spacing w:val="1"/>
          <w:kern w:val="2"/>
          <w:position w:val="1"/>
          <w14:ligatures w14:val="standardContextual"/>
        </w:rPr>
        <w:t>4</w:t>
      </w:r>
      <w:r w:rsidRPr="001113A8">
        <w:rPr>
          <w:rFonts w:ascii="Arial" w:eastAsia="Arial Narrow" w:hAnsi="Arial" w:cs="Arial"/>
          <w:kern w:val="2"/>
          <w:position w:val="1"/>
          <w14:ligatures w14:val="standardContextual"/>
        </w:rPr>
        <w:t>4</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kern w:val="2"/>
          <w:position w:val="1"/>
          <w14:ligatures w14:val="standardContextual"/>
        </w:rPr>
        <w:t>(0)</w:t>
      </w:r>
      <w:r w:rsidRPr="001113A8">
        <w:rPr>
          <w:rFonts w:ascii="Arial" w:eastAsia="Arial Narrow" w:hAnsi="Arial" w:cs="Arial"/>
          <w:spacing w:val="-4"/>
          <w:kern w:val="2"/>
          <w:position w:val="1"/>
          <w14:ligatures w14:val="standardContextual"/>
        </w:rPr>
        <w:t xml:space="preserve"> </w:t>
      </w:r>
      <w:r w:rsidRPr="001113A8">
        <w:rPr>
          <w:rFonts w:ascii="Arial" w:eastAsia="Arial Narrow" w:hAnsi="Arial" w:cs="Arial"/>
          <w:spacing w:val="1"/>
          <w:kern w:val="2"/>
          <w:position w:val="1"/>
          <w14:ligatures w14:val="standardContextual"/>
        </w:rPr>
        <w:t>2</w:t>
      </w:r>
      <w:r w:rsidRPr="001113A8">
        <w:rPr>
          <w:rFonts w:ascii="Arial" w:eastAsia="Arial Narrow" w:hAnsi="Arial" w:cs="Arial"/>
          <w:spacing w:val="-1"/>
          <w:kern w:val="2"/>
          <w:position w:val="1"/>
          <w14:ligatures w14:val="standardContextual"/>
        </w:rPr>
        <w:t>0</w:t>
      </w:r>
      <w:r w:rsidRPr="001113A8">
        <w:rPr>
          <w:rFonts w:ascii="Arial" w:eastAsia="Arial Narrow" w:hAnsi="Arial" w:cs="Arial"/>
          <w:kern w:val="2"/>
          <w:position w:val="1"/>
          <w14:ligatures w14:val="standardContextual"/>
        </w:rPr>
        <w:t>3</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05</w:t>
      </w:r>
      <w:r w:rsidRPr="001113A8">
        <w:rPr>
          <w:rFonts w:ascii="Arial" w:eastAsia="Arial Narrow" w:hAnsi="Arial" w:cs="Arial"/>
          <w:kern w:val="2"/>
          <w:position w:val="1"/>
          <w14:ligatures w14:val="standardContextual"/>
        </w:rPr>
        <w:t>9</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5</w:t>
      </w:r>
      <w:r w:rsidRPr="001113A8">
        <w:rPr>
          <w:rFonts w:ascii="Arial" w:eastAsia="Arial Narrow" w:hAnsi="Arial" w:cs="Arial"/>
          <w:spacing w:val="-1"/>
          <w:kern w:val="2"/>
          <w:position w:val="1"/>
          <w14:ligatures w14:val="standardContextual"/>
        </w:rPr>
        <w:t>8</w:t>
      </w:r>
      <w:r w:rsidRPr="001113A8">
        <w:rPr>
          <w:rFonts w:ascii="Arial" w:eastAsia="Arial Narrow" w:hAnsi="Arial" w:cs="Arial"/>
          <w:spacing w:val="1"/>
          <w:kern w:val="2"/>
          <w:position w:val="1"/>
          <w14:ligatures w14:val="standardContextual"/>
        </w:rPr>
        <w:t>7</w:t>
      </w:r>
      <w:r w:rsidRPr="001113A8">
        <w:rPr>
          <w:rFonts w:ascii="Arial" w:eastAsia="Arial Narrow" w:hAnsi="Arial" w:cs="Arial"/>
          <w:kern w:val="2"/>
          <w:position w:val="1"/>
          <w14:ligatures w14:val="standardContextual"/>
        </w:rPr>
        <w:t>2</w:t>
      </w:r>
    </w:p>
    <w:p w14:paraId="22EF453D" w14:textId="1E3C5151" w:rsidR="009E285A" w:rsidRPr="001113A8" w:rsidRDefault="009E285A" w:rsidP="005577AE">
      <w:pPr>
        <w:tabs>
          <w:tab w:val="left" w:pos="4700"/>
        </w:tabs>
        <w:spacing w:before="77" w:after="120"/>
        <w:ind w:left="2160" w:right="-20"/>
        <w:rPr>
          <w:rFonts w:ascii="Arial" w:eastAsia="Arial Narrow" w:hAnsi="Arial" w:cs="Arial"/>
          <w:kern w:val="2"/>
          <w14:ligatures w14:val="standardContextual"/>
        </w:rPr>
      </w:pPr>
      <w:r w:rsidRPr="001113A8">
        <w:rPr>
          <w:rFonts w:ascii="Arial" w:eastAsia="Arial Narrow" w:hAnsi="Arial" w:cs="Arial"/>
          <w:kern w:val="2"/>
          <w14:ligatures w14:val="standardContextual"/>
        </w:rPr>
        <w:t>ΗΠΑ</w:t>
      </w:r>
      <w:r w:rsidRPr="001113A8">
        <w:rPr>
          <w:rFonts w:ascii="Arial" w:eastAsia="Arial Narrow" w:hAnsi="Arial" w:cs="Arial"/>
          <w:kern w:val="2"/>
          <w14:ligatures w14:val="standardContextual"/>
        </w:rPr>
        <w:tab/>
        <w:t xml:space="preserve">                +1</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1</w:t>
      </w:r>
      <w:r w:rsidRPr="001113A8">
        <w:rPr>
          <w:rFonts w:ascii="Arial" w:eastAsia="Arial Narrow" w:hAnsi="Arial" w:cs="Arial"/>
          <w:kern w:val="2"/>
          <w14:ligatures w14:val="standardContextual"/>
        </w:rPr>
        <w:t>6</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4</w:t>
      </w:r>
      <w:r w:rsidRPr="001113A8">
        <w:rPr>
          <w:rFonts w:ascii="Arial" w:eastAsia="Arial Narrow" w:hAnsi="Arial" w:cs="Arial"/>
          <w:spacing w:val="1"/>
          <w:kern w:val="2"/>
          <w14:ligatures w14:val="standardContextual"/>
        </w:rPr>
        <w:t>4</w:t>
      </w:r>
      <w:r w:rsidRPr="001113A8">
        <w:rPr>
          <w:rFonts w:ascii="Arial" w:eastAsia="Arial Narrow" w:hAnsi="Arial" w:cs="Arial"/>
          <w:kern w:val="2"/>
          <w14:ligatures w14:val="standardContextual"/>
        </w:rPr>
        <w:t>7</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6</w:t>
      </w:r>
      <w:r w:rsidRPr="001113A8">
        <w:rPr>
          <w:rFonts w:ascii="Arial" w:eastAsia="Arial Narrow" w:hAnsi="Arial" w:cs="Arial"/>
          <w:spacing w:val="1"/>
          <w:kern w:val="2"/>
          <w14:ligatures w14:val="standardContextual"/>
        </w:rPr>
        <w:t>3</w:t>
      </w:r>
      <w:r w:rsidRPr="001113A8">
        <w:rPr>
          <w:rFonts w:ascii="Arial" w:eastAsia="Arial Narrow" w:hAnsi="Arial" w:cs="Arial"/>
          <w:kern w:val="2"/>
          <w14:ligatures w14:val="standardContextual"/>
        </w:rPr>
        <w:t>2</w:t>
      </w:r>
    </w:p>
    <w:p w14:paraId="503FF4A0" w14:textId="77777777" w:rsidR="009E285A" w:rsidRDefault="009E285A" w:rsidP="00413DFC">
      <w:pPr>
        <w:spacing w:before="30" w:after="120"/>
        <w:ind w:right="-20"/>
        <w:rPr>
          <w:rFonts w:ascii="Arial" w:eastAsia="Arial Narrow" w:hAnsi="Arial" w:cs="Arial"/>
          <w:kern w:val="2"/>
          <w14:ligatures w14:val="standardContextual"/>
        </w:rPr>
      </w:pPr>
    </w:p>
    <w:p w14:paraId="40987232" w14:textId="77777777" w:rsidR="009E285A" w:rsidRPr="001113A8" w:rsidRDefault="009E285A" w:rsidP="00413DFC">
      <w:pPr>
        <w:spacing w:before="30" w:after="120"/>
        <w:ind w:right="-20"/>
        <w:jc w:val="both"/>
        <w:rPr>
          <w:rFonts w:ascii="Arial" w:eastAsia="Arial Narrow" w:hAnsi="Arial" w:cs="Arial"/>
          <w:kern w:val="2"/>
          <w14:ligatures w14:val="standardContextual"/>
        </w:rPr>
      </w:pPr>
      <w:r w:rsidRPr="001113A8">
        <w:rPr>
          <w:rFonts w:ascii="Arial" w:eastAsia="Arial Narrow" w:hAnsi="Arial" w:cs="Arial"/>
          <w:kern w:val="2"/>
          <w14:ligatures w14:val="standardContextual"/>
        </w:rPr>
        <w:t>Συνιστούμε να καλέσετε οποιονδήποτε από τους παραπάνω αριθμούς 5 έως 10 λεπτά πριν την έναρξη της Τηλεδιάσκεψης.</w:t>
      </w:r>
    </w:p>
    <w:p w14:paraId="47373F3A" w14:textId="77777777" w:rsidR="009E285A" w:rsidRPr="001113A8" w:rsidRDefault="009E285A" w:rsidP="00413DFC">
      <w:pPr>
        <w:spacing w:before="30" w:after="120"/>
        <w:ind w:right="-20"/>
        <w:jc w:val="both"/>
        <w:rPr>
          <w:rFonts w:ascii="Arial" w:eastAsia="Arial Narrow" w:hAnsi="Arial" w:cs="Arial"/>
          <w:kern w:val="2"/>
          <w14:ligatures w14:val="standardContextual"/>
        </w:rPr>
      </w:pPr>
      <w:r w:rsidRPr="001113A8">
        <w:rPr>
          <w:rFonts w:ascii="Arial" w:eastAsia="Arial Narrow" w:hAnsi="Arial" w:cs="Arial"/>
          <w:kern w:val="2"/>
          <w14:ligatures w14:val="standardContextual"/>
        </w:rPr>
        <w:t xml:space="preserve">Η τηλεδιάσκεψη θα πραγματοποιηθεί σε πραγματικό χρόνο μετάδοσης μέσω διαδικτύου και μπορείτε να  εγγραφείτε μέσω σύνδεσης στο: </w:t>
      </w:r>
    </w:p>
    <w:p w14:paraId="7E44A378" w14:textId="6E6E814F" w:rsidR="009E285A" w:rsidRDefault="00DF789D" w:rsidP="00413DFC">
      <w:pPr>
        <w:spacing w:before="30" w:after="120"/>
        <w:ind w:right="-20"/>
        <w:jc w:val="center"/>
        <w:rPr>
          <w:rFonts w:ascii="Calibri" w:hAnsi="Calibri" w:cs="Calibri"/>
        </w:rPr>
      </w:pPr>
      <w:hyperlink r:id="rId13" w:history="1">
        <w:r w:rsidR="00460728">
          <w:rPr>
            <w:rStyle w:val="Hyperlink"/>
            <w:rFonts w:ascii="Arial" w:hAnsi="Arial" w:cs="Arial"/>
            <w:sz w:val="20"/>
            <w:szCs w:val="20"/>
            <w:lang w:val="en"/>
          </w:rPr>
          <w:t>https</w:t>
        </w:r>
        <w:r w:rsidR="00460728" w:rsidRPr="00460728">
          <w:rPr>
            <w:rStyle w:val="Hyperlink"/>
            <w:rFonts w:ascii="Arial" w:hAnsi="Arial" w:cs="Arial"/>
            <w:sz w:val="20"/>
            <w:szCs w:val="20"/>
          </w:rPr>
          <w:t>://87399.</w:t>
        </w:r>
        <w:r w:rsidR="00460728">
          <w:rPr>
            <w:rStyle w:val="Hyperlink"/>
            <w:rFonts w:ascii="Arial" w:hAnsi="Arial" w:cs="Arial"/>
            <w:sz w:val="20"/>
            <w:szCs w:val="20"/>
            <w:lang w:val="en"/>
          </w:rPr>
          <w:t>themediaframe</w:t>
        </w:r>
        <w:r w:rsidR="00460728" w:rsidRPr="00460728">
          <w:rPr>
            <w:rStyle w:val="Hyperlink"/>
            <w:rFonts w:ascii="Arial" w:hAnsi="Arial" w:cs="Arial"/>
            <w:sz w:val="20"/>
            <w:szCs w:val="20"/>
          </w:rPr>
          <w:t>.</w:t>
        </w:r>
        <w:r w:rsidR="00460728">
          <w:rPr>
            <w:rStyle w:val="Hyperlink"/>
            <w:rFonts w:ascii="Arial" w:hAnsi="Arial" w:cs="Arial"/>
            <w:sz w:val="20"/>
            <w:szCs w:val="20"/>
            <w:lang w:val="en"/>
          </w:rPr>
          <w:t>eu</w:t>
        </w:r>
        <w:r w:rsidR="00460728" w:rsidRPr="00460728">
          <w:rPr>
            <w:rStyle w:val="Hyperlink"/>
            <w:rFonts w:ascii="Arial" w:hAnsi="Arial" w:cs="Arial"/>
            <w:sz w:val="20"/>
            <w:szCs w:val="20"/>
          </w:rPr>
          <w:t>/</w:t>
        </w:r>
        <w:r w:rsidR="00460728">
          <w:rPr>
            <w:rStyle w:val="Hyperlink"/>
            <w:rFonts w:ascii="Arial" w:hAnsi="Arial" w:cs="Arial"/>
            <w:sz w:val="20"/>
            <w:szCs w:val="20"/>
            <w:lang w:val="en"/>
          </w:rPr>
          <w:t>links</w:t>
        </w:r>
        <w:r w:rsidR="00460728" w:rsidRPr="00460728">
          <w:rPr>
            <w:rStyle w:val="Hyperlink"/>
            <w:rFonts w:ascii="Arial" w:hAnsi="Arial" w:cs="Arial"/>
            <w:sz w:val="20"/>
            <w:szCs w:val="20"/>
          </w:rPr>
          <w:t>/</w:t>
        </w:r>
        <w:r w:rsidR="00460728">
          <w:rPr>
            <w:rStyle w:val="Hyperlink"/>
            <w:rFonts w:ascii="Arial" w:hAnsi="Arial" w:cs="Arial"/>
            <w:sz w:val="20"/>
            <w:szCs w:val="20"/>
            <w:lang w:val="en"/>
          </w:rPr>
          <w:t>otegroup</w:t>
        </w:r>
        <w:r w:rsidR="00460728" w:rsidRPr="00460728">
          <w:rPr>
            <w:rStyle w:val="Hyperlink"/>
            <w:rFonts w:ascii="Arial" w:hAnsi="Arial" w:cs="Arial"/>
            <w:sz w:val="20"/>
            <w:szCs w:val="20"/>
          </w:rPr>
          <w:t>240807.</w:t>
        </w:r>
        <w:r w:rsidR="00460728">
          <w:rPr>
            <w:rStyle w:val="Hyperlink"/>
            <w:rFonts w:ascii="Arial" w:hAnsi="Arial" w:cs="Arial"/>
            <w:sz w:val="20"/>
            <w:szCs w:val="20"/>
            <w:lang w:val="en"/>
          </w:rPr>
          <w:t>html</w:t>
        </w:r>
      </w:hyperlink>
    </w:p>
    <w:p w14:paraId="2A403A97" w14:textId="77777777" w:rsidR="009E285A" w:rsidRPr="00DB62B3" w:rsidRDefault="009E285A" w:rsidP="00413DFC">
      <w:pPr>
        <w:spacing w:before="30" w:after="120"/>
        <w:ind w:right="-20"/>
        <w:jc w:val="center"/>
        <w:rPr>
          <w:rFonts w:ascii="Arial" w:eastAsia="Arial Narrow" w:hAnsi="Arial" w:cs="Arial"/>
          <w:kern w:val="2"/>
          <w14:ligatures w14:val="standardContextual"/>
        </w:rPr>
      </w:pPr>
    </w:p>
    <w:p w14:paraId="7D148067" w14:textId="69D68D32" w:rsidR="009E285A" w:rsidRPr="001113A8" w:rsidRDefault="00A6742C" w:rsidP="00413DFC">
      <w:pPr>
        <w:spacing w:before="30" w:after="120"/>
        <w:ind w:right="-20"/>
        <w:jc w:val="center"/>
        <w:rPr>
          <w:rFonts w:ascii="Arial" w:eastAsia="Arial Narrow" w:hAnsi="Arial" w:cs="Arial"/>
          <w:i/>
          <w:iCs/>
          <w:kern w:val="2"/>
          <w14:ligatures w14:val="standardContextual"/>
        </w:rPr>
      </w:pPr>
      <w:r>
        <w:rPr>
          <w:rFonts w:ascii="Arial" w:hAnsi="Arial" w:cs="Arial"/>
          <w:noProof/>
          <w:u w:val="single"/>
        </w:rPr>
        <mc:AlternateContent>
          <mc:Choice Requires="wps">
            <w:drawing>
              <wp:anchor distT="0" distB="0" distL="114300" distR="114300" simplePos="0" relativeHeight="251658250" behindDoc="0" locked="0" layoutInCell="1" allowOverlap="1" wp14:anchorId="185C53A8" wp14:editId="4513D109">
                <wp:simplePos x="0" y="0"/>
                <wp:positionH relativeFrom="column">
                  <wp:posOffset>-1111250</wp:posOffset>
                </wp:positionH>
                <wp:positionV relativeFrom="paragraph">
                  <wp:posOffset>332105</wp:posOffset>
                </wp:positionV>
                <wp:extent cx="8246110" cy="6350"/>
                <wp:effectExtent l="0" t="0" r="21590" b="31750"/>
                <wp:wrapNone/>
                <wp:docPr id="130" name="Straight Connector 130"/>
                <wp:cNvGraphicFramePr/>
                <a:graphic xmlns:a="http://schemas.openxmlformats.org/drawingml/2006/main">
                  <a:graphicData uri="http://schemas.microsoft.com/office/word/2010/wordprocessingShape">
                    <wps:wsp>
                      <wps:cNvCnPr/>
                      <wps:spPr>
                        <a:xfrm flipV="1">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B7000" id="Straight Connector 130" o:spid="_x0000_s1026" style="position:absolute;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26.15pt" to="561.8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CbxAEAAOIDAAAOAAAAZHJzL2Uyb0RvYy54bWysU02P0zAQvSPxHyzfaZIuW62ipiu0y3JB&#10;sOLr7jrjxpK/NDZN+u8ZO212BQgJxMXK2PPezHsz2d5O1rAjYNTedbxZ1ZyBk77X7tDxr18eXt1w&#10;FpNwvTDeQcdPEPnt7uWL7RhaWPvBmx6QEYmL7Rg6PqQU2qqKcgAr4soHcPSoPFqRKMRD1aMYid2a&#10;al3Xm2r02Af0EmKk2/v5ke8Kv1Ig00elIiRmOk69pXJiOff5rHZb0R5QhEHLcxviH7qwQjsqulDd&#10;iyTYd9S/UFkt0Uev0kp6W3mltISigdQ09U9qPg8iQNFC5sSw2BT/H638cLxzj0g2jCG2MTxiVjEp&#10;tEwZHb7RTIsu6pRNxbbTYhtMiUm6vFm/3jQNuSvpbXN1XVytZpbMFjCmd+Atyx8dN9plUaIVx/cx&#10;UWVKvaTka+PyGb3R/YM2pgR42N8ZZEeRx1i/uX57lSdHwGdpFGVo9SSkfKWTgZn2Eyime2p4llR2&#10;DBZaISW41Jx5jaPsDFPUwgKsS99/BJ7zMxTK/v0NeEGUyt6lBWy18/i76mm6tKzm/IsDs+5swd73&#10;pzLiYg0tUnHuvPR5U5/HBf70a+5+AAAA//8DAFBLAwQUAAYACAAAACEABYQr2uEAAAALAQAADwAA&#10;AGRycy9kb3ducmV2LnhtbEyPzW7CMBCE75X6DtZW6g2cHwVQiIMAiUMvpaWlvZp4SSLsdRQbkr59&#10;zak9zs5o9ptiNRrNbti71pKAeBoBQ6qsaqkW8PmxmyyAOS9JSW0JBfygg1X5+FDIXNmB3vF28DUL&#10;JeRyKaDxvss5d1WDRrqp7ZCCd7a9kT7Ivuaql0MoN5onUTTjRrYUPjSyw22D1eVwNQL2Jrlkm/Y1&#10;fjFf2++jHtb7uX4T4vlpXC+BeRz9Xxju+AEdysB0sldSjmkBk3iehTFeQJakwO6JOElnwE7hkqbA&#10;y4L/31D+AgAA//8DAFBLAQItABQABgAIAAAAIQC2gziS/gAAAOEBAAATAAAAAAAAAAAAAAAAAAAA&#10;AABbQ29udGVudF9UeXBlc10ueG1sUEsBAi0AFAAGAAgAAAAhADj9If/WAAAAlAEAAAsAAAAAAAAA&#10;AAAAAAAALwEAAF9yZWxzLy5yZWxzUEsBAi0AFAAGAAgAAAAhAMG4oJvEAQAA4gMAAA4AAAAAAAAA&#10;AAAAAAAALgIAAGRycy9lMm9Eb2MueG1sUEsBAi0AFAAGAAgAAAAhAAWEK9rhAAAACwEAAA8AAAAA&#10;AAAAAAAAAAAAHgQAAGRycy9kb3ducmV2LnhtbFBLBQYAAAAABAAEAPMAAAAsBQAAAAA=&#10;" strokecolor="#00a5e3" strokeweight=".5pt">
                <v:stroke joinstyle="miter"/>
              </v:line>
            </w:pict>
          </mc:Fallback>
        </mc:AlternateContent>
      </w:r>
      <w:r w:rsidR="009E285A" w:rsidRPr="001113A8">
        <w:rPr>
          <w:rFonts w:ascii="Arial" w:eastAsia="Arial Narrow" w:hAnsi="Arial" w:cs="Arial"/>
          <w:i/>
          <w:iCs/>
          <w:kern w:val="2"/>
          <w14:ligatures w14:val="standardContextual"/>
        </w:rPr>
        <w:t>Αν δυσκολεύεστε να συνδεθείτε μπορείτε να καλέσετε στο: +</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3</w:t>
      </w:r>
      <w:r w:rsidR="009E285A" w:rsidRPr="001113A8">
        <w:rPr>
          <w:rFonts w:ascii="Arial" w:eastAsia="Arial Narrow" w:hAnsi="Arial" w:cs="Arial"/>
          <w:i/>
          <w:iCs/>
          <w:kern w:val="2"/>
          <w14:ligatures w14:val="standardContextual"/>
        </w:rPr>
        <w:t>0</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2</w:t>
      </w:r>
      <w:r w:rsidR="009E285A" w:rsidRPr="001113A8">
        <w:rPr>
          <w:rFonts w:ascii="Arial" w:eastAsia="Arial Narrow" w:hAnsi="Arial" w:cs="Arial"/>
          <w:i/>
          <w:iCs/>
          <w:spacing w:val="1"/>
          <w:kern w:val="2"/>
          <w14:ligatures w14:val="standardContextual"/>
        </w:rPr>
        <w:t>1</w:t>
      </w:r>
      <w:r w:rsidR="009E285A" w:rsidRPr="001113A8">
        <w:rPr>
          <w:rFonts w:ascii="Arial" w:eastAsia="Arial Narrow" w:hAnsi="Arial" w:cs="Arial"/>
          <w:i/>
          <w:iCs/>
          <w:kern w:val="2"/>
          <w14:ligatures w14:val="standardContextual"/>
        </w:rPr>
        <w:t>0</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94</w:t>
      </w:r>
      <w:r w:rsidR="009E285A" w:rsidRPr="001113A8">
        <w:rPr>
          <w:rFonts w:ascii="Arial" w:eastAsia="Arial Narrow" w:hAnsi="Arial" w:cs="Arial"/>
          <w:i/>
          <w:iCs/>
          <w:spacing w:val="-1"/>
          <w:kern w:val="2"/>
          <w14:ligatures w14:val="standardContextual"/>
        </w:rPr>
        <w:t>6</w:t>
      </w:r>
      <w:r w:rsidR="009E285A" w:rsidRPr="001113A8">
        <w:rPr>
          <w:rFonts w:ascii="Arial" w:eastAsia="Arial Narrow" w:hAnsi="Arial" w:cs="Arial"/>
          <w:i/>
          <w:iCs/>
          <w:spacing w:val="1"/>
          <w:kern w:val="2"/>
          <w14:ligatures w14:val="standardContextual"/>
        </w:rPr>
        <w:t>0</w:t>
      </w:r>
      <w:r w:rsidR="009E285A" w:rsidRPr="001113A8">
        <w:rPr>
          <w:rFonts w:ascii="Arial" w:eastAsia="Arial Narrow" w:hAnsi="Arial" w:cs="Arial"/>
          <w:i/>
          <w:iCs/>
          <w:spacing w:val="-1"/>
          <w:kern w:val="2"/>
          <w14:ligatures w14:val="standardContextual"/>
        </w:rPr>
        <w:t>8</w:t>
      </w:r>
      <w:r w:rsidR="009E285A" w:rsidRPr="001113A8">
        <w:rPr>
          <w:rFonts w:ascii="Arial" w:eastAsia="Arial Narrow" w:hAnsi="Arial" w:cs="Arial"/>
          <w:i/>
          <w:iCs/>
          <w:spacing w:val="1"/>
          <w:kern w:val="2"/>
          <w14:ligatures w14:val="standardContextual"/>
        </w:rPr>
        <w:t>03</w:t>
      </w:r>
    </w:p>
    <w:p w14:paraId="3F79A549" w14:textId="5B58B768" w:rsidR="009E285A" w:rsidRPr="00A7639D" w:rsidRDefault="009E285A" w:rsidP="009E285A">
      <w:pPr>
        <w:pStyle w:val="BodyText3-Contempora"/>
        <w:tabs>
          <w:tab w:val="left" w:pos="1418"/>
          <w:tab w:val="left" w:pos="2694"/>
          <w:tab w:val="left" w:pos="4253"/>
          <w:tab w:val="left" w:pos="5670"/>
        </w:tabs>
        <w:spacing w:line="240" w:lineRule="auto"/>
        <w:ind w:left="1418" w:right="284" w:hanging="1418"/>
        <w:jc w:val="center"/>
        <w:rPr>
          <w:rFonts w:ascii="Arial" w:hAnsi="Arial" w:cs="Arial"/>
          <w:b/>
          <w:i/>
          <w:color w:val="FFFFFF" w:themeColor="background1"/>
          <w:sz w:val="20"/>
          <w:szCs w:val="20"/>
          <w:lang w:val="el-GR"/>
        </w:rPr>
      </w:pPr>
      <w:r w:rsidRPr="00A7639D">
        <w:rPr>
          <w:rFonts w:ascii="Arial" w:hAnsi="Arial" w:cs="Arial"/>
          <w:b/>
          <w:bCs/>
          <w:i/>
          <w:iCs/>
          <w:color w:val="FFFFFF" w:themeColor="background1"/>
          <w:sz w:val="20"/>
          <w:szCs w:val="20"/>
          <w:lang w:val="en-US"/>
        </w:rPr>
        <w:t>ns</w:t>
      </w:r>
      <w:r w:rsidRPr="00A7639D">
        <w:rPr>
          <w:rFonts w:ascii="Arial" w:hAnsi="Arial" w:cs="Arial"/>
          <w:b/>
          <w:bCs/>
          <w:i/>
          <w:iCs/>
          <w:color w:val="FFFFFF" w:themeColor="background1"/>
          <w:sz w:val="20"/>
          <w:szCs w:val="20"/>
          <w:lang w:val="el-GR"/>
        </w:rPr>
        <w:t>.</w:t>
      </w:r>
      <w:r w:rsidRPr="00A7639D">
        <w:rPr>
          <w:rFonts w:ascii="Arial" w:hAnsi="Arial" w:cs="Arial"/>
          <w:b/>
          <w:bCs/>
          <w:i/>
          <w:iCs/>
          <w:color w:val="FFFFFF" w:themeColor="background1"/>
          <w:sz w:val="20"/>
          <w:szCs w:val="20"/>
          <w:lang w:val="en-US"/>
        </w:rPr>
        <w:t>html</w:t>
      </w:r>
    </w:p>
    <w:p w14:paraId="3995FB09" w14:textId="3926A1B4" w:rsidR="009E285A" w:rsidRPr="00191CE0" w:rsidRDefault="009E285A" w:rsidP="00191CE0">
      <w:pPr>
        <w:pStyle w:val="BodyText3-Contempora"/>
        <w:tabs>
          <w:tab w:val="left" w:pos="1418"/>
          <w:tab w:val="left" w:pos="2694"/>
          <w:tab w:val="left" w:pos="4253"/>
          <w:tab w:val="left" w:pos="5670"/>
        </w:tabs>
        <w:spacing w:line="360" w:lineRule="auto"/>
        <w:ind w:right="284"/>
        <w:jc w:val="both"/>
        <w:rPr>
          <w:rFonts w:ascii="Arial" w:hAnsi="Arial" w:cs="Arial"/>
          <w:b/>
          <w:sz w:val="4"/>
          <w:szCs w:val="6"/>
          <w:lang w:val="el-GR"/>
        </w:rPr>
      </w:pPr>
      <w:r w:rsidRPr="00191CE0">
        <w:rPr>
          <w:rFonts w:ascii="Arial" w:eastAsia="Calibri" w:hAnsi="Arial" w:cs="Arial"/>
          <w:b/>
          <w:kern w:val="2"/>
          <w:u w:val="single"/>
          <w:lang w:val="el-GR"/>
          <w14:ligatures w14:val="standardContextual"/>
        </w:rPr>
        <w:t>Δήλωση Αποποίησης Ευθύνης</w:t>
      </w:r>
    </w:p>
    <w:p w14:paraId="49CC646E" w14:textId="77777777" w:rsidR="009E285A" w:rsidRPr="00743815" w:rsidRDefault="009E285A" w:rsidP="00413DFC">
      <w:pPr>
        <w:spacing w:after="120"/>
        <w:ind w:right="-2"/>
        <w:jc w:val="both"/>
        <w:rPr>
          <w:rFonts w:ascii="Arial" w:eastAsia="Calibri" w:hAnsi="Arial" w:cs="Arial"/>
          <w:kern w:val="2"/>
          <w14:ligatures w14:val="standardContextual"/>
        </w:rPr>
      </w:pPr>
      <w:r w:rsidRPr="00743815">
        <w:rPr>
          <w:rFonts w:ascii="Arial" w:eastAsia="Calibri" w:hAnsi="Arial" w:cs="Arial"/>
          <w:kern w:val="2"/>
          <w14:ligatures w14:val="standardContextual"/>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Συνεπώς,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14:paraId="4135B9D6" w14:textId="77777777" w:rsidR="009E285A" w:rsidRPr="00743815" w:rsidRDefault="009E285A" w:rsidP="00F74FE4">
      <w:pPr>
        <w:ind w:left="-993"/>
        <w:rPr>
          <w:rFonts w:ascii="Arial" w:hAnsi="Arial" w:cs="Arial"/>
          <w:lang w:eastAsia="el-GR"/>
        </w:rPr>
      </w:pPr>
    </w:p>
    <w:p w14:paraId="45271378" w14:textId="0BF33CCA" w:rsidR="009E285A" w:rsidRPr="005523E4" w:rsidRDefault="009E285A" w:rsidP="00413DFC">
      <w:pPr>
        <w:ind w:right="369"/>
        <w:outlineLvl w:val="0"/>
        <w:rPr>
          <w:rFonts w:ascii="Arial" w:hAnsi="Arial" w:cs="Arial"/>
          <w:b/>
          <w:bCs/>
        </w:rPr>
      </w:pPr>
      <w:r>
        <w:rPr>
          <w:rFonts w:ascii="Arial" w:hAnsi="Arial" w:cs="Arial"/>
          <w:b/>
          <w:bCs/>
        </w:rPr>
        <w:t>Πίνακες που ακολουθούν</w:t>
      </w:r>
    </w:p>
    <w:p w14:paraId="57097306" w14:textId="77777777" w:rsidR="009E285A" w:rsidRPr="00552D79" w:rsidRDefault="009E285A" w:rsidP="00413DFC">
      <w:pPr>
        <w:numPr>
          <w:ilvl w:val="0"/>
          <w:numId w:val="2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Εναλλακτικοί Δείκτες Μέτρησης Απόδοσης (“ΕΔΜΑ”)</w:t>
      </w:r>
    </w:p>
    <w:p w14:paraId="208EA1C5" w14:textId="2D740693" w:rsidR="009E285A" w:rsidRPr="00552D79" w:rsidRDefault="009E285A" w:rsidP="00413DFC">
      <w:pPr>
        <w:numPr>
          <w:ilvl w:val="0"/>
          <w:numId w:val="2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Κατάσταση Χρηματοοικονομικής Θέσης (Ενοποιημένη) της 3</w:t>
      </w:r>
      <w:r w:rsidR="003F0920">
        <w:rPr>
          <w:rFonts w:ascii="Arial" w:eastAsia="Calibri" w:hAnsi="Arial" w:cs="Arial"/>
          <w:kern w:val="2"/>
          <w14:ligatures w14:val="standardContextual"/>
        </w:rPr>
        <w:t>0</w:t>
      </w:r>
      <w:r w:rsidRPr="00552D79">
        <w:rPr>
          <w:rFonts w:ascii="Arial" w:eastAsia="Calibri" w:hAnsi="Arial" w:cs="Arial"/>
          <w:kern w:val="2"/>
          <w:vertAlign w:val="superscript"/>
          <w14:ligatures w14:val="standardContextual"/>
        </w:rPr>
        <w:t xml:space="preserve">ης </w:t>
      </w:r>
      <w:r w:rsidR="003F0920">
        <w:rPr>
          <w:rFonts w:ascii="Arial" w:eastAsia="Calibri" w:hAnsi="Arial" w:cs="Arial"/>
          <w:bCs/>
          <w:kern w:val="2"/>
          <w14:ligatures w14:val="standardContextual"/>
        </w:rPr>
        <w:t xml:space="preserve">Ιουνίου </w:t>
      </w:r>
      <w:r w:rsidRPr="00552D79">
        <w:rPr>
          <w:rFonts w:ascii="Arial" w:eastAsia="Calibri" w:hAnsi="Arial" w:cs="Arial"/>
          <w:bCs/>
          <w:kern w:val="2"/>
          <w14:ligatures w14:val="standardContextual"/>
        </w:rPr>
        <w:t>202</w:t>
      </w:r>
      <w:r w:rsidR="001C754D">
        <w:rPr>
          <w:rFonts w:ascii="Arial" w:eastAsia="Calibri" w:hAnsi="Arial" w:cs="Arial"/>
          <w:bCs/>
          <w:kern w:val="2"/>
          <w14:ligatures w14:val="standardContextual"/>
        </w:rPr>
        <w:t>4</w:t>
      </w:r>
      <w:r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και της 31</w:t>
      </w:r>
      <w:r w:rsidRPr="00552D79">
        <w:rPr>
          <w:rFonts w:ascii="Arial" w:eastAsia="Calibri" w:hAnsi="Arial" w:cs="Arial"/>
          <w:kern w:val="2"/>
          <w:vertAlign w:val="superscript"/>
          <w14:ligatures w14:val="standardContextual"/>
        </w:rPr>
        <w:t>ης</w:t>
      </w:r>
      <w:r w:rsidRPr="00552D79">
        <w:rPr>
          <w:rFonts w:ascii="Arial" w:eastAsia="Calibri" w:hAnsi="Arial" w:cs="Arial"/>
          <w:kern w:val="2"/>
          <w14:ligatures w14:val="standardContextual"/>
        </w:rPr>
        <w:t xml:space="preserve">  </w:t>
      </w:r>
      <w:r w:rsidRPr="00552D79">
        <w:rPr>
          <w:rFonts w:ascii="Arial" w:eastAsia="Calibri" w:hAnsi="Arial" w:cs="Arial"/>
          <w:bCs/>
          <w:kern w:val="2"/>
          <w14:ligatures w14:val="standardContextual"/>
        </w:rPr>
        <w:t>Δεκεμβρίου 202</w:t>
      </w:r>
      <w:r w:rsidR="001C754D">
        <w:rPr>
          <w:rFonts w:ascii="Arial" w:eastAsia="Calibri" w:hAnsi="Arial" w:cs="Arial"/>
          <w:bCs/>
          <w:kern w:val="2"/>
          <w14:ligatures w14:val="standardContextual"/>
        </w:rPr>
        <w:t>3</w:t>
      </w:r>
      <w:r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 xml:space="preserve"> </w:t>
      </w:r>
    </w:p>
    <w:p w14:paraId="1AE0CE52" w14:textId="1126B1EF" w:rsidR="009E285A" w:rsidRPr="00552D79" w:rsidRDefault="009E285A" w:rsidP="00413DFC">
      <w:pPr>
        <w:numPr>
          <w:ilvl w:val="0"/>
          <w:numId w:val="2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 xml:space="preserve">Ενοποιημένη Κατάσταση Αποτελεσμάτων για το τρίμηνο που έληξε στις </w:t>
      </w:r>
      <w:r w:rsidR="00027C49">
        <w:rPr>
          <w:rFonts w:ascii="Arial" w:eastAsia="Calibri" w:hAnsi="Arial" w:cs="Arial"/>
          <w:kern w:val="2"/>
          <w14:ligatures w14:val="standardContextual"/>
        </w:rPr>
        <w:t>30</w:t>
      </w:r>
      <w:r w:rsidRPr="00552D79">
        <w:rPr>
          <w:rFonts w:ascii="Arial" w:eastAsia="Calibri" w:hAnsi="Arial" w:cs="Arial"/>
          <w:kern w:val="2"/>
          <w14:ligatures w14:val="standardContextual"/>
        </w:rPr>
        <w:t xml:space="preserve"> </w:t>
      </w:r>
      <w:r w:rsidR="00027C49">
        <w:rPr>
          <w:rFonts w:ascii="Arial" w:eastAsia="Calibri" w:hAnsi="Arial" w:cs="Arial"/>
          <w:bCs/>
          <w:kern w:val="2"/>
          <w14:ligatures w14:val="standardContextual"/>
        </w:rPr>
        <w:t>Ιουνίου</w:t>
      </w:r>
      <w:r w:rsidRPr="00552D79">
        <w:rPr>
          <w:rFonts w:ascii="Arial" w:eastAsia="Calibri" w:hAnsi="Arial" w:cs="Arial"/>
          <w:bCs/>
          <w:kern w:val="2"/>
          <w14:ligatures w14:val="standardContextual"/>
        </w:rPr>
        <w:t xml:space="preserve"> 202</w:t>
      </w:r>
      <w:r w:rsidR="001C754D">
        <w:rPr>
          <w:rFonts w:ascii="Arial" w:eastAsia="Calibri" w:hAnsi="Arial" w:cs="Arial"/>
          <w:bCs/>
          <w:kern w:val="2"/>
          <w14:ligatures w14:val="standardContextual"/>
        </w:rPr>
        <w:t>4</w:t>
      </w:r>
      <w:r w:rsidRPr="00552D79">
        <w:rPr>
          <w:rFonts w:ascii="Arial" w:eastAsia="Calibri" w:hAnsi="Arial" w:cs="Arial"/>
          <w:kern w:val="2"/>
          <w14:ligatures w14:val="standardContextual"/>
        </w:rPr>
        <w:t xml:space="preserve"> και συγκριτική με το </w:t>
      </w:r>
      <w:r w:rsidRPr="00552D79">
        <w:rPr>
          <w:rFonts w:ascii="Arial" w:eastAsia="Calibri" w:hAnsi="Arial" w:cs="Arial"/>
          <w:bCs/>
          <w:kern w:val="2"/>
          <w14:ligatures w14:val="standardContextual"/>
        </w:rPr>
        <w:t>202</w:t>
      </w:r>
      <w:r w:rsidR="001C754D">
        <w:rPr>
          <w:rFonts w:ascii="Arial" w:eastAsia="Calibri" w:hAnsi="Arial" w:cs="Arial"/>
          <w:bCs/>
          <w:kern w:val="2"/>
          <w14:ligatures w14:val="standardContextual"/>
        </w:rPr>
        <w:t>3</w:t>
      </w:r>
    </w:p>
    <w:p w14:paraId="3D57EBC4" w14:textId="54957FB6" w:rsidR="00ED5F91" w:rsidRDefault="009E285A" w:rsidP="00413DFC">
      <w:pPr>
        <w:numPr>
          <w:ilvl w:val="0"/>
          <w:numId w:val="25"/>
        </w:numPr>
        <w:spacing w:after="120" w:line="240" w:lineRule="auto"/>
        <w:ind w:left="0" w:right="140" w:firstLine="0"/>
        <w:jc w:val="both"/>
        <w:rPr>
          <w:rFonts w:ascii="Arial" w:eastAsia="Calibri" w:hAnsi="Arial" w:cs="Arial"/>
          <w:bCs/>
          <w:kern w:val="2"/>
          <w14:ligatures w14:val="standardContextual"/>
        </w:rPr>
      </w:pPr>
      <w:r w:rsidRPr="00552D79">
        <w:rPr>
          <w:rFonts w:ascii="Arial" w:eastAsia="Calibri" w:hAnsi="Arial" w:cs="Arial"/>
          <w:kern w:val="2"/>
          <w14:ligatures w14:val="standardContextual"/>
        </w:rPr>
        <w:t xml:space="preserve">Ενοποιημένη Κατάσταση Ταμειακών Ροών για το τρίμηνο </w:t>
      </w:r>
      <w:r w:rsidRPr="00552D79">
        <w:rPr>
          <w:rFonts w:ascii="Arial" w:eastAsia="Calibri" w:hAnsi="Arial" w:cs="Arial"/>
          <w:bCs/>
          <w:kern w:val="2"/>
          <w14:ligatures w14:val="standardContextual"/>
        </w:rPr>
        <w:t xml:space="preserve">που έληξε στις </w:t>
      </w:r>
      <w:r w:rsidR="00027C49">
        <w:rPr>
          <w:rFonts w:ascii="Arial" w:eastAsia="Calibri" w:hAnsi="Arial" w:cs="Arial"/>
          <w:bCs/>
          <w:kern w:val="2"/>
          <w14:ligatures w14:val="standardContextual"/>
        </w:rPr>
        <w:t>30</w:t>
      </w:r>
      <w:r w:rsidRPr="00552D79">
        <w:rPr>
          <w:rFonts w:ascii="Arial" w:eastAsia="Calibri" w:hAnsi="Arial" w:cs="Arial"/>
          <w:bCs/>
          <w:kern w:val="2"/>
          <w14:ligatures w14:val="standardContextual"/>
        </w:rPr>
        <w:t xml:space="preserve"> </w:t>
      </w:r>
      <w:r w:rsidR="00027C49">
        <w:rPr>
          <w:rFonts w:ascii="Arial" w:eastAsia="Calibri" w:hAnsi="Arial" w:cs="Arial"/>
          <w:bCs/>
          <w:kern w:val="2"/>
          <w14:ligatures w14:val="standardContextual"/>
        </w:rPr>
        <w:t>Ιουνίου</w:t>
      </w:r>
      <w:r w:rsidRPr="00552D79">
        <w:rPr>
          <w:rFonts w:ascii="Arial" w:eastAsia="Calibri" w:hAnsi="Arial" w:cs="Arial"/>
          <w:bCs/>
          <w:kern w:val="2"/>
          <w14:ligatures w14:val="standardContextual"/>
        </w:rPr>
        <w:t xml:space="preserve"> 202</w:t>
      </w:r>
      <w:r w:rsidR="001C754D">
        <w:rPr>
          <w:rFonts w:ascii="Arial" w:eastAsia="Calibri" w:hAnsi="Arial" w:cs="Arial"/>
          <w:bCs/>
          <w:kern w:val="2"/>
          <w14:ligatures w14:val="standardContextual"/>
        </w:rPr>
        <w:t>4</w:t>
      </w:r>
      <w:r w:rsidRPr="00552D79">
        <w:rPr>
          <w:rFonts w:ascii="Arial" w:eastAsia="Calibri" w:hAnsi="Arial" w:cs="Arial"/>
          <w:kern w:val="2"/>
          <w14:ligatures w14:val="standardContextual"/>
        </w:rPr>
        <w:t xml:space="preserve"> και συγκριτική με το </w:t>
      </w:r>
      <w:r w:rsidRPr="00552D79">
        <w:rPr>
          <w:rFonts w:ascii="Arial" w:eastAsia="Calibri" w:hAnsi="Arial" w:cs="Arial"/>
          <w:bCs/>
          <w:kern w:val="2"/>
          <w14:ligatures w14:val="standardContextual"/>
        </w:rPr>
        <w:t>202</w:t>
      </w:r>
      <w:r w:rsidR="001C754D">
        <w:rPr>
          <w:rFonts w:ascii="Arial" w:eastAsia="Calibri" w:hAnsi="Arial" w:cs="Arial"/>
          <w:bCs/>
          <w:kern w:val="2"/>
          <w14:ligatures w14:val="standardContextual"/>
        </w:rPr>
        <w:t>3</w:t>
      </w:r>
    </w:p>
    <w:p w14:paraId="1CB13045" w14:textId="3AE553B7" w:rsidR="009E285A" w:rsidRPr="009641E0" w:rsidRDefault="00ED5F91" w:rsidP="00ED5F91">
      <w:pPr>
        <w:rPr>
          <w:rFonts w:ascii="Arial" w:eastAsia="Calibri" w:hAnsi="Arial" w:cs="Arial"/>
          <w:bCs/>
          <w:kern w:val="2"/>
          <w14:ligatures w14:val="standardContextual"/>
        </w:rPr>
      </w:pPr>
      <w:r>
        <w:rPr>
          <w:rFonts w:ascii="Arial" w:eastAsia="Calibri" w:hAnsi="Arial" w:cs="Arial"/>
          <w:bCs/>
          <w:kern w:val="2"/>
          <w14:ligatures w14:val="standardContextual"/>
        </w:rPr>
        <w:br w:type="page"/>
      </w:r>
    </w:p>
    <w:p w14:paraId="7DA7F15C" w14:textId="0DCA4382" w:rsidR="009E285A" w:rsidRDefault="00191CE0" w:rsidP="009E285A">
      <w:pPr>
        <w:rPr>
          <w:rFonts w:ascii="Arial" w:hAnsi="Arial" w:cs="Arial"/>
          <w:sz w:val="8"/>
          <w:szCs w:val="8"/>
          <w:lang w:eastAsia="el-GR"/>
        </w:rPr>
      </w:pPr>
      <w:r w:rsidRPr="00FC55D8">
        <w:rPr>
          <w:rFonts w:ascii="Arial" w:hAnsi="Arial" w:cs="Arial"/>
          <w:noProof/>
          <w:lang w:eastAsia="el-GR"/>
        </w:rPr>
        <w:lastRenderedPageBreak/>
        <mc:AlternateContent>
          <mc:Choice Requires="wps">
            <w:drawing>
              <wp:anchor distT="0" distB="0" distL="114300" distR="114300" simplePos="0" relativeHeight="251658244" behindDoc="0" locked="0" layoutInCell="1" allowOverlap="1" wp14:anchorId="4D5449FF" wp14:editId="198F7C6E">
                <wp:simplePos x="0" y="0"/>
                <wp:positionH relativeFrom="page">
                  <wp:posOffset>16510</wp:posOffset>
                </wp:positionH>
                <wp:positionV relativeFrom="paragraph">
                  <wp:posOffset>-38916</wp:posOffset>
                </wp:positionV>
                <wp:extent cx="7537939" cy="265430"/>
                <wp:effectExtent l="0" t="0" r="6350" b="1270"/>
                <wp:wrapNone/>
                <wp:docPr id="18" name="Rectangle 18"/>
                <wp:cNvGraphicFramePr/>
                <a:graphic xmlns:a="http://schemas.openxmlformats.org/drawingml/2006/main">
                  <a:graphicData uri="http://schemas.microsoft.com/office/word/2010/wordprocessingShape">
                    <wps:wsp>
                      <wps:cNvSpPr/>
                      <wps:spPr>
                        <a:xfrm>
                          <a:off x="0" y="0"/>
                          <a:ext cx="7537939"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004DCC" w14:textId="77777777" w:rsidR="009E285A" w:rsidRDefault="009E285A" w:rsidP="009E285A">
                            <w:pPr>
                              <w:pStyle w:val="ListParagraph"/>
                              <w:numPr>
                                <w:ilvl w:val="0"/>
                                <w:numId w:val="6"/>
                              </w:numPr>
                              <w:ind w:right="369"/>
                              <w:jc w:val="center"/>
                              <w:rPr>
                                <w:rFonts w:ascii="Tahoma" w:hAnsi="Tahoma"/>
                                <w:b/>
                                <w:smallCaps/>
                                <w:color w:val="FFFFFF" w:themeColor="background1"/>
                                <w:sz w:val="22"/>
                              </w:rPr>
                            </w:pPr>
                            <w:r>
                              <w:rPr>
                                <w:rFonts w:ascii="Tahoma" w:hAnsi="Tahoma"/>
                                <w:b/>
                                <w:smallCaps/>
                                <w:color w:val="FFFFFF" w:themeColor="background1"/>
                                <w:sz w:val="22"/>
                                <w:lang w:val="el-GR"/>
                              </w:rPr>
                              <w:t>ΕΝΑΛΛΑΚΤΙΚΟΙ</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ΔΕΙΚΤΕΣ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ΜΕΤΡΗΣΗΣ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ΑΠΟΔΟΣΗΣ</w:t>
                            </w:r>
                          </w:p>
                          <w:p w14:paraId="76B547A6" w14:textId="77777777" w:rsidR="009E285A" w:rsidRPr="001375AF" w:rsidRDefault="009E285A" w:rsidP="009E285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449FF" id="Rectangle 18" o:spid="_x0000_s1032" style="position:absolute;margin-left:1.3pt;margin-top:-3.05pt;width:593.55pt;height:20.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KkjAIAAHEFAAAOAAAAZHJzL2Uyb0RvYy54bWysVEtv3CAQvlfqf0DcG3tfeazijVZJU1WK&#10;kqhJlTOLYY2EGQrs2ttf3wE/Nk2jHqr6gIH55psHM3N51daa7IXzCkxBJyc5JcJwKJXZFvT78+2n&#10;c0p8YKZkGowo6EF4erX6+OGysUsxhQp0KRxBEuOXjS1oFYJdZpnnlaiZPwErDAoluJoFPLptVjrW&#10;IHuts2men2YNuNI64MJ7vL3phHSV+KUUPDxI6UUguqDoW0irS+smrtnqki23jtlK8d4N9g9e1EwZ&#10;NDpS3bDAyM6pP6hqxR14kOGEQ52BlIqLFANGM8nfRPNUMStSLJgcb8c0+f9Hy+/3T/bRYRoa65ce&#10;tzGKVro6/tE/0qZkHcZkiTYQjpdni9nZxeyCEo6y6eliPkvZzI7a1vnwRUBN4qagDh8j5Yjt73xA&#10;iwgdINGYB63KW6V1Orjt5lo7smfx4fL14vMsvhWq/AbTJoINRLVOHG+yYyxpFw5aRJw234QkqkTv&#10;p8mTVGZitMM4FyZMOlHFStGZX+T4DdZjYUaN5EsijMwS7Y/cPcGA7EgG7s7LHh9VRarSUTn/m2Od&#10;8qiRLIMJo3KtDLj3CDRG1Vvu8EOSutTELIV202JuCnoakfFmA+Xh0REHXdd4y28VvuQd8+GROWwT&#10;bChs/fCAi9TQFBT6HSUVuJ/v3Uc8Vi9KKWmw7Qrqf+yYE5Torwbr+mIyn8c+TYf54myKB/dasnkt&#10;Mbv6GrBAJjhkLE/biA962EoH9QtOiHW0iiJmONouKA9uOFyHbhzgjOFivU4w7E3Lwp15sjySxzzH&#10;Sn1uX5izfTkHbIR7GFqULd9UdYeNmgbWuwBSpZI/5rV/AezrVEr9DIqD4/U5oY6TcvULAAD//wMA&#10;UEsDBBQABgAIAAAAIQApgNOn3QAAAAgBAAAPAAAAZHJzL2Rvd25yZXYueG1sTI8/b4MwFMT3Sv0O&#10;1qvULTEQlSSUR9RGZcnWJENGg1/Bqv8g7AT67etM7Xi6093vyt1sNLvR6JWzCOkyAUa2dVLZDuF8&#10;qhcbYD4IK4V2lhB+yMOuenwoRSHdZD/pdgwdiyXWFwKhD2EoOPdtT0b4pRvIRu/LjUaEKMeOy1FM&#10;sdxoniVJzo1QNi70YqB9T+338WoQDkmj6kkPH25Vn/hB7S919u4Qn5/mt1dggebwF4Y7fkSHKjI1&#10;7mqlZxohy2MQYZGnwO52utmugTUIq5c18Krk/w9UvwAAAP//AwBQSwECLQAUAAYACAAAACEAtoM4&#10;kv4AAADhAQAAEwAAAAAAAAAAAAAAAAAAAAAAW0NvbnRlbnRfVHlwZXNdLnhtbFBLAQItABQABgAI&#10;AAAAIQA4/SH/1gAAAJQBAAALAAAAAAAAAAAAAAAAAC8BAABfcmVscy8ucmVsc1BLAQItABQABgAI&#10;AAAAIQBrjxKkjAIAAHEFAAAOAAAAAAAAAAAAAAAAAC4CAABkcnMvZTJvRG9jLnhtbFBLAQItABQA&#10;BgAIAAAAIQApgNOn3QAAAAgBAAAPAAAAAAAAAAAAAAAAAOYEAABkcnMvZG93bnJldi54bWxQSwUG&#10;AAAAAAQABADzAAAA8AUAAAAA&#10;" fillcolor="#00a5e3" stroked="f" strokeweight="1pt">
                <v:textbox>
                  <w:txbxContent>
                    <w:p w14:paraId="10004DCC" w14:textId="77777777" w:rsidR="009E285A" w:rsidRDefault="009E285A" w:rsidP="009E285A">
                      <w:pPr>
                        <w:pStyle w:val="ListParagraph"/>
                        <w:numPr>
                          <w:ilvl w:val="0"/>
                          <w:numId w:val="6"/>
                        </w:numPr>
                        <w:ind w:right="369"/>
                        <w:jc w:val="center"/>
                        <w:rPr>
                          <w:rFonts w:ascii="Tahoma" w:hAnsi="Tahoma"/>
                          <w:b/>
                          <w:smallCaps/>
                          <w:color w:val="FFFFFF" w:themeColor="background1"/>
                          <w:sz w:val="22"/>
                        </w:rPr>
                      </w:pPr>
                      <w:r>
                        <w:rPr>
                          <w:rFonts w:ascii="Tahoma" w:hAnsi="Tahoma"/>
                          <w:b/>
                          <w:smallCaps/>
                          <w:color w:val="FFFFFF" w:themeColor="background1"/>
                          <w:sz w:val="22"/>
                          <w:lang w:val="el-GR"/>
                        </w:rPr>
                        <w:t>ΕΝΑΛΛΑΚΤΙΚΟΙ</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ΔΕΙΚΤΕΣ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ΜΕΤΡΗΣΗΣ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ΑΠΟΔΟΣΗΣ</w:t>
                      </w:r>
                    </w:p>
                    <w:p w14:paraId="76B547A6" w14:textId="77777777" w:rsidR="009E285A" w:rsidRPr="001375AF" w:rsidRDefault="009E285A" w:rsidP="009E285A">
                      <w:pPr>
                        <w:jc w:val="center"/>
                        <w:rPr>
                          <w:color w:val="FFFFFF" w:themeColor="background1"/>
                        </w:rPr>
                      </w:pPr>
                    </w:p>
                  </w:txbxContent>
                </v:textbox>
                <w10:wrap anchorx="page"/>
              </v:rect>
            </w:pict>
          </mc:Fallback>
        </mc:AlternateContent>
      </w:r>
    </w:p>
    <w:p w14:paraId="7A59722F" w14:textId="77777777" w:rsidR="00191CE0" w:rsidRPr="00552D79" w:rsidRDefault="00191CE0" w:rsidP="009E285A">
      <w:pPr>
        <w:rPr>
          <w:rFonts w:ascii="Arial" w:hAnsi="Arial" w:cs="Arial"/>
          <w:sz w:val="8"/>
          <w:szCs w:val="8"/>
          <w:lang w:eastAsia="el-GR"/>
        </w:rPr>
      </w:pPr>
    </w:p>
    <w:p w14:paraId="635F3FC8" w14:textId="664CAED4" w:rsidR="009E285A" w:rsidRPr="00640F65" w:rsidRDefault="009E285A" w:rsidP="00DF789D">
      <w:pPr>
        <w:jc w:val="both"/>
        <w:rPr>
          <w:rFonts w:ascii="Arial" w:hAnsi="Arial" w:cs="Arial"/>
          <w:sz w:val="10"/>
          <w:szCs w:val="10"/>
        </w:rPr>
      </w:pPr>
      <w:bookmarkStart w:id="0" w:name="_Hlk127543148"/>
      <w:bookmarkStart w:id="1" w:name="APM"/>
      <w:r w:rsidRPr="009D2E15">
        <w:rPr>
          <w:rFonts w:ascii="Arial" w:hAnsi="Arial" w:cs="Arial"/>
        </w:rPr>
        <w:t xml:space="preserve">Ο Όμιλος χρησιμοποιεί Εναλλακτικούς Δείκτες Μέτρησης Απόδοσης («ΕΔΜΑ”) στο πλαίσιο λήψης αποφάσεων σχετικά με τον χρηματοοικονομικό, λειτουργικό και στρατηγικό  σχεδιασμό του καθώς και για την αξιολόγηση και την </w:t>
      </w:r>
      <w:r w:rsidRPr="00C25ECC">
        <w:rPr>
          <w:rFonts w:ascii="Arial" w:hAnsi="Arial" w:cs="Arial"/>
        </w:rPr>
        <w:t xml:space="preserve">αποτύπωση των επιδόσεών του. Οι ΕΔΜΑ εξυπηρετούν στην καλύτερη κατανόηση των χρηματοοικονομικών και λειτουργικών αποτελεσμάτων του Ομίλου, της χρηματοοικονομικής του θέσης καθώς και της κατάστασης ταμειακών ροών. Οι ΕΔΜΑ καθώς και οι αντίστοιχοι προσαρμοσμένοι δείκτες </w:t>
      </w:r>
      <w:r w:rsidR="007641F3" w:rsidRPr="007641F3">
        <w:rPr>
          <w:rFonts w:ascii="Arial" w:hAnsi="Arial" w:cs="Arial"/>
        </w:rPr>
        <w:t>υπολογίζονται χρησιμοποιώντας τα ποσά από τις χρηματοοικονομικές καταστάσεις του Ομίλου καθώς και τα παρακάτω στοιχεία, τα οποία λόγω της φύσης τους επηρεάζουν την συγκρισιμότητα των μεγεθών.</w:t>
      </w:r>
      <w:r w:rsidRPr="00C25ECC">
        <w:rPr>
          <w:rFonts w:ascii="Arial" w:hAnsi="Arial" w:cs="Arial"/>
        </w:rPr>
        <w:t xml:space="preserve"> Δεδομένου ότι αυτά τα κόστη ή οι καταβολές είναι σημαντικού μεγέθους και μη περιοδικά, είναι κοινή πρακτική του κλάδου να εξαιρούνται από τον υπολογισμό των ΕΔΜΑ και των προσαρμοσμένων δεικτών ώστε να</w:t>
      </w:r>
      <w:r w:rsidRPr="009D2E15">
        <w:rPr>
          <w:rFonts w:ascii="Arial" w:hAnsi="Arial" w:cs="Arial"/>
        </w:rPr>
        <w:t xml:space="preserve"> διευκολυνθεί η σύγκριση μεταξύ των εταιρειών της αγοράς τηλεπικοινωνιών και να κατανοήσει ο επενδυτής καλύτερα τις επιδόσεις του Ομίλου που επιτυγχάνονται από την συνεχιζόμενη δραστηριότητα.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w:t>
      </w:r>
      <w:bookmarkEnd w:id="0"/>
    </w:p>
    <w:p w14:paraId="31B1C66F" w14:textId="77777777" w:rsidR="009E285A" w:rsidRDefault="009E285A" w:rsidP="00413DFC">
      <w:pPr>
        <w:pStyle w:val="ListParagraph"/>
        <w:numPr>
          <w:ilvl w:val="0"/>
          <w:numId w:val="15"/>
        </w:numPr>
        <w:tabs>
          <w:tab w:val="left" w:pos="0"/>
        </w:tabs>
        <w:ind w:left="0" w:firstLine="0"/>
        <w:jc w:val="both"/>
        <w:rPr>
          <w:rFonts w:ascii="Arial" w:hAnsi="Arial" w:cs="Arial"/>
          <w:sz w:val="22"/>
          <w:szCs w:val="22"/>
          <w:lang w:val="el-GR"/>
        </w:rPr>
      </w:pPr>
      <w:bookmarkStart w:id="2" w:name="VES"/>
      <w:bookmarkEnd w:id="1"/>
      <w:r w:rsidRPr="00640F65">
        <w:rPr>
          <w:rFonts w:ascii="Arial" w:hAnsi="Arial" w:cs="Arial"/>
          <w:b/>
          <w:color w:val="004B87"/>
          <w:sz w:val="22"/>
          <w:szCs w:val="22"/>
          <w:u w:val="single"/>
          <w:lang w:val="el-GR"/>
        </w:rPr>
        <w:t>Κόστη ή καταβολές σχετιζόμενα με προγράμματα εθελούσιας αποχώρησης</w:t>
      </w:r>
      <w:bookmarkEnd w:id="2"/>
      <w:r w:rsidRPr="00640F65">
        <w:rPr>
          <w:rFonts w:ascii="Arial" w:hAnsi="Arial" w:cs="Arial"/>
          <w:b/>
          <w:color w:val="004B87"/>
          <w:sz w:val="22"/>
          <w:szCs w:val="22"/>
          <w:u w:val="single"/>
          <w:lang w:val="el-GR"/>
        </w:rPr>
        <w:t>:</w:t>
      </w:r>
      <w:r w:rsidRPr="00AC512E">
        <w:rPr>
          <w:rFonts w:ascii="Arial" w:hAnsi="Arial" w:cs="Arial"/>
          <w:b/>
          <w:color w:val="004B87"/>
          <w:sz w:val="22"/>
          <w:szCs w:val="22"/>
          <w:lang w:val="el-GR"/>
        </w:rPr>
        <w:t xml:space="preserve"> </w:t>
      </w:r>
      <w:bookmarkStart w:id="3" w:name="_Hlk121913048"/>
      <w:r w:rsidRPr="00640F65">
        <w:rPr>
          <w:rFonts w:ascii="Arial" w:hAnsi="Arial" w:cs="Arial"/>
          <w:sz w:val="22"/>
          <w:szCs w:val="22"/>
          <w:lang w:val="el-GR"/>
        </w:rPr>
        <w:t xml:space="preserve">Τα κόστη ή καταβολές σχετιζόμενα με προγράμματα εθελούσιας αποχώρησης εμπεριέχουν το κόστος των κινήτρων που δίνονται στους εργαζόμενους για να συμμετέχουν στο πρόγραμμα, καθώς και τις εισφορές στο ταμείο κοινωνικής ασφάλισης για την αποχώρηση / συνταξιοδότηση των εργαζομένων πριν από το προβλεπόμενο έτος ηλικίας για πλήρη σύνταξη. Τα κόστη αυτά συμπεριλαμβάνονται στην κατάσταση αποτελεσμάτων καθώς και στην κατάσταση ταμειακών ροών στις γραμμές «Κόστη σχετιζόμενα με προγράμματα εθελούσιας αποχώρησης» και «καταβολές προγραμμάτων εθελούσιας αποχώρησης», αντίστοιχα. </w:t>
      </w:r>
      <w:bookmarkStart w:id="4" w:name="OTHER"/>
      <w:bookmarkEnd w:id="3"/>
    </w:p>
    <w:p w14:paraId="0C165650" w14:textId="77777777" w:rsidR="009E285A" w:rsidRDefault="009E285A" w:rsidP="00413DFC">
      <w:pPr>
        <w:pStyle w:val="ListParagraph"/>
        <w:tabs>
          <w:tab w:val="left" w:pos="0"/>
        </w:tabs>
        <w:ind w:left="-709"/>
        <w:jc w:val="both"/>
        <w:rPr>
          <w:rFonts w:ascii="Arial" w:hAnsi="Arial" w:cs="Arial"/>
          <w:sz w:val="22"/>
          <w:szCs w:val="22"/>
          <w:lang w:val="el-GR"/>
        </w:rPr>
      </w:pPr>
    </w:p>
    <w:p w14:paraId="4FF9E133" w14:textId="77777777" w:rsidR="009E285A" w:rsidRDefault="009E285A" w:rsidP="00413DFC">
      <w:pPr>
        <w:pStyle w:val="ListParagraph"/>
        <w:numPr>
          <w:ilvl w:val="0"/>
          <w:numId w:val="15"/>
        </w:numPr>
        <w:tabs>
          <w:tab w:val="left" w:pos="0"/>
        </w:tabs>
        <w:ind w:left="0" w:firstLine="0"/>
        <w:jc w:val="both"/>
        <w:rPr>
          <w:rFonts w:ascii="Arial" w:hAnsi="Arial" w:cs="Arial"/>
          <w:sz w:val="22"/>
          <w:szCs w:val="22"/>
          <w:lang w:val="el-GR"/>
        </w:rPr>
      </w:pPr>
      <w:r w:rsidRPr="00CA10F3">
        <w:rPr>
          <w:rFonts w:ascii="Arial" w:hAnsi="Arial" w:cs="Arial"/>
          <w:b/>
          <w:color w:val="004B87"/>
          <w:sz w:val="22"/>
          <w:szCs w:val="22"/>
          <w:u w:val="single"/>
          <w:lang w:val="el-GR"/>
        </w:rPr>
        <w:t>Έξοδα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ή</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καταβολές</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σχετιζόμενα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με</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λοιπά</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προγράμματα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αναδιοργάνωσης</w:t>
      </w:r>
      <w:r w:rsidRPr="001A161D">
        <w:rPr>
          <w:rFonts w:ascii="Arial" w:hAnsi="Arial" w:cs="Arial"/>
          <w:b/>
          <w:color w:val="002060"/>
          <w:sz w:val="22"/>
          <w:szCs w:val="22"/>
          <w:lang w:val="el-GR"/>
        </w:rPr>
        <w:t>:</w:t>
      </w:r>
      <w:bookmarkEnd w:id="4"/>
      <w:r w:rsidRPr="00AC512E">
        <w:rPr>
          <w:rFonts w:ascii="Arial" w:hAnsi="Arial" w:cs="Arial"/>
          <w:b/>
          <w:sz w:val="22"/>
          <w:szCs w:val="22"/>
          <w:lang w:val="el-GR"/>
        </w:rPr>
        <w:t xml:space="preserve"> </w:t>
      </w:r>
      <w:r w:rsidRPr="00D7226D">
        <w:rPr>
          <w:rFonts w:ascii="Arial" w:hAnsi="Arial" w:cs="Arial"/>
          <w:sz w:val="22"/>
          <w:szCs w:val="22"/>
          <w:lang w:val="el-GR"/>
        </w:rPr>
        <w:t>Τα έξοδα αναδιοργάνωσης περιλαμβάνουν κόστη που δεν σχετίζονται με την κύρια δραστηριότητα του Ομίλου, τα οποία προκύπτουν από σημαντικές αλλαγές στον τρόπο λειτουργίας της επιχείρησης. Αφορούν κυρίως έξοδα αναδιάρθρωσης που σχετίζονται με την διαχείριση του χαρτοφυλακίου του Ομίλου.</w:t>
      </w:r>
      <w:bookmarkStart w:id="5" w:name="SPECTRUM"/>
    </w:p>
    <w:p w14:paraId="40414CD3" w14:textId="77777777" w:rsidR="009E285A" w:rsidRPr="00D7226D" w:rsidRDefault="009E285A" w:rsidP="00413DFC">
      <w:pPr>
        <w:tabs>
          <w:tab w:val="left" w:pos="0"/>
        </w:tabs>
        <w:ind w:left="-709"/>
        <w:jc w:val="both"/>
        <w:rPr>
          <w:rFonts w:ascii="Arial" w:hAnsi="Arial" w:cs="Arial"/>
        </w:rPr>
      </w:pPr>
    </w:p>
    <w:p w14:paraId="242D18B0" w14:textId="544D3EBA" w:rsidR="002E3511" w:rsidRDefault="009E285A" w:rsidP="00413DFC">
      <w:pPr>
        <w:pStyle w:val="ListParagraph"/>
        <w:numPr>
          <w:ilvl w:val="0"/>
          <w:numId w:val="15"/>
        </w:numPr>
        <w:tabs>
          <w:tab w:val="left" w:pos="0"/>
        </w:tabs>
        <w:ind w:left="0" w:firstLine="0"/>
        <w:jc w:val="both"/>
        <w:rPr>
          <w:rFonts w:ascii="Arial" w:hAnsi="Arial" w:cs="Arial"/>
          <w:sz w:val="22"/>
          <w:szCs w:val="22"/>
          <w:lang w:val="el-GR"/>
        </w:rPr>
      </w:pPr>
      <w:r w:rsidRPr="00D7226D">
        <w:rPr>
          <w:rFonts w:ascii="Arial" w:hAnsi="Arial" w:cs="Arial"/>
          <w:b/>
          <w:color w:val="004B87"/>
          <w:sz w:val="22"/>
          <w:szCs w:val="22"/>
          <w:u w:val="single"/>
          <w:lang w:val="el-GR"/>
        </w:rPr>
        <w:t>Καταβολές για αγορά φάσματος:</w:t>
      </w:r>
      <w:bookmarkEnd w:id="5"/>
      <w:r w:rsidRPr="00AC512E">
        <w:rPr>
          <w:rFonts w:ascii="Arial" w:hAnsi="Arial" w:cs="Arial"/>
          <w:b/>
          <w:color w:val="004B87"/>
          <w:sz w:val="22"/>
          <w:szCs w:val="22"/>
          <w:lang w:val="el-GR"/>
        </w:rPr>
        <w:t xml:space="preserve"> </w:t>
      </w:r>
      <w:r w:rsidRPr="00D7226D">
        <w:rPr>
          <w:rFonts w:ascii="Arial" w:hAnsi="Arial" w:cs="Arial"/>
          <w:sz w:val="22"/>
          <w:szCs w:val="22"/>
          <w:lang w:val="el-GR"/>
        </w:rPr>
        <w:t>Οι καταβολές για αγορά φάσματος περιλαμβάνουν τα ποσά που πληρώθηκαν για την απόκτηση αδειών μέσω διαγωνισμών που διεξάγει η Ρυθμιστική Αρχή για τη μετάδοση σημάτων μέσω συγκεκριμένων ζωνών του ηλεκτρομαγνητικού φάσματος.</w:t>
      </w:r>
    </w:p>
    <w:p w14:paraId="29B727BB" w14:textId="77777777" w:rsidR="006647BE" w:rsidRPr="00A6742C" w:rsidRDefault="006647BE" w:rsidP="00A6742C">
      <w:pPr>
        <w:tabs>
          <w:tab w:val="left" w:pos="0"/>
        </w:tabs>
        <w:jc w:val="both"/>
        <w:rPr>
          <w:rFonts w:ascii="Arial" w:hAnsi="Arial" w:cs="Arial"/>
        </w:rPr>
      </w:pPr>
    </w:p>
    <w:p w14:paraId="7118F033" w14:textId="5B1EC0C1" w:rsidR="009E285A" w:rsidRPr="002E3511" w:rsidRDefault="00A6742C" w:rsidP="00A6742C">
      <w:pPr>
        <w:rPr>
          <w:rFonts w:ascii="Arial" w:hAnsi="Arial" w:cs="Arial"/>
        </w:rPr>
      </w:pPr>
      <w:r w:rsidRPr="00A7639D">
        <w:rPr>
          <w:noProof/>
          <w:lang w:eastAsia="el-GR"/>
        </w:rPr>
        <mc:AlternateContent>
          <mc:Choice Requires="wps">
            <w:drawing>
              <wp:anchor distT="0" distB="0" distL="114300" distR="114300" simplePos="0" relativeHeight="251658245" behindDoc="0" locked="0" layoutInCell="1" allowOverlap="1" wp14:anchorId="783F74F9" wp14:editId="59806329">
                <wp:simplePos x="0" y="0"/>
                <wp:positionH relativeFrom="page">
                  <wp:posOffset>16510</wp:posOffset>
                </wp:positionH>
                <wp:positionV relativeFrom="paragraph">
                  <wp:posOffset>-89535</wp:posOffset>
                </wp:positionV>
                <wp:extent cx="7537450" cy="295275"/>
                <wp:effectExtent l="0" t="0" r="6350"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295275"/>
                        </a:xfrm>
                        <a:prstGeom prst="rect">
                          <a:avLst/>
                        </a:prstGeom>
                        <a:solidFill>
                          <a:srgbClr val="00A5E3"/>
                        </a:solidFill>
                        <a:ln w="25400" cap="flat" cmpd="sng" algn="ctr">
                          <a:noFill/>
                          <a:prstDash val="solid"/>
                        </a:ln>
                        <a:effectLst/>
                      </wps:spPr>
                      <wps:txbx>
                        <w:txbxContent>
                          <w:p w14:paraId="18897B7F" w14:textId="77777777" w:rsidR="009E285A" w:rsidRPr="001A161D" w:rsidRDefault="009E285A" w:rsidP="009E285A">
                            <w:pPr>
                              <w:jc w:val="center"/>
                              <w:rPr>
                                <w:rFonts w:ascii="Tahoma" w:eastAsia="Calibri" w:hAnsi="Tahoma" w:cs="Tahoma"/>
                                <w:b/>
                                <w:bCs/>
                                <w:color w:val="FFFFFF" w:themeColor="background1"/>
                              </w:rPr>
                            </w:pPr>
                            <w:r>
                              <w:rPr>
                                <w:rFonts w:ascii="Tahoma" w:eastAsia="Calibri" w:hAnsi="Tahoma" w:cs="Tahoma"/>
                                <w:b/>
                                <w:bCs/>
                                <w:color w:val="FFFFFF" w:themeColor="background1"/>
                              </w:rPr>
                              <w:t>Ορισμοί και συμφωνία των Εναλλακτικών Δεικτών Μέτρησης Απόδοσης (‘’ΕΔΜΑ’’)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F74F9" id="Rectangle 19" o:spid="_x0000_s1033" style="position:absolute;margin-left:1.3pt;margin-top:-7.05pt;width:593.5pt;height:23.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LBWQIAALYEAAAOAAAAZHJzL2Uyb0RvYy54bWysVMFu2zAMvQ/YPwi6r07SeGmNOkXQrsOA&#10;oC3QDj0zshQbk0VNUmJ3Xz9KdtKg22nYRSBFmnx8evTVdd9qtpfON2hKPj2bcCaNwKox25J/f777&#10;dMGZD2Aq0GhkyV+l59fLjx+uOlvIGdaoK+kYFTG+6GzJ6xBskWVe1LIFf4ZWGgoqdC0Ect02qxx0&#10;VL3V2Wwy+Zx16CrrUEjv6fZ2CPJlqq+UFOFBKS8D0yUnbCGdLp2beGbLKyi2DmzdiBEG/AOKFhpD&#10;TY+lbiEA27nmj1JtIxx6VOFMYJuhUo2QaQaaZjp5N81TDVamWYgcb480+f9XVtzvn+yji9C9XaP4&#10;4YmRrLO+OEai48ecXrk25hJw1icWX48syj4wQZeL/Hwxz4lsQbHZZT5b5JHmDIrD19b58FViy6JR&#10;ckevlMiD/dqHIfWQkoChbqq7RuvkuO3mRju2h/iik1X+5Xys7k/TtGEddc/nkwgESFlKQyCztVXJ&#10;vdlyBnpLkhXBpd4GY4ckh9j7Fnw99EhlxxbaRAgy6WqE+sZOtEK/6VlDHRbxi3izwer10TGHg/S8&#10;FXcN1V+DD4/gSGuEj/YnPNChNBJoHC3OanS//nYf80kCFOWsI+3SQD934CRn+pshcVxO5/Mo9uTM&#10;88WMHHca2ZxGzK69QSJzSptqRTJjftAHUzlsX2jNVrErhcAI6j1QNzo3YdgpWlQhV6uURgK3ENbm&#10;yYpYPDIXmX3uX8DZ8ekDieYeDzqH4p0Chtz4pcHVLqBqkjzeeB21SsuRBDYucty+Uz9lvf1ulr8B&#10;AAD//wMAUEsDBBQABgAIAAAAIQDMPCf+3wAAAAkBAAAPAAAAZHJzL2Rvd25yZXYueG1sTI/BTsMw&#10;EETvSPyDtUjcWichqkqIU1WVQCqXqgV63sRLEjVeR7GbBr4e90SPszOaeZuvJtOJkQbXWlYQzyMQ&#10;xJXVLdcKPj9eZ0sQziNr7CyTgh9ysCru73LMtL3wnsaDr0UoYZehgsb7PpPSVQ0ZdHPbEwfv2w4G&#10;fZBDLfWAl1BuOplE0UIabDksNNjTpqHqdDgbBSVW++P2mG5xTW+/p/ddO+6+Nko9PkzrFxCeJv8f&#10;hit+QIciMJX2zNqJTkGyCEEFsziNQVz9ePkcTqWCpyQFWeTy9oPiDwAA//8DAFBLAQItABQABgAI&#10;AAAAIQC2gziS/gAAAOEBAAATAAAAAAAAAAAAAAAAAAAAAABbQ29udGVudF9UeXBlc10ueG1sUEsB&#10;Ai0AFAAGAAgAAAAhADj9If/WAAAAlAEAAAsAAAAAAAAAAAAAAAAALwEAAF9yZWxzLy5yZWxzUEsB&#10;Ai0AFAAGAAgAAAAhABp9YsFZAgAAtgQAAA4AAAAAAAAAAAAAAAAALgIAAGRycy9lMm9Eb2MueG1s&#10;UEsBAi0AFAAGAAgAAAAhAMw8J/7fAAAACQEAAA8AAAAAAAAAAAAAAAAAswQAAGRycy9kb3ducmV2&#10;LnhtbFBLBQYAAAAABAAEAPMAAAC/BQAAAAA=&#10;" fillcolor="#00a5e3" stroked="f" strokeweight="2pt">
                <v:textbox>
                  <w:txbxContent>
                    <w:p w14:paraId="18897B7F" w14:textId="77777777" w:rsidR="009E285A" w:rsidRPr="001A161D" w:rsidRDefault="009E285A" w:rsidP="009E285A">
                      <w:pPr>
                        <w:jc w:val="center"/>
                        <w:rPr>
                          <w:rFonts w:ascii="Tahoma" w:eastAsia="Calibri" w:hAnsi="Tahoma" w:cs="Tahoma"/>
                          <w:b/>
                          <w:bCs/>
                          <w:color w:val="FFFFFF" w:themeColor="background1"/>
                        </w:rPr>
                      </w:pPr>
                      <w:r>
                        <w:rPr>
                          <w:rFonts w:ascii="Tahoma" w:eastAsia="Calibri" w:hAnsi="Tahoma" w:cs="Tahoma"/>
                          <w:b/>
                          <w:bCs/>
                          <w:color w:val="FFFFFF" w:themeColor="background1"/>
                        </w:rPr>
                        <w:t>Ορισμοί και συμφωνία των Εναλλακτικών Δεικτών Μέτρησης Απόδοσης (‘’ΕΔΜΑ’’)</w:t>
                      </w:r>
                    </w:p>
                  </w:txbxContent>
                </v:textbox>
                <w10:wrap anchorx="page"/>
              </v:rect>
            </w:pict>
          </mc:Fallback>
        </mc:AlternateContent>
      </w:r>
    </w:p>
    <w:p w14:paraId="266D824E" w14:textId="66F4DF13" w:rsidR="009E285A" w:rsidRPr="004C7B8A" w:rsidRDefault="009E285A" w:rsidP="0022549B">
      <w:pPr>
        <w:spacing w:after="0" w:line="240" w:lineRule="auto"/>
        <w:jc w:val="both"/>
        <w:rPr>
          <w:rFonts w:ascii="Arial" w:eastAsia="Times New Roman" w:hAnsi="Arial" w:cs="Arial"/>
          <w:b/>
          <w:color w:val="004B87"/>
        </w:rPr>
      </w:pPr>
      <w:bookmarkStart w:id="6" w:name="_Hlk126245861"/>
      <w:r w:rsidRPr="004C7B8A">
        <w:rPr>
          <w:rFonts w:ascii="Arial" w:eastAsia="Times New Roman" w:hAnsi="Arial" w:cs="Arial"/>
          <w:b/>
          <w:color w:val="004B87"/>
        </w:rPr>
        <w:t xml:space="preserve">Καθαρός Δανεισμός </w:t>
      </w:r>
    </w:p>
    <w:p w14:paraId="522CC167" w14:textId="20DF06F2" w:rsidR="009E285A" w:rsidRPr="004C7B8A" w:rsidRDefault="009E285A" w:rsidP="0022549B">
      <w:pPr>
        <w:spacing w:after="0" w:line="240" w:lineRule="auto"/>
        <w:jc w:val="both"/>
        <w:rPr>
          <w:rFonts w:ascii="Arial" w:eastAsia="Times New Roman" w:hAnsi="Arial" w:cs="Arial"/>
        </w:rPr>
      </w:pPr>
      <w:r w:rsidRPr="0022549B">
        <w:rPr>
          <w:rFonts w:ascii="Arial" w:eastAsia="Times New Roman" w:hAnsi="Arial" w:cs="Arial"/>
          <w:lang w:val="en-US"/>
        </w:rPr>
        <w:t>O</w:t>
      </w:r>
      <w:r w:rsidRPr="004C7B8A">
        <w:rPr>
          <w:rFonts w:ascii="Arial" w:eastAsia="Times New Roman" w:hAnsi="Arial" w:cs="Arial"/>
        </w:rPr>
        <w:t xml:space="preserve"> Καθαρός Δανεισμός χρησιμοποιείται για να αξιολογηθεί η κεφαλαιακή διάρθρωση του Ομίλου και η δυνατότητα μόχλευσης. Ο καθαρός δανεισμός υπολογίζεται προσθέτοντας στα μακροπρόθεσμα δάνεια, το βραχυπρόθεσμο μέρος μακροπρόθεσμων δανείων,</w:t>
      </w:r>
      <w:r w:rsidR="00E52F1C" w:rsidRPr="004C7B8A">
        <w:rPr>
          <w:rFonts w:ascii="Arial" w:eastAsia="Times New Roman" w:hAnsi="Arial" w:cs="Arial"/>
        </w:rPr>
        <w:t xml:space="preserve"> </w:t>
      </w:r>
      <w:r w:rsidRPr="004C7B8A">
        <w:rPr>
          <w:rFonts w:ascii="Arial" w:eastAsia="Times New Roman" w:hAnsi="Arial" w:cs="Arial"/>
        </w:rPr>
        <w:t>τα βραχυπρόθεσμα δάνεια, τις λοιπές χρηματοοικονομικές υποχρεώσεις και αφαιρώντας από το σύνολο τα ταμειακά διαθέσιμα και ισοδύναμα. Μετά την εφαρμογή του ΔΠΧΑ 16 οι χρηματοοικονομικές υποχρεώσεις που σχετίζονται με μισθώσεις περιλαμβάνονται στον υπολογισμό του Καθαρού Δανεισμού.</w:t>
      </w:r>
    </w:p>
    <w:p w14:paraId="7424D9A6" w14:textId="77777777" w:rsidR="0022549B" w:rsidRPr="004C7B8A" w:rsidRDefault="0022549B" w:rsidP="0022549B">
      <w:pPr>
        <w:spacing w:after="0" w:line="240" w:lineRule="auto"/>
        <w:jc w:val="both"/>
        <w:rPr>
          <w:rFonts w:ascii="Arial" w:eastAsia="Times New Roman" w:hAnsi="Arial" w:cs="Arial"/>
        </w:rPr>
      </w:pPr>
    </w:p>
    <w:tbl>
      <w:tblPr>
        <w:tblStyle w:val="TableGrid"/>
        <w:tblW w:w="1055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736"/>
        <w:gridCol w:w="1911"/>
        <w:gridCol w:w="1911"/>
      </w:tblGrid>
      <w:tr w:rsidR="00E94B36" w:rsidRPr="00314AAB" w14:paraId="1DACF321" w14:textId="77777777" w:rsidTr="00413DFC">
        <w:trPr>
          <w:trHeight w:val="341"/>
        </w:trPr>
        <w:tc>
          <w:tcPr>
            <w:tcW w:w="6736" w:type="dxa"/>
            <w:tcBorders>
              <w:top w:val="single" w:sz="2" w:space="0" w:color="00A5E3"/>
              <w:bottom w:val="single" w:sz="2" w:space="0" w:color="00A5E3"/>
              <w:right w:val="nil"/>
            </w:tcBorders>
            <w:vAlign w:val="center"/>
          </w:tcPr>
          <w:p w14:paraId="36357F41" w14:textId="77777777" w:rsidR="00E94B36" w:rsidRPr="00314AAB" w:rsidRDefault="00E94B36" w:rsidP="00E94B36">
            <w:pPr>
              <w:pStyle w:val="ColorfulList-Accent11"/>
              <w:tabs>
                <w:tab w:val="left" w:pos="0"/>
                <w:tab w:val="left" w:pos="284"/>
              </w:tabs>
              <w:ind w:left="0" w:right="-90"/>
              <w:rPr>
                <w:rFonts w:ascii="Arial" w:hAnsi="Arial" w:cs="Arial"/>
                <w:i/>
                <w:sz w:val="18"/>
                <w:szCs w:val="18"/>
              </w:rPr>
            </w:pPr>
            <w:r w:rsidRPr="00A7639D">
              <w:rPr>
                <w:rFonts w:ascii="Arial" w:hAnsi="Arial" w:cs="Arial"/>
                <w:b/>
                <w:sz w:val="18"/>
                <w:szCs w:val="18"/>
              </w:rPr>
              <w:t>Όμιλος - (Ευρώ εκατ.)</w:t>
            </w:r>
          </w:p>
        </w:tc>
        <w:tc>
          <w:tcPr>
            <w:tcW w:w="1911" w:type="dxa"/>
            <w:tcBorders>
              <w:top w:val="single" w:sz="2" w:space="0" w:color="00A5E3"/>
              <w:left w:val="nil"/>
              <w:bottom w:val="single" w:sz="2" w:space="0" w:color="00A5E3"/>
              <w:right w:val="nil"/>
            </w:tcBorders>
            <w:vAlign w:val="center"/>
          </w:tcPr>
          <w:p w14:paraId="3D5FA0FA" w14:textId="5055CBF1" w:rsidR="00E94B36" w:rsidRPr="00314AAB" w:rsidRDefault="00E94B36" w:rsidP="00E94B36">
            <w:pPr>
              <w:pStyle w:val="ColorfulList-Accent11"/>
              <w:tabs>
                <w:tab w:val="left" w:pos="0"/>
                <w:tab w:val="left" w:pos="284"/>
              </w:tabs>
              <w:ind w:left="0" w:right="-90" w:hanging="993"/>
              <w:jc w:val="right"/>
              <w:rPr>
                <w:rFonts w:ascii="Arial" w:hAnsi="Arial" w:cs="Arial"/>
                <w:i/>
                <w:sz w:val="18"/>
                <w:szCs w:val="18"/>
              </w:rPr>
            </w:pPr>
            <w:r w:rsidRPr="00810E77">
              <w:rPr>
                <w:rFonts w:ascii="Arial" w:hAnsi="Arial" w:cs="Arial"/>
                <w:b/>
                <w:sz w:val="18"/>
                <w:szCs w:val="18"/>
              </w:rPr>
              <w:t>3</w:t>
            </w:r>
            <w:r w:rsidR="003D69F0">
              <w:rPr>
                <w:rFonts w:ascii="Arial" w:hAnsi="Arial" w:cs="Arial"/>
                <w:b/>
                <w:sz w:val="18"/>
                <w:szCs w:val="18"/>
                <w:lang w:val="el-GR"/>
              </w:rPr>
              <w:t>0</w:t>
            </w:r>
            <w:r w:rsidRPr="00810E77">
              <w:rPr>
                <w:rFonts w:ascii="Arial" w:hAnsi="Arial" w:cs="Arial"/>
                <w:b/>
                <w:sz w:val="18"/>
                <w:szCs w:val="18"/>
              </w:rPr>
              <w:t>/</w:t>
            </w:r>
            <w:r>
              <w:rPr>
                <w:rFonts w:ascii="Arial" w:hAnsi="Arial" w:cs="Arial"/>
                <w:b/>
                <w:sz w:val="18"/>
                <w:szCs w:val="18"/>
              </w:rPr>
              <w:t>0</w:t>
            </w:r>
            <w:r w:rsidR="003D69F0">
              <w:rPr>
                <w:rFonts w:ascii="Arial" w:hAnsi="Arial" w:cs="Arial"/>
                <w:b/>
                <w:sz w:val="18"/>
                <w:szCs w:val="18"/>
                <w:lang w:val="el-GR"/>
              </w:rPr>
              <w:t>6</w:t>
            </w:r>
            <w:r w:rsidRPr="00810E77">
              <w:rPr>
                <w:rFonts w:ascii="Arial" w:hAnsi="Arial" w:cs="Arial"/>
                <w:b/>
                <w:sz w:val="18"/>
                <w:szCs w:val="18"/>
              </w:rPr>
              <w:t>/202</w:t>
            </w:r>
            <w:r>
              <w:rPr>
                <w:rFonts w:ascii="Arial" w:hAnsi="Arial" w:cs="Arial"/>
                <w:b/>
                <w:sz w:val="18"/>
                <w:szCs w:val="18"/>
              </w:rPr>
              <w:t>4</w:t>
            </w:r>
          </w:p>
        </w:tc>
        <w:tc>
          <w:tcPr>
            <w:tcW w:w="1911" w:type="dxa"/>
            <w:tcBorders>
              <w:top w:val="single" w:sz="2" w:space="0" w:color="00A5E3"/>
              <w:left w:val="nil"/>
              <w:bottom w:val="single" w:sz="2" w:space="0" w:color="00A5E3"/>
              <w:right w:val="nil"/>
            </w:tcBorders>
            <w:vAlign w:val="center"/>
          </w:tcPr>
          <w:p w14:paraId="18AF71C9" w14:textId="180F96E5" w:rsidR="00E94B36" w:rsidRPr="00314AAB" w:rsidRDefault="00E94B36" w:rsidP="00E94B36">
            <w:pPr>
              <w:pStyle w:val="ColorfulList-Accent11"/>
              <w:tabs>
                <w:tab w:val="left" w:pos="0"/>
                <w:tab w:val="left" w:pos="284"/>
              </w:tabs>
              <w:ind w:left="0" w:right="-90" w:hanging="993"/>
              <w:jc w:val="right"/>
              <w:rPr>
                <w:rFonts w:ascii="Arial" w:hAnsi="Arial" w:cs="Arial"/>
                <w:i/>
                <w:sz w:val="18"/>
                <w:szCs w:val="18"/>
              </w:rPr>
            </w:pPr>
            <w:r w:rsidRPr="00810E77">
              <w:rPr>
                <w:rFonts w:ascii="Arial" w:hAnsi="Arial" w:cs="Arial"/>
                <w:b/>
                <w:sz w:val="18"/>
                <w:szCs w:val="18"/>
              </w:rPr>
              <w:t>3</w:t>
            </w:r>
            <w:r w:rsidR="003D69F0">
              <w:rPr>
                <w:rFonts w:ascii="Arial" w:hAnsi="Arial" w:cs="Arial"/>
                <w:b/>
                <w:sz w:val="18"/>
                <w:szCs w:val="18"/>
                <w:lang w:val="el-GR"/>
              </w:rPr>
              <w:t>0</w:t>
            </w:r>
            <w:r w:rsidRPr="00810E77">
              <w:rPr>
                <w:rFonts w:ascii="Arial" w:hAnsi="Arial" w:cs="Arial"/>
                <w:b/>
                <w:sz w:val="18"/>
                <w:szCs w:val="18"/>
              </w:rPr>
              <w:t>/</w:t>
            </w:r>
            <w:r w:rsidR="003D69F0">
              <w:rPr>
                <w:rFonts w:ascii="Arial" w:hAnsi="Arial" w:cs="Arial"/>
                <w:b/>
                <w:sz w:val="18"/>
                <w:szCs w:val="18"/>
                <w:lang w:val="el-GR"/>
              </w:rPr>
              <w:t>06</w:t>
            </w:r>
            <w:r w:rsidRPr="00810E77">
              <w:rPr>
                <w:rFonts w:ascii="Arial" w:hAnsi="Arial" w:cs="Arial"/>
                <w:b/>
                <w:sz w:val="18"/>
                <w:szCs w:val="18"/>
              </w:rPr>
              <w:t>/202</w:t>
            </w:r>
            <w:r>
              <w:rPr>
                <w:rFonts w:ascii="Arial" w:hAnsi="Arial" w:cs="Arial"/>
                <w:b/>
                <w:sz w:val="18"/>
                <w:szCs w:val="18"/>
              </w:rPr>
              <w:t>3</w:t>
            </w:r>
          </w:p>
        </w:tc>
      </w:tr>
      <w:tr w:rsidR="00997322" w:rsidRPr="00314AAB" w14:paraId="485F490F" w14:textId="77777777" w:rsidTr="00413DFC">
        <w:trPr>
          <w:trHeight w:val="175"/>
        </w:trPr>
        <w:tc>
          <w:tcPr>
            <w:tcW w:w="6736" w:type="dxa"/>
            <w:tcBorders>
              <w:top w:val="single" w:sz="2" w:space="0" w:color="00A5E3"/>
              <w:bottom w:val="single" w:sz="4" w:space="0" w:color="A6A6A6" w:themeColor="background1" w:themeShade="A6"/>
              <w:right w:val="nil"/>
            </w:tcBorders>
            <w:shd w:val="clear" w:color="auto" w:fill="FFFFFF" w:themeFill="background1"/>
            <w:vAlign w:val="center"/>
          </w:tcPr>
          <w:p w14:paraId="0EF7FAEE" w14:textId="77777777" w:rsidR="00997322" w:rsidRPr="00314AAB" w:rsidRDefault="00997322" w:rsidP="00997322">
            <w:pPr>
              <w:pStyle w:val="ColorfulList-Accent11"/>
              <w:tabs>
                <w:tab w:val="left" w:pos="0"/>
                <w:tab w:val="left" w:pos="284"/>
              </w:tabs>
              <w:ind w:left="0" w:right="-90"/>
              <w:rPr>
                <w:rFonts w:ascii="Arial" w:hAnsi="Arial" w:cs="Arial"/>
                <w:i/>
                <w:sz w:val="18"/>
                <w:szCs w:val="18"/>
              </w:rPr>
            </w:pPr>
            <w:r w:rsidRPr="00A7639D">
              <w:rPr>
                <w:rFonts w:ascii="Arial" w:hAnsi="Arial" w:cs="Arial"/>
                <w:sz w:val="18"/>
                <w:szCs w:val="18"/>
              </w:rPr>
              <w:t>Μακροπρόθεσμα δάνεια</w:t>
            </w:r>
          </w:p>
        </w:tc>
        <w:tc>
          <w:tcPr>
            <w:tcW w:w="1911" w:type="dxa"/>
            <w:tcBorders>
              <w:top w:val="single" w:sz="2" w:space="0" w:color="00A5E3"/>
              <w:left w:val="nil"/>
              <w:bottom w:val="single" w:sz="4" w:space="0" w:color="A6A6A6" w:themeColor="background1" w:themeShade="A6"/>
              <w:right w:val="nil"/>
            </w:tcBorders>
            <w:shd w:val="clear" w:color="auto" w:fill="FFFFFF" w:themeFill="background1"/>
            <w:vAlign w:val="center"/>
          </w:tcPr>
          <w:p w14:paraId="5A6229F1" w14:textId="0FCE2A2E" w:rsidR="00997322" w:rsidRPr="008F7D2F" w:rsidRDefault="00427326"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color w:val="000000"/>
              </w:rPr>
              <w:t>848</w:t>
            </w:r>
            <w:r w:rsidR="00E14113">
              <w:rPr>
                <w:rFonts w:ascii="Arial" w:hAnsi="Arial" w:cs="Arial"/>
                <w:color w:val="000000"/>
              </w:rPr>
              <w:t>,</w:t>
            </w:r>
            <w:r>
              <w:rPr>
                <w:rFonts w:ascii="Arial" w:hAnsi="Arial" w:cs="Arial"/>
                <w:color w:val="000000"/>
              </w:rPr>
              <w:t xml:space="preserve">1 </w:t>
            </w:r>
          </w:p>
        </w:tc>
        <w:tc>
          <w:tcPr>
            <w:tcW w:w="1911" w:type="dxa"/>
            <w:tcBorders>
              <w:top w:val="single" w:sz="2" w:space="0" w:color="00A5E3"/>
              <w:left w:val="nil"/>
              <w:bottom w:val="single" w:sz="4" w:space="0" w:color="A6A6A6" w:themeColor="background1" w:themeShade="A6"/>
              <w:right w:val="nil"/>
            </w:tcBorders>
            <w:shd w:val="clear" w:color="auto" w:fill="FFFFFF" w:themeFill="background1"/>
            <w:vAlign w:val="center"/>
          </w:tcPr>
          <w:p w14:paraId="02EFE636" w14:textId="4E4FAD59" w:rsidR="00997322" w:rsidRPr="008F7D2F" w:rsidRDefault="00427326"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color w:val="000000"/>
              </w:rPr>
              <w:t>870</w:t>
            </w:r>
            <w:r w:rsidR="00E14113">
              <w:rPr>
                <w:rFonts w:ascii="Arial" w:hAnsi="Arial" w:cs="Arial"/>
                <w:color w:val="000000"/>
              </w:rPr>
              <w:t>,</w:t>
            </w:r>
            <w:r>
              <w:rPr>
                <w:rFonts w:ascii="Arial" w:hAnsi="Arial" w:cs="Arial"/>
                <w:color w:val="000000"/>
              </w:rPr>
              <w:t xml:space="preserve">4 </w:t>
            </w:r>
          </w:p>
        </w:tc>
      </w:tr>
      <w:tr w:rsidR="00997322" w:rsidRPr="00314AAB" w14:paraId="3601A6C3" w14:textId="77777777" w:rsidTr="00413DFC">
        <w:trPr>
          <w:trHeight w:val="220"/>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A829B12" w14:textId="77777777" w:rsidR="00997322" w:rsidRPr="00314AAB" w:rsidRDefault="00997322" w:rsidP="00997322">
            <w:pPr>
              <w:pStyle w:val="ColorfulList-Accent11"/>
              <w:tabs>
                <w:tab w:val="left" w:pos="0"/>
                <w:tab w:val="left" w:pos="284"/>
              </w:tabs>
              <w:ind w:left="0" w:right="-90"/>
              <w:rPr>
                <w:rFonts w:ascii="Arial" w:hAnsi="Arial" w:cs="Arial"/>
                <w:i/>
                <w:sz w:val="18"/>
                <w:szCs w:val="18"/>
              </w:rPr>
            </w:pPr>
            <w:r w:rsidRPr="00A7639D">
              <w:rPr>
                <w:rFonts w:ascii="Arial" w:hAnsi="Arial" w:cs="Arial"/>
                <w:sz w:val="18"/>
                <w:szCs w:val="18"/>
              </w:rPr>
              <w:t>Βραχυπρόθεσμο μέρος μακροπρόθεσμων δανείων</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F83CB1E" w14:textId="1EE5A355" w:rsidR="00997322" w:rsidRPr="008F7D2F" w:rsidRDefault="006B13C8"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color w:val="000000"/>
              </w:rPr>
              <w:t>-</w:t>
            </w:r>
            <w:r w:rsidR="00997322">
              <w:rPr>
                <w:rFonts w:ascii="Arial" w:hAnsi="Arial" w:cs="Arial"/>
                <w:color w:val="000000"/>
              </w:rPr>
              <w:t xml:space="preserve">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E1425FA" w14:textId="50B5823C" w:rsidR="00997322" w:rsidRPr="008F7D2F" w:rsidRDefault="00427326"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color w:val="000000"/>
              </w:rPr>
              <w:t>23</w:t>
            </w:r>
            <w:r w:rsidR="00E14113">
              <w:rPr>
                <w:rFonts w:ascii="Arial" w:hAnsi="Arial" w:cs="Arial"/>
                <w:color w:val="000000"/>
              </w:rPr>
              <w:t>,</w:t>
            </w:r>
            <w:r>
              <w:rPr>
                <w:rFonts w:ascii="Arial" w:hAnsi="Arial" w:cs="Arial"/>
                <w:color w:val="000000"/>
              </w:rPr>
              <w:t xml:space="preserve">1 </w:t>
            </w:r>
          </w:p>
        </w:tc>
      </w:tr>
      <w:tr w:rsidR="00997322" w:rsidRPr="00314AAB" w14:paraId="02C622F2"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867507E" w14:textId="77777777" w:rsidR="00997322" w:rsidRPr="00314AAB" w:rsidRDefault="00997322" w:rsidP="00997322">
            <w:pPr>
              <w:pStyle w:val="ColorfulList-Accent11"/>
              <w:tabs>
                <w:tab w:val="left" w:pos="0"/>
                <w:tab w:val="left" w:pos="284"/>
              </w:tabs>
              <w:ind w:left="0" w:right="-90"/>
              <w:rPr>
                <w:rFonts w:ascii="Arial" w:hAnsi="Arial" w:cs="Arial"/>
                <w:i/>
                <w:sz w:val="18"/>
                <w:szCs w:val="18"/>
              </w:rPr>
            </w:pPr>
            <w:r w:rsidRPr="00A7639D">
              <w:rPr>
                <w:rFonts w:ascii="Arial" w:hAnsi="Arial" w:cs="Arial"/>
                <w:sz w:val="18"/>
                <w:szCs w:val="18"/>
              </w:rPr>
              <w:t>Βραχυπρόθεσμα δάνεια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E87E0D2" w14:textId="0D13F08C" w:rsidR="00997322" w:rsidRPr="008F7D2F" w:rsidRDefault="00427326"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color w:val="000000"/>
              </w:rPr>
              <w:t>40</w:t>
            </w:r>
            <w:r w:rsidR="00E14113">
              <w:rPr>
                <w:rFonts w:ascii="Arial" w:hAnsi="Arial" w:cs="Arial"/>
                <w:color w:val="000000"/>
              </w:rPr>
              <w:t>,</w:t>
            </w:r>
            <w:r>
              <w:rPr>
                <w:rFonts w:ascii="Arial" w:hAnsi="Arial" w:cs="Arial"/>
                <w:color w:val="000000"/>
              </w:rPr>
              <w:t xml:space="preserve">0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DC89342" w14:textId="022CA47D" w:rsidR="00997322" w:rsidRPr="008F7D2F" w:rsidRDefault="00427326"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color w:val="000000"/>
              </w:rPr>
              <w:t>80</w:t>
            </w:r>
            <w:r w:rsidR="00E14113">
              <w:rPr>
                <w:rFonts w:ascii="Arial" w:hAnsi="Arial" w:cs="Arial"/>
                <w:color w:val="000000"/>
              </w:rPr>
              <w:t>,</w:t>
            </w:r>
            <w:r>
              <w:rPr>
                <w:rFonts w:ascii="Arial" w:hAnsi="Arial" w:cs="Arial"/>
                <w:color w:val="000000"/>
              </w:rPr>
              <w:t xml:space="preserve">0 </w:t>
            </w:r>
          </w:p>
        </w:tc>
      </w:tr>
      <w:tr w:rsidR="00997322" w:rsidRPr="00314AAB" w14:paraId="1545886D"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6375AD6" w14:textId="77777777" w:rsidR="00997322" w:rsidRPr="00314AAB" w:rsidRDefault="00997322" w:rsidP="00997322">
            <w:pPr>
              <w:pStyle w:val="ColorfulList-Accent11"/>
              <w:tabs>
                <w:tab w:val="left" w:pos="0"/>
                <w:tab w:val="left" w:pos="284"/>
              </w:tabs>
              <w:ind w:left="0" w:right="-90"/>
              <w:rPr>
                <w:rFonts w:ascii="Arial" w:hAnsi="Arial" w:cs="Arial"/>
                <w:i/>
                <w:sz w:val="18"/>
                <w:szCs w:val="18"/>
                <w:lang w:val="el-GR"/>
              </w:rPr>
            </w:pPr>
            <w:r w:rsidRPr="00A7639D">
              <w:rPr>
                <w:rFonts w:ascii="Arial" w:hAnsi="Arial" w:cs="Arial"/>
                <w:sz w:val="18"/>
                <w:szCs w:val="18"/>
                <w:lang w:val="el-GR"/>
              </w:rPr>
              <w:t>Υποχρεώσεις από μισθώσεις (μακροπρόθεσμο μέρος)</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4A46AB6" w14:textId="25B29448" w:rsidR="00997322" w:rsidRPr="008F7D2F" w:rsidRDefault="00427326"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color w:val="000000"/>
              </w:rPr>
              <w:t>183</w:t>
            </w:r>
            <w:r w:rsidR="00E14113">
              <w:rPr>
                <w:rFonts w:ascii="Arial" w:hAnsi="Arial" w:cs="Arial"/>
                <w:color w:val="000000"/>
              </w:rPr>
              <w:t>,</w:t>
            </w:r>
            <w:r>
              <w:rPr>
                <w:rFonts w:ascii="Arial" w:hAnsi="Arial" w:cs="Arial"/>
                <w:color w:val="000000"/>
              </w:rPr>
              <w:t xml:space="preserve">6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29E7D9C" w14:textId="4BDAB7DE" w:rsidR="00997322" w:rsidRPr="008F7D2F" w:rsidRDefault="00427326"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color w:val="000000"/>
              </w:rPr>
              <w:t>171</w:t>
            </w:r>
            <w:r w:rsidR="00E14113">
              <w:rPr>
                <w:rFonts w:ascii="Arial" w:hAnsi="Arial" w:cs="Arial"/>
                <w:color w:val="000000"/>
              </w:rPr>
              <w:t>,</w:t>
            </w:r>
            <w:r>
              <w:rPr>
                <w:rFonts w:ascii="Arial" w:hAnsi="Arial" w:cs="Arial"/>
                <w:color w:val="000000"/>
              </w:rPr>
              <w:t xml:space="preserve">7 </w:t>
            </w:r>
          </w:p>
        </w:tc>
      </w:tr>
      <w:tr w:rsidR="00997322" w:rsidRPr="00314AAB" w14:paraId="5F295E26"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278F8904" w14:textId="77777777" w:rsidR="00997322" w:rsidRPr="00314AAB" w:rsidRDefault="00997322" w:rsidP="00997322">
            <w:pPr>
              <w:pStyle w:val="ColorfulList-Accent11"/>
              <w:tabs>
                <w:tab w:val="left" w:pos="0"/>
                <w:tab w:val="left" w:pos="284"/>
              </w:tabs>
              <w:ind w:left="0" w:right="-90"/>
              <w:rPr>
                <w:rFonts w:ascii="Arial" w:hAnsi="Arial" w:cs="Arial"/>
                <w:i/>
                <w:sz w:val="18"/>
                <w:szCs w:val="18"/>
                <w:lang w:val="el-GR"/>
              </w:rPr>
            </w:pPr>
            <w:r w:rsidRPr="00A7639D">
              <w:rPr>
                <w:rFonts w:ascii="Arial" w:hAnsi="Arial" w:cs="Arial"/>
                <w:sz w:val="18"/>
                <w:szCs w:val="18"/>
                <w:lang w:val="el-GR"/>
              </w:rPr>
              <w:t>Υποχρεώσεις από μισθώσεις (βραχυπρόθεσμο μέρος)</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8883542" w14:textId="64E3F9AD" w:rsidR="00997322" w:rsidRPr="008F7D2F" w:rsidRDefault="00427326"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color w:val="000000"/>
              </w:rPr>
              <w:t>64</w:t>
            </w:r>
            <w:r w:rsidR="00E14113">
              <w:rPr>
                <w:rFonts w:ascii="Arial" w:hAnsi="Arial" w:cs="Arial"/>
                <w:color w:val="000000"/>
              </w:rPr>
              <w:t>,</w:t>
            </w:r>
            <w:r>
              <w:rPr>
                <w:rFonts w:ascii="Arial" w:hAnsi="Arial" w:cs="Arial"/>
                <w:color w:val="000000"/>
              </w:rPr>
              <w:t xml:space="preserve">4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C6FFC28" w14:textId="067D403A" w:rsidR="00997322" w:rsidRPr="008F7D2F" w:rsidRDefault="00427326"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color w:val="000000"/>
              </w:rPr>
              <w:t>63</w:t>
            </w:r>
            <w:r w:rsidR="00E14113">
              <w:rPr>
                <w:rFonts w:ascii="Arial" w:hAnsi="Arial" w:cs="Arial"/>
                <w:color w:val="000000"/>
              </w:rPr>
              <w:t>,</w:t>
            </w:r>
            <w:r>
              <w:rPr>
                <w:rFonts w:ascii="Arial" w:hAnsi="Arial" w:cs="Arial"/>
                <w:color w:val="000000"/>
              </w:rPr>
              <w:t xml:space="preserve">5 </w:t>
            </w:r>
          </w:p>
        </w:tc>
      </w:tr>
      <w:tr w:rsidR="00997322" w:rsidRPr="00314AAB" w14:paraId="75BBA5A0"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10DCCEB" w14:textId="77777777" w:rsidR="00997322" w:rsidRPr="00314AAB" w:rsidRDefault="00997322" w:rsidP="00997322">
            <w:pPr>
              <w:pStyle w:val="ColorfulList-Accent11"/>
              <w:tabs>
                <w:tab w:val="left" w:pos="0"/>
                <w:tab w:val="left" w:pos="284"/>
              </w:tabs>
              <w:ind w:left="0" w:right="-90"/>
              <w:rPr>
                <w:rFonts w:ascii="Arial" w:hAnsi="Arial" w:cs="Arial"/>
                <w:i/>
                <w:iCs/>
                <w:sz w:val="18"/>
                <w:szCs w:val="18"/>
                <w:lang w:val="el-GR"/>
              </w:rPr>
            </w:pPr>
            <w:r w:rsidRPr="00A7639D">
              <w:rPr>
                <w:rFonts w:ascii="Arial" w:hAnsi="Arial" w:cs="Arial"/>
                <w:sz w:val="18"/>
                <w:szCs w:val="18"/>
                <w:lang w:val="el-GR"/>
              </w:rPr>
              <w:t>Χρηματοοικονομικές υποχρεώσεις σχετιζόμενες με ηλεκτρονικά πορτοφόλια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97B298B" w14:textId="6D6AD6A5" w:rsidR="00997322" w:rsidRPr="008F7D2F" w:rsidRDefault="00427326" w:rsidP="00997322">
            <w:pPr>
              <w:pStyle w:val="ColorfulList-Accent11"/>
              <w:tabs>
                <w:tab w:val="left" w:pos="0"/>
                <w:tab w:val="left" w:pos="284"/>
              </w:tabs>
              <w:ind w:left="0" w:right="-90" w:hanging="993"/>
              <w:jc w:val="right"/>
              <w:rPr>
                <w:rFonts w:ascii="Arial" w:hAnsi="Arial" w:cs="Arial"/>
                <w:i/>
                <w:iCs/>
                <w:color w:val="FF0000"/>
                <w:sz w:val="18"/>
                <w:szCs w:val="18"/>
              </w:rPr>
            </w:pPr>
            <w:r>
              <w:rPr>
                <w:rFonts w:ascii="Arial" w:hAnsi="Arial" w:cs="Arial"/>
                <w:color w:val="000000"/>
              </w:rPr>
              <w:t>6</w:t>
            </w:r>
            <w:r w:rsidR="00E14113">
              <w:rPr>
                <w:rFonts w:ascii="Arial" w:hAnsi="Arial" w:cs="Arial"/>
                <w:color w:val="000000"/>
              </w:rPr>
              <w:t>,</w:t>
            </w:r>
            <w:r>
              <w:rPr>
                <w:rFonts w:ascii="Arial" w:hAnsi="Arial" w:cs="Arial"/>
                <w:color w:val="000000"/>
              </w:rPr>
              <w:t>9</w:t>
            </w:r>
            <w:r w:rsidR="00997322">
              <w:rPr>
                <w:rFonts w:ascii="Arial" w:hAnsi="Arial" w:cs="Arial"/>
                <w:color w:val="000000"/>
              </w:rPr>
              <w:t xml:space="preserve">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4F568A1" w14:textId="00913FD1" w:rsidR="00997322" w:rsidRPr="008F7D2F" w:rsidRDefault="00997322" w:rsidP="00997322">
            <w:pPr>
              <w:pStyle w:val="ColorfulList-Accent11"/>
              <w:tabs>
                <w:tab w:val="left" w:pos="0"/>
                <w:tab w:val="left" w:pos="284"/>
              </w:tabs>
              <w:ind w:left="0" w:right="-90" w:hanging="993"/>
              <w:jc w:val="right"/>
              <w:rPr>
                <w:rFonts w:ascii="Arial" w:hAnsi="Arial" w:cs="Arial"/>
                <w:i/>
                <w:iCs/>
                <w:color w:val="FF0000"/>
                <w:sz w:val="18"/>
                <w:szCs w:val="18"/>
              </w:rPr>
            </w:pPr>
            <w:r>
              <w:rPr>
                <w:rFonts w:ascii="Arial" w:hAnsi="Arial" w:cs="Arial"/>
                <w:color w:val="000000"/>
              </w:rPr>
              <w:t>3</w:t>
            </w:r>
            <w:r w:rsidR="00E14113">
              <w:rPr>
                <w:rFonts w:ascii="Arial" w:hAnsi="Arial" w:cs="Arial"/>
                <w:color w:val="000000"/>
              </w:rPr>
              <w:t>,</w:t>
            </w:r>
            <w:r w:rsidR="00427326">
              <w:rPr>
                <w:rFonts w:ascii="Arial" w:hAnsi="Arial" w:cs="Arial"/>
                <w:color w:val="000000"/>
              </w:rPr>
              <w:t>0</w:t>
            </w:r>
            <w:r>
              <w:rPr>
                <w:rFonts w:ascii="Arial" w:hAnsi="Arial" w:cs="Arial"/>
                <w:color w:val="000000"/>
              </w:rPr>
              <w:t xml:space="preserve"> </w:t>
            </w:r>
          </w:p>
        </w:tc>
      </w:tr>
      <w:tr w:rsidR="00997322" w:rsidRPr="00314AAB" w14:paraId="21F1F4D8" w14:textId="77777777" w:rsidTr="00413DFC">
        <w:trPr>
          <w:trHeight w:val="237"/>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ACDF3B8" w14:textId="77777777" w:rsidR="00997322" w:rsidRPr="00314AAB" w:rsidRDefault="00997322" w:rsidP="00997322">
            <w:pPr>
              <w:pStyle w:val="ColorfulList-Accent11"/>
              <w:tabs>
                <w:tab w:val="left" w:pos="0"/>
                <w:tab w:val="left" w:pos="284"/>
              </w:tabs>
              <w:ind w:left="0" w:right="-90"/>
              <w:rPr>
                <w:rFonts w:ascii="Arial" w:hAnsi="Arial" w:cs="Arial"/>
                <w:i/>
                <w:sz w:val="18"/>
                <w:szCs w:val="18"/>
                <w:lang w:val="el-GR"/>
              </w:rPr>
            </w:pPr>
            <w:r w:rsidRPr="00A7639D">
              <w:rPr>
                <w:rFonts w:ascii="Arial" w:hAnsi="Arial" w:cs="Arial"/>
                <w:sz w:val="18"/>
                <w:szCs w:val="18"/>
                <w:lang w:val="el-GR"/>
              </w:rPr>
              <w:t>Ταμειακά διαθέσιμα και ταμειακά ισοδύναμα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A0BB8C8" w14:textId="2FA23D65" w:rsidR="00997322" w:rsidRPr="008F7D2F" w:rsidRDefault="00997322"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color w:val="000000"/>
              </w:rPr>
              <w:t>(</w:t>
            </w:r>
            <w:r w:rsidR="00427326">
              <w:rPr>
                <w:rFonts w:ascii="Arial" w:hAnsi="Arial" w:cs="Arial"/>
                <w:color w:val="000000"/>
              </w:rPr>
              <w:t>686</w:t>
            </w:r>
            <w:r w:rsidR="00E14113">
              <w:rPr>
                <w:rFonts w:ascii="Arial" w:hAnsi="Arial" w:cs="Arial"/>
                <w:color w:val="000000"/>
              </w:rPr>
              <w:t>,</w:t>
            </w:r>
            <w:r w:rsidR="00427326">
              <w:rPr>
                <w:rFonts w:ascii="Arial" w:hAnsi="Arial" w:cs="Arial"/>
                <w:color w:val="000000"/>
              </w:rPr>
              <w:t>0</w:t>
            </w:r>
            <w:r>
              <w:rPr>
                <w:rFonts w:ascii="Arial" w:hAnsi="Arial" w:cs="Arial"/>
                <w:color w:val="000000"/>
              </w:rPr>
              <w:t>)</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EBC8973" w14:textId="4CFED9FD" w:rsidR="00997322" w:rsidRPr="008F7D2F" w:rsidRDefault="00997322"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color w:val="000000"/>
              </w:rPr>
              <w:t>(</w:t>
            </w:r>
            <w:r w:rsidR="00427326">
              <w:rPr>
                <w:rFonts w:ascii="Arial" w:hAnsi="Arial" w:cs="Arial"/>
                <w:color w:val="000000"/>
              </w:rPr>
              <w:t>821</w:t>
            </w:r>
            <w:r w:rsidR="00E14113">
              <w:rPr>
                <w:rFonts w:ascii="Arial" w:hAnsi="Arial" w:cs="Arial"/>
                <w:color w:val="000000"/>
              </w:rPr>
              <w:t>,</w:t>
            </w:r>
            <w:r w:rsidR="00427326">
              <w:rPr>
                <w:rFonts w:ascii="Arial" w:hAnsi="Arial" w:cs="Arial"/>
                <w:color w:val="000000"/>
              </w:rPr>
              <w:t>1</w:t>
            </w:r>
            <w:r>
              <w:rPr>
                <w:rFonts w:ascii="Arial" w:hAnsi="Arial" w:cs="Arial"/>
                <w:color w:val="000000"/>
              </w:rPr>
              <w:t>)</w:t>
            </w:r>
          </w:p>
        </w:tc>
      </w:tr>
      <w:tr w:rsidR="00997322" w:rsidRPr="00314AAB" w14:paraId="2BB01F0B" w14:textId="77777777" w:rsidTr="00413DFC">
        <w:trPr>
          <w:trHeight w:val="229"/>
        </w:trPr>
        <w:tc>
          <w:tcPr>
            <w:tcW w:w="6736"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5A4AC3E1" w14:textId="77777777" w:rsidR="00997322" w:rsidRPr="00314AAB" w:rsidRDefault="00997322" w:rsidP="00997322">
            <w:pPr>
              <w:pStyle w:val="ColorfulList-Accent11"/>
              <w:tabs>
                <w:tab w:val="left" w:pos="0"/>
                <w:tab w:val="left" w:pos="284"/>
              </w:tabs>
              <w:ind w:left="0" w:right="-90"/>
              <w:rPr>
                <w:rFonts w:ascii="Arial" w:hAnsi="Arial" w:cs="Arial"/>
                <w:i/>
                <w:sz w:val="18"/>
                <w:szCs w:val="18"/>
              </w:rPr>
            </w:pPr>
            <w:r w:rsidRPr="00A7639D">
              <w:rPr>
                <w:rFonts w:ascii="Arial" w:hAnsi="Arial" w:cs="Arial"/>
                <w:b/>
                <w:sz w:val="18"/>
                <w:szCs w:val="18"/>
              </w:rPr>
              <w:t>Καθαρός Δανεισμός</w:t>
            </w:r>
          </w:p>
        </w:tc>
        <w:tc>
          <w:tcPr>
            <w:tcW w:w="191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01497E89" w14:textId="0A5AA713" w:rsidR="00997322" w:rsidRPr="008F7D2F" w:rsidRDefault="00427326"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b/>
                <w:bCs/>
                <w:color w:val="000000"/>
              </w:rPr>
              <w:t>457</w:t>
            </w:r>
            <w:r w:rsidR="00E14113">
              <w:rPr>
                <w:rFonts w:ascii="Arial" w:hAnsi="Arial" w:cs="Arial"/>
                <w:b/>
                <w:bCs/>
                <w:color w:val="000000"/>
              </w:rPr>
              <w:t>,</w:t>
            </w:r>
            <w:r w:rsidR="00997322">
              <w:rPr>
                <w:rFonts w:ascii="Arial" w:hAnsi="Arial" w:cs="Arial"/>
                <w:b/>
                <w:bCs/>
                <w:color w:val="000000"/>
              </w:rPr>
              <w:t xml:space="preserve">0 </w:t>
            </w:r>
          </w:p>
        </w:tc>
        <w:tc>
          <w:tcPr>
            <w:tcW w:w="191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B88018B" w14:textId="68B8F69C" w:rsidR="00997322" w:rsidRPr="008F7D2F" w:rsidRDefault="00427326" w:rsidP="00997322">
            <w:pPr>
              <w:pStyle w:val="ColorfulList-Accent11"/>
              <w:tabs>
                <w:tab w:val="left" w:pos="0"/>
                <w:tab w:val="left" w:pos="284"/>
              </w:tabs>
              <w:ind w:left="0" w:right="-90" w:hanging="993"/>
              <w:jc w:val="right"/>
              <w:rPr>
                <w:rFonts w:ascii="Arial" w:hAnsi="Arial" w:cs="Arial"/>
                <w:i/>
                <w:color w:val="FF0000"/>
                <w:sz w:val="18"/>
                <w:szCs w:val="18"/>
              </w:rPr>
            </w:pPr>
            <w:r>
              <w:rPr>
                <w:rFonts w:ascii="Arial" w:hAnsi="Arial" w:cs="Arial"/>
                <w:b/>
                <w:bCs/>
                <w:color w:val="000000"/>
              </w:rPr>
              <w:t>390</w:t>
            </w:r>
            <w:r w:rsidR="00E14113">
              <w:rPr>
                <w:rFonts w:ascii="Arial" w:hAnsi="Arial" w:cs="Arial"/>
                <w:b/>
                <w:bCs/>
                <w:color w:val="000000"/>
              </w:rPr>
              <w:t>,</w:t>
            </w:r>
            <w:r>
              <w:rPr>
                <w:rFonts w:ascii="Arial" w:hAnsi="Arial" w:cs="Arial"/>
                <w:b/>
                <w:bCs/>
                <w:color w:val="000000"/>
              </w:rPr>
              <w:t xml:space="preserve">6 </w:t>
            </w:r>
          </w:p>
        </w:tc>
      </w:tr>
      <w:bookmarkEnd w:id="6"/>
    </w:tbl>
    <w:p w14:paraId="782D662D" w14:textId="77777777" w:rsidR="00B1473D" w:rsidRDefault="00B1473D" w:rsidP="00F74FE4">
      <w:pPr>
        <w:pStyle w:val="ListParagraph"/>
        <w:tabs>
          <w:tab w:val="left" w:pos="0"/>
        </w:tabs>
        <w:ind w:left="284" w:hanging="993"/>
        <w:jc w:val="both"/>
        <w:rPr>
          <w:rFonts w:ascii="Arial" w:hAnsi="Arial" w:cs="Arial"/>
          <w:b/>
          <w:color w:val="004B87"/>
          <w:sz w:val="22"/>
          <w:szCs w:val="22"/>
        </w:rPr>
      </w:pPr>
    </w:p>
    <w:p w14:paraId="1EA3BD71" w14:textId="417A0E81" w:rsidR="009E285A" w:rsidRPr="003C24E3" w:rsidRDefault="009E285A" w:rsidP="00413DFC">
      <w:pPr>
        <w:pStyle w:val="ListParagraph"/>
        <w:tabs>
          <w:tab w:val="left" w:pos="0"/>
        </w:tabs>
        <w:ind w:left="0"/>
        <w:jc w:val="both"/>
        <w:rPr>
          <w:rFonts w:ascii="Arial" w:hAnsi="Arial" w:cs="Arial"/>
          <w:b/>
          <w:color w:val="004B87"/>
          <w:sz w:val="22"/>
          <w:szCs w:val="22"/>
          <w:lang w:val="el-GR"/>
        </w:rPr>
      </w:pP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μετά από μισθώσεις (</w:t>
      </w:r>
      <w:r w:rsidRPr="003C24E3">
        <w:rPr>
          <w:rFonts w:ascii="Arial" w:hAnsi="Arial" w:cs="Arial"/>
          <w:b/>
          <w:color w:val="004B87"/>
          <w:sz w:val="22"/>
          <w:szCs w:val="22"/>
        </w:rPr>
        <w:t>AL</w:t>
      </w:r>
      <w:r w:rsidRPr="004C7B8A">
        <w:rPr>
          <w:rFonts w:ascii="Arial" w:hAnsi="Arial" w:cs="Arial"/>
          <w:b/>
          <w:color w:val="004B87"/>
          <w:sz w:val="22"/>
          <w:szCs w:val="22"/>
          <w:lang w:val="el-GR"/>
        </w:rPr>
        <w:t>)</w:t>
      </w:r>
    </w:p>
    <w:p w14:paraId="0AA766BB" w14:textId="77777777" w:rsidR="009E285A" w:rsidRPr="005E53A6" w:rsidRDefault="009E285A" w:rsidP="00413DFC">
      <w:pPr>
        <w:numPr>
          <w:ilvl w:val="0"/>
          <w:numId w:val="26"/>
        </w:numPr>
        <w:tabs>
          <w:tab w:val="left" w:pos="-709"/>
        </w:tabs>
        <w:suppressAutoHyphens/>
        <w:autoSpaceDN w:val="0"/>
        <w:spacing w:after="120" w:line="240" w:lineRule="auto"/>
        <w:ind w:left="0" w:firstLine="0"/>
        <w:contextualSpacing/>
        <w:jc w:val="both"/>
        <w:rPr>
          <w:rFonts w:ascii="Arial" w:hAnsi="Arial" w:cs="Arial"/>
        </w:rPr>
      </w:pPr>
      <w:r w:rsidRPr="005E53A6">
        <w:rPr>
          <w:rFonts w:ascii="Arial" w:hAnsi="Arial" w:cs="Arial"/>
        </w:rPr>
        <w:t>Ο δείκτης EBITDA προέρχεται απευθείας από τις χρηματοοικονομικές καταστάσεις του Ομίλου, γραμμή «Λειτουργικά κέρδη προ χρηματοοικονομικών και επενδυτικών δραστηριοτήτων, αποσβέσεων και απομειώσεων» της Κατάστασης Αποτελεσμάτων. Ο δείκτης EBITDA ορίζεται ως το σύνολο του κύκλου εργασιών συν τα λοιπά λειτουργικά έσοδα μείον το σύνολο των λειτουργικών εξόδων πριν από αποσβέσεις και απομειώσεις. Ο δείκτης EBITDA εξυπηρετεί στην καλύτερη ανάλυση των λειτουργικών αποτελεσμάτων του Ομίλου.</w:t>
      </w:r>
    </w:p>
    <w:p w14:paraId="531CBCC5" w14:textId="77777777" w:rsidR="009E285A" w:rsidRPr="005E53A6" w:rsidRDefault="009E285A" w:rsidP="00413DFC">
      <w:pPr>
        <w:numPr>
          <w:ilvl w:val="0"/>
          <w:numId w:val="26"/>
        </w:numPr>
        <w:tabs>
          <w:tab w:val="left" w:pos="-709"/>
        </w:tabs>
        <w:suppressAutoHyphens/>
        <w:autoSpaceDN w:val="0"/>
        <w:spacing w:after="120" w:line="240" w:lineRule="auto"/>
        <w:ind w:left="0" w:firstLine="0"/>
        <w:contextualSpacing/>
        <w:jc w:val="both"/>
        <w:rPr>
          <w:rFonts w:ascii="Arial" w:hAnsi="Arial" w:cs="Arial"/>
        </w:rPr>
      </w:pPr>
      <w:r w:rsidRPr="00A7639D">
        <w:rPr>
          <w:rFonts w:ascii="Arial" w:hAnsi="Arial" w:cs="Arial"/>
        </w:rPr>
        <w:t>Το προσαρμοσμένο EBITDA υπολογίζεται εξαιρώντας την επίδραση από τα κόστη σχετιζόμενα με προγράμματα εθελ</w:t>
      </w:r>
      <w:bookmarkStart w:id="7" w:name="_Hlt127543518"/>
      <w:bookmarkStart w:id="8" w:name="_Hlt127543519"/>
      <w:r w:rsidRPr="00A7639D">
        <w:rPr>
          <w:rFonts w:ascii="Arial" w:hAnsi="Arial" w:cs="Arial"/>
        </w:rPr>
        <w:t>ο</w:t>
      </w:r>
      <w:bookmarkEnd w:id="7"/>
      <w:bookmarkEnd w:id="8"/>
      <w:r w:rsidRPr="00A7639D">
        <w:rPr>
          <w:rFonts w:ascii="Arial" w:hAnsi="Arial" w:cs="Arial"/>
        </w:rPr>
        <w:t xml:space="preserve">ύσιας αποχώρησης  και τα λοιπά έξοδα αναδιοργάνωσης.  </w:t>
      </w:r>
    </w:p>
    <w:p w14:paraId="1082AB2F" w14:textId="77777777" w:rsidR="009E285A" w:rsidRPr="005E53A6" w:rsidRDefault="009E285A" w:rsidP="00413DFC">
      <w:pPr>
        <w:numPr>
          <w:ilvl w:val="0"/>
          <w:numId w:val="26"/>
        </w:numPr>
        <w:tabs>
          <w:tab w:val="left" w:pos="-709"/>
        </w:tabs>
        <w:suppressAutoHyphens/>
        <w:autoSpaceDN w:val="0"/>
        <w:spacing w:after="120" w:line="240" w:lineRule="auto"/>
        <w:ind w:left="0" w:firstLine="0"/>
        <w:contextualSpacing/>
        <w:jc w:val="both"/>
        <w:rPr>
          <w:rFonts w:ascii="Arial" w:hAnsi="Arial" w:cs="Arial"/>
        </w:rPr>
      </w:pPr>
      <w:r w:rsidRPr="005E53A6">
        <w:rPr>
          <w:rFonts w:ascii="Arial" w:hAnsi="Arial" w:cs="Arial"/>
        </w:rPr>
        <w:t xml:space="preserve">Προσαρμοσμένο EBITDA μετά από μισθώσεις (AL): Mετά την εφαρμογή του ΔΠΧΑ 16 σχετικά με τις μισθώσεις, είναι κοινή πρακτική του κλάδου η χρήση του EBITDA μετά από μισθώσεις (AL) ή του Προσαρμοσμένου EBITDA μετά από μισθώσεις (AL) προκειμένου να διευκολυνθεί η σύγκριση μεταξύ των εταιρειών της αγοράς τηλεπικοινωνιών καθώς και η σύγκριση με τα ιστορικά στοιχεία. Το Προσαρμοσμένο EBITDA μετά από μισθώσεις (AL) ορίζεται ως το Προσαρμοσμένο EBITDA αφαιρώντας τις αποσβέσεις και τους τόκους που σχετίζονται με μισθώσεις. </w:t>
      </w:r>
    </w:p>
    <w:p w14:paraId="7FEDE6D6" w14:textId="77777777" w:rsidR="009E285A" w:rsidRPr="005E53A6" w:rsidRDefault="009E285A" w:rsidP="00413DFC">
      <w:pPr>
        <w:tabs>
          <w:tab w:val="left" w:pos="-709"/>
        </w:tabs>
        <w:spacing w:after="120"/>
        <w:rPr>
          <w:rFonts w:ascii="Arial" w:eastAsia="Calibri" w:hAnsi="Arial" w:cs="Arial"/>
          <w:kern w:val="2"/>
          <w14:ligatures w14:val="standardContextual"/>
        </w:rPr>
      </w:pPr>
      <w:r w:rsidRPr="005E53A6">
        <w:rPr>
          <w:rFonts w:ascii="Arial" w:eastAsia="Calibri" w:hAnsi="Arial" w:cs="Arial"/>
          <w:kern w:val="2"/>
          <w14:ligatures w14:val="standardContextual"/>
        </w:rPr>
        <w:t xml:space="preserve">Τα περιθώρια EBITDA, Προσαρμοσμένο EBITDA και Προσαρμοσμένο EBITDA μετά από μισθώσεις (AL) (%) υπολογίζονται διαιρώντας τα αντίστοιχα EBITDA με το σύνολο του κύκλου εργασιών. </w:t>
      </w:r>
    </w:p>
    <w:tbl>
      <w:tblPr>
        <w:tblStyle w:val="TableGrid"/>
        <w:tblW w:w="10502"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661"/>
        <w:gridCol w:w="1020"/>
        <w:gridCol w:w="1054"/>
        <w:gridCol w:w="1054"/>
        <w:gridCol w:w="1054"/>
        <w:gridCol w:w="1620"/>
        <w:gridCol w:w="1039"/>
      </w:tblGrid>
      <w:tr w:rsidR="009E285A" w:rsidRPr="00810E77" w14:paraId="0FA2DCC8" w14:textId="77777777" w:rsidTr="00413DFC">
        <w:trPr>
          <w:trHeight w:val="343"/>
        </w:trPr>
        <w:tc>
          <w:tcPr>
            <w:tcW w:w="3858" w:type="dxa"/>
            <w:vMerge w:val="restart"/>
            <w:tcBorders>
              <w:top w:val="single" w:sz="2" w:space="0" w:color="00A5E3"/>
              <w:right w:val="nil"/>
            </w:tcBorders>
            <w:vAlign w:val="center"/>
          </w:tcPr>
          <w:p w14:paraId="5B76E42C" w14:textId="25ED3082" w:rsidR="009E285A" w:rsidRPr="00810E77" w:rsidRDefault="009E285A" w:rsidP="00DB6400">
            <w:pPr>
              <w:pStyle w:val="ColorfulList-Accent11"/>
              <w:tabs>
                <w:tab w:val="left" w:pos="0"/>
                <w:tab w:val="left" w:pos="284"/>
              </w:tabs>
              <w:ind w:left="993" w:right="-90" w:hanging="993"/>
              <w:rPr>
                <w:rFonts w:ascii="Arial" w:hAnsi="Arial" w:cs="Arial"/>
                <w:i/>
                <w:sz w:val="18"/>
                <w:szCs w:val="18"/>
              </w:rPr>
            </w:pPr>
            <w:bookmarkStart w:id="9" w:name="_Hlk147756058"/>
            <w:r w:rsidRPr="00810E77">
              <w:rPr>
                <w:rFonts w:ascii="Arial" w:hAnsi="Arial" w:cs="Arial"/>
                <w:b/>
                <w:sz w:val="18"/>
                <w:szCs w:val="18"/>
              </w:rPr>
              <w:t>Q</w:t>
            </w:r>
            <w:r w:rsidR="00045CA7">
              <w:rPr>
                <w:rFonts w:ascii="Arial" w:hAnsi="Arial" w:cs="Arial"/>
                <w:b/>
                <w:sz w:val="18"/>
                <w:szCs w:val="18"/>
              </w:rPr>
              <w:t>2</w:t>
            </w:r>
            <w:r w:rsidRPr="00810E77">
              <w:rPr>
                <w:rFonts w:ascii="Arial" w:hAnsi="Arial" w:cs="Arial"/>
                <w:b/>
                <w:sz w:val="18"/>
                <w:szCs w:val="18"/>
              </w:rPr>
              <w:t>’2</w:t>
            </w:r>
            <w:r w:rsidR="00945305">
              <w:rPr>
                <w:rFonts w:ascii="Arial" w:hAnsi="Arial" w:cs="Arial"/>
                <w:b/>
                <w:sz w:val="18"/>
                <w:szCs w:val="18"/>
                <w:lang w:val="el-GR"/>
              </w:rPr>
              <w:t>4</w:t>
            </w:r>
            <w:r w:rsidRPr="00810E77">
              <w:rPr>
                <w:rFonts w:ascii="Arial" w:hAnsi="Arial" w:cs="Arial"/>
                <w:b/>
                <w:sz w:val="18"/>
                <w:szCs w:val="18"/>
              </w:rPr>
              <w:t xml:space="preserve"> (</w:t>
            </w:r>
            <w:r w:rsidRPr="00A7639D">
              <w:rPr>
                <w:rFonts w:ascii="Arial" w:hAnsi="Arial" w:cs="Arial"/>
                <w:b/>
                <w:sz w:val="18"/>
                <w:szCs w:val="18"/>
              </w:rPr>
              <w:t>Ευρώ εκατ.)</w:t>
            </w:r>
          </w:p>
        </w:tc>
        <w:tc>
          <w:tcPr>
            <w:tcW w:w="2165" w:type="dxa"/>
            <w:gridSpan w:val="2"/>
            <w:tcBorders>
              <w:top w:val="single" w:sz="2" w:space="0" w:color="00A5E3"/>
              <w:left w:val="nil"/>
              <w:bottom w:val="nil"/>
              <w:right w:val="nil"/>
            </w:tcBorders>
            <w:vAlign w:val="center"/>
          </w:tcPr>
          <w:p w14:paraId="7B1C503C" w14:textId="77777777" w:rsidR="009E285A" w:rsidRPr="00583090" w:rsidRDefault="009E285A" w:rsidP="00DB6400">
            <w:pPr>
              <w:pStyle w:val="ColorfulList-Accent11"/>
              <w:tabs>
                <w:tab w:val="left" w:pos="0"/>
                <w:tab w:val="left" w:pos="284"/>
              </w:tabs>
              <w:ind w:left="993" w:right="-90" w:hanging="993"/>
              <w:jc w:val="center"/>
              <w:rPr>
                <w:rFonts w:ascii="Arial" w:hAnsi="Arial" w:cs="Arial"/>
                <w:i/>
                <w:sz w:val="18"/>
                <w:szCs w:val="18"/>
                <w:lang w:val="el-GR"/>
              </w:rPr>
            </w:pPr>
            <w:r>
              <w:rPr>
                <w:rFonts w:ascii="Arial" w:hAnsi="Arial" w:cs="Arial"/>
                <w:b/>
                <w:sz w:val="18"/>
                <w:szCs w:val="18"/>
                <w:lang w:val="el-GR"/>
              </w:rPr>
              <w:t>Όμιλος</w:t>
            </w:r>
          </w:p>
        </w:tc>
        <w:tc>
          <w:tcPr>
            <w:tcW w:w="2206" w:type="dxa"/>
            <w:gridSpan w:val="2"/>
            <w:tcBorders>
              <w:top w:val="single" w:sz="2" w:space="0" w:color="00A5E3"/>
              <w:left w:val="single" w:sz="4" w:space="0" w:color="A6A6A6" w:themeColor="background1" w:themeShade="A6"/>
              <w:bottom w:val="nil"/>
              <w:right w:val="single" w:sz="4" w:space="0" w:color="A6A6A6" w:themeColor="background1" w:themeShade="A6"/>
            </w:tcBorders>
            <w:vAlign w:val="center"/>
          </w:tcPr>
          <w:p w14:paraId="083F0F5A" w14:textId="77777777" w:rsidR="009E285A" w:rsidRPr="00583090" w:rsidRDefault="009E285A" w:rsidP="00DB6400">
            <w:pPr>
              <w:pStyle w:val="ColorfulList-Accent11"/>
              <w:tabs>
                <w:tab w:val="left" w:pos="0"/>
                <w:tab w:val="left" w:pos="284"/>
              </w:tabs>
              <w:ind w:left="993" w:right="-90" w:hanging="993"/>
              <w:jc w:val="center"/>
              <w:rPr>
                <w:rFonts w:ascii="Arial" w:hAnsi="Arial" w:cs="Arial"/>
                <w:i/>
                <w:sz w:val="18"/>
                <w:szCs w:val="18"/>
                <w:lang w:val="el-GR"/>
              </w:rPr>
            </w:pPr>
            <w:r>
              <w:rPr>
                <w:rFonts w:ascii="Arial" w:hAnsi="Arial" w:cs="Arial"/>
                <w:b/>
                <w:sz w:val="18"/>
                <w:szCs w:val="18"/>
                <w:lang w:val="el-GR"/>
              </w:rPr>
              <w:t>Ελλάδα</w:t>
            </w:r>
          </w:p>
        </w:tc>
        <w:tc>
          <w:tcPr>
            <w:tcW w:w="2273" w:type="dxa"/>
            <w:gridSpan w:val="2"/>
            <w:tcBorders>
              <w:top w:val="single" w:sz="2" w:space="0" w:color="00A5E3"/>
              <w:left w:val="single" w:sz="4" w:space="0" w:color="A6A6A6" w:themeColor="background1" w:themeShade="A6"/>
              <w:bottom w:val="nil"/>
              <w:right w:val="nil"/>
            </w:tcBorders>
            <w:vAlign w:val="center"/>
          </w:tcPr>
          <w:p w14:paraId="763CA56A" w14:textId="77777777" w:rsidR="009E285A" w:rsidRPr="00583090" w:rsidRDefault="009E285A" w:rsidP="00DB6400">
            <w:pPr>
              <w:pStyle w:val="ColorfulList-Accent11"/>
              <w:tabs>
                <w:tab w:val="left" w:pos="0"/>
                <w:tab w:val="left" w:pos="284"/>
              </w:tabs>
              <w:ind w:left="993" w:right="-90" w:hanging="993"/>
              <w:jc w:val="center"/>
              <w:rPr>
                <w:rFonts w:ascii="Arial" w:hAnsi="Arial" w:cs="Arial"/>
                <w:b/>
                <w:sz w:val="18"/>
                <w:szCs w:val="18"/>
                <w:lang w:val="el-GR"/>
              </w:rPr>
            </w:pPr>
            <w:r>
              <w:rPr>
                <w:rFonts w:ascii="Arial" w:hAnsi="Arial" w:cs="Arial"/>
                <w:b/>
                <w:sz w:val="18"/>
                <w:szCs w:val="18"/>
                <w:lang w:val="el-GR"/>
              </w:rPr>
              <w:t>Ρουμανία</w:t>
            </w:r>
          </w:p>
        </w:tc>
      </w:tr>
      <w:tr w:rsidR="00945305" w:rsidRPr="00810E77" w14:paraId="57422EB2" w14:textId="77777777" w:rsidTr="00413DFC">
        <w:trPr>
          <w:trHeight w:val="343"/>
        </w:trPr>
        <w:tc>
          <w:tcPr>
            <w:tcW w:w="3858" w:type="dxa"/>
            <w:vMerge/>
            <w:tcBorders>
              <w:bottom w:val="single" w:sz="2" w:space="0" w:color="00A5E3"/>
              <w:right w:val="nil"/>
            </w:tcBorders>
            <w:vAlign w:val="center"/>
          </w:tcPr>
          <w:p w14:paraId="75FC8F23" w14:textId="77777777" w:rsidR="00945305" w:rsidRPr="00810E77" w:rsidRDefault="00945305" w:rsidP="00945305">
            <w:pPr>
              <w:pStyle w:val="ColorfulList-Accent11"/>
              <w:tabs>
                <w:tab w:val="left" w:pos="0"/>
                <w:tab w:val="left" w:pos="284"/>
              </w:tabs>
              <w:ind w:left="993" w:right="-90" w:hanging="993"/>
              <w:rPr>
                <w:rFonts w:ascii="Arial" w:hAnsi="Arial" w:cs="Arial"/>
                <w:b/>
                <w:sz w:val="18"/>
                <w:szCs w:val="18"/>
              </w:rPr>
            </w:pPr>
          </w:p>
        </w:tc>
        <w:tc>
          <w:tcPr>
            <w:tcW w:w="1062" w:type="dxa"/>
            <w:tcBorders>
              <w:top w:val="nil"/>
              <w:left w:val="nil"/>
              <w:bottom w:val="single" w:sz="2" w:space="0" w:color="00A5E3"/>
              <w:right w:val="nil"/>
            </w:tcBorders>
            <w:vAlign w:val="center"/>
          </w:tcPr>
          <w:p w14:paraId="750C318A" w14:textId="36BEFB42" w:rsidR="00945305" w:rsidRPr="00810E77" w:rsidRDefault="00945305" w:rsidP="00945305">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sidR="00206867">
              <w:rPr>
                <w:rFonts w:ascii="Arial" w:hAnsi="Arial" w:cs="Arial"/>
                <w:b/>
                <w:sz w:val="18"/>
                <w:szCs w:val="18"/>
                <w:lang w:val="el-GR"/>
              </w:rPr>
              <w:t>2</w:t>
            </w:r>
            <w:r w:rsidRPr="00810E77">
              <w:rPr>
                <w:rFonts w:ascii="Arial" w:hAnsi="Arial" w:cs="Arial"/>
                <w:b/>
                <w:sz w:val="18"/>
                <w:szCs w:val="18"/>
              </w:rPr>
              <w:t>'2</w:t>
            </w:r>
            <w:r>
              <w:rPr>
                <w:rFonts w:ascii="Arial" w:hAnsi="Arial" w:cs="Arial"/>
                <w:b/>
                <w:sz w:val="18"/>
                <w:szCs w:val="18"/>
              </w:rPr>
              <w:t>4</w:t>
            </w:r>
          </w:p>
        </w:tc>
        <w:tc>
          <w:tcPr>
            <w:tcW w:w="1103" w:type="dxa"/>
            <w:tcBorders>
              <w:top w:val="nil"/>
              <w:left w:val="nil"/>
              <w:bottom w:val="single" w:sz="2" w:space="0" w:color="00A5E3"/>
              <w:right w:val="nil"/>
            </w:tcBorders>
            <w:vAlign w:val="center"/>
          </w:tcPr>
          <w:p w14:paraId="6FD576D6" w14:textId="104F32AB" w:rsidR="00945305" w:rsidRPr="00810E77" w:rsidRDefault="00945305" w:rsidP="00945305">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sidR="00206867">
              <w:rPr>
                <w:rFonts w:ascii="Arial" w:hAnsi="Arial" w:cs="Arial"/>
                <w:b/>
                <w:sz w:val="18"/>
                <w:szCs w:val="18"/>
                <w:lang w:val="el-GR"/>
              </w:rPr>
              <w:t>2</w:t>
            </w:r>
            <w:r w:rsidRPr="00810E77">
              <w:rPr>
                <w:rFonts w:ascii="Arial" w:hAnsi="Arial" w:cs="Arial"/>
                <w:b/>
                <w:sz w:val="18"/>
                <w:szCs w:val="18"/>
              </w:rPr>
              <w:t>'2</w:t>
            </w:r>
            <w:r>
              <w:rPr>
                <w:rFonts w:ascii="Arial" w:hAnsi="Arial" w:cs="Arial"/>
                <w:b/>
                <w:sz w:val="18"/>
                <w:szCs w:val="18"/>
              </w:rPr>
              <w:t>3</w:t>
            </w:r>
          </w:p>
        </w:tc>
        <w:tc>
          <w:tcPr>
            <w:tcW w:w="1103" w:type="dxa"/>
            <w:tcBorders>
              <w:top w:val="nil"/>
              <w:left w:val="single" w:sz="4" w:space="0" w:color="A6A6A6" w:themeColor="background1" w:themeShade="A6"/>
              <w:bottom w:val="single" w:sz="2" w:space="0" w:color="00A5E3"/>
              <w:right w:val="nil"/>
            </w:tcBorders>
            <w:vAlign w:val="center"/>
          </w:tcPr>
          <w:p w14:paraId="6B3CEBBF" w14:textId="3CD6241E" w:rsidR="00945305" w:rsidRPr="00810E77" w:rsidRDefault="00945305" w:rsidP="00945305">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sidR="00206867">
              <w:rPr>
                <w:rFonts w:ascii="Arial" w:hAnsi="Arial" w:cs="Arial"/>
                <w:b/>
                <w:sz w:val="18"/>
                <w:szCs w:val="18"/>
                <w:lang w:val="el-GR"/>
              </w:rPr>
              <w:t>2</w:t>
            </w:r>
            <w:r w:rsidRPr="00810E77">
              <w:rPr>
                <w:rFonts w:ascii="Arial" w:hAnsi="Arial" w:cs="Arial"/>
                <w:b/>
                <w:sz w:val="18"/>
                <w:szCs w:val="18"/>
              </w:rPr>
              <w:t>'2</w:t>
            </w:r>
            <w:r>
              <w:rPr>
                <w:rFonts w:ascii="Arial" w:hAnsi="Arial" w:cs="Arial"/>
                <w:b/>
                <w:sz w:val="18"/>
                <w:szCs w:val="18"/>
              </w:rPr>
              <w:t>4</w:t>
            </w:r>
          </w:p>
        </w:tc>
        <w:tc>
          <w:tcPr>
            <w:tcW w:w="1103" w:type="dxa"/>
            <w:tcBorders>
              <w:top w:val="nil"/>
              <w:left w:val="nil"/>
              <w:bottom w:val="single" w:sz="2" w:space="0" w:color="00A5E3"/>
              <w:right w:val="single" w:sz="4" w:space="0" w:color="A6A6A6" w:themeColor="background1" w:themeShade="A6"/>
            </w:tcBorders>
            <w:vAlign w:val="center"/>
          </w:tcPr>
          <w:p w14:paraId="1B2CEFE8" w14:textId="350911F1" w:rsidR="00945305" w:rsidRPr="00810E77" w:rsidRDefault="00945305" w:rsidP="00945305">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sidR="000F0A89">
              <w:rPr>
                <w:rFonts w:ascii="Arial" w:hAnsi="Arial" w:cs="Arial"/>
                <w:b/>
                <w:sz w:val="18"/>
                <w:szCs w:val="18"/>
                <w:lang w:val="el-GR"/>
              </w:rPr>
              <w:t>2’</w:t>
            </w:r>
            <w:r w:rsidRPr="00810E77">
              <w:rPr>
                <w:rFonts w:ascii="Arial" w:hAnsi="Arial" w:cs="Arial"/>
                <w:b/>
                <w:sz w:val="18"/>
                <w:szCs w:val="18"/>
              </w:rPr>
              <w:t>2</w:t>
            </w:r>
            <w:r>
              <w:rPr>
                <w:rFonts w:ascii="Arial" w:hAnsi="Arial" w:cs="Arial"/>
                <w:b/>
                <w:sz w:val="18"/>
                <w:szCs w:val="18"/>
              </w:rPr>
              <w:t>3</w:t>
            </w:r>
          </w:p>
        </w:tc>
        <w:tc>
          <w:tcPr>
            <w:tcW w:w="1172" w:type="dxa"/>
            <w:tcBorders>
              <w:top w:val="nil"/>
              <w:left w:val="single" w:sz="4" w:space="0" w:color="A6A6A6" w:themeColor="background1" w:themeShade="A6"/>
              <w:bottom w:val="single" w:sz="2" w:space="0" w:color="00A5E3"/>
              <w:right w:val="nil"/>
            </w:tcBorders>
            <w:vAlign w:val="center"/>
          </w:tcPr>
          <w:p w14:paraId="25FC51F4" w14:textId="475DF4A8" w:rsidR="00945305" w:rsidRPr="00810E77" w:rsidRDefault="00945305" w:rsidP="00945305">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sidR="00206867">
              <w:rPr>
                <w:rFonts w:ascii="Arial" w:hAnsi="Arial" w:cs="Arial"/>
                <w:b/>
                <w:sz w:val="18"/>
                <w:szCs w:val="18"/>
                <w:lang w:val="el-GR"/>
              </w:rPr>
              <w:t>2</w:t>
            </w:r>
            <w:r w:rsidRPr="00810E77">
              <w:rPr>
                <w:rFonts w:ascii="Arial" w:hAnsi="Arial" w:cs="Arial"/>
                <w:b/>
                <w:sz w:val="18"/>
                <w:szCs w:val="18"/>
              </w:rPr>
              <w:t>'2</w:t>
            </w:r>
            <w:r>
              <w:rPr>
                <w:rFonts w:ascii="Arial" w:hAnsi="Arial" w:cs="Arial"/>
                <w:b/>
                <w:sz w:val="18"/>
                <w:szCs w:val="18"/>
              </w:rPr>
              <w:t>4</w:t>
            </w:r>
          </w:p>
        </w:tc>
        <w:tc>
          <w:tcPr>
            <w:tcW w:w="1101" w:type="dxa"/>
            <w:tcBorders>
              <w:top w:val="nil"/>
              <w:left w:val="nil"/>
              <w:bottom w:val="single" w:sz="2" w:space="0" w:color="00A5E3"/>
              <w:right w:val="nil"/>
            </w:tcBorders>
            <w:vAlign w:val="center"/>
          </w:tcPr>
          <w:p w14:paraId="5BE0B9BB" w14:textId="0D554F80" w:rsidR="00945305" w:rsidRPr="00810E77" w:rsidRDefault="00945305" w:rsidP="00945305">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sidR="00206867">
              <w:rPr>
                <w:rFonts w:ascii="Arial" w:hAnsi="Arial" w:cs="Arial"/>
                <w:b/>
                <w:sz w:val="18"/>
                <w:szCs w:val="18"/>
                <w:lang w:val="el-GR"/>
              </w:rPr>
              <w:t>2</w:t>
            </w:r>
            <w:r w:rsidRPr="00810E77">
              <w:rPr>
                <w:rFonts w:ascii="Arial" w:hAnsi="Arial" w:cs="Arial"/>
                <w:b/>
                <w:sz w:val="18"/>
                <w:szCs w:val="18"/>
              </w:rPr>
              <w:t>'2</w:t>
            </w:r>
            <w:r>
              <w:rPr>
                <w:rFonts w:ascii="Arial" w:hAnsi="Arial" w:cs="Arial"/>
                <w:b/>
                <w:sz w:val="18"/>
                <w:szCs w:val="18"/>
              </w:rPr>
              <w:t>3</w:t>
            </w:r>
          </w:p>
        </w:tc>
      </w:tr>
      <w:tr w:rsidR="00A63D3C" w:rsidRPr="00810E77" w14:paraId="30885ADE" w14:textId="77777777" w:rsidTr="00413DFC">
        <w:trPr>
          <w:trHeight w:val="239"/>
        </w:trPr>
        <w:tc>
          <w:tcPr>
            <w:tcW w:w="3858" w:type="dxa"/>
            <w:tcBorders>
              <w:top w:val="single" w:sz="2" w:space="0" w:color="00A5E3"/>
              <w:bottom w:val="single" w:sz="4" w:space="0" w:color="A6A6A6" w:themeColor="background1" w:themeShade="A6"/>
              <w:right w:val="nil"/>
            </w:tcBorders>
            <w:shd w:val="clear" w:color="auto" w:fill="F2F2F2" w:themeFill="background1" w:themeFillShade="F2"/>
            <w:vAlign w:val="center"/>
          </w:tcPr>
          <w:p w14:paraId="210654DB" w14:textId="77777777" w:rsidR="00A63D3C" w:rsidRPr="00583090" w:rsidRDefault="00A63D3C" w:rsidP="00A63D3C">
            <w:pPr>
              <w:pStyle w:val="ColorfulList-Accent11"/>
              <w:tabs>
                <w:tab w:val="left" w:pos="0"/>
                <w:tab w:val="left" w:pos="284"/>
              </w:tabs>
              <w:ind w:left="993" w:right="-90" w:hanging="993"/>
              <w:rPr>
                <w:rFonts w:ascii="Arial" w:hAnsi="Arial" w:cs="Arial"/>
                <w:b/>
                <w:bCs/>
                <w:i/>
                <w:sz w:val="18"/>
                <w:szCs w:val="18"/>
                <w:lang w:val="el-GR"/>
              </w:rPr>
            </w:pPr>
            <w:r>
              <w:rPr>
                <w:rFonts w:ascii="Arial" w:hAnsi="Arial" w:cs="Arial"/>
                <w:b/>
                <w:bCs/>
                <w:sz w:val="18"/>
                <w:szCs w:val="18"/>
                <w:lang w:val="el-GR"/>
              </w:rPr>
              <w:t>Σύνολο κύκλου εργασιών</w:t>
            </w:r>
          </w:p>
        </w:tc>
        <w:tc>
          <w:tcPr>
            <w:tcW w:w="1062"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0AF22882" w14:textId="0F4FE061" w:rsidR="00A63D3C" w:rsidRPr="005C0E70" w:rsidRDefault="00107842" w:rsidP="00A63D3C">
            <w:pPr>
              <w:pStyle w:val="ColorfulList-Accent11"/>
              <w:tabs>
                <w:tab w:val="left" w:pos="0"/>
                <w:tab w:val="left" w:pos="284"/>
              </w:tabs>
              <w:ind w:left="993" w:right="-90" w:hanging="993"/>
              <w:jc w:val="right"/>
              <w:rPr>
                <w:rFonts w:ascii="Arial" w:hAnsi="Arial" w:cs="Arial"/>
                <w:b/>
                <w:bCs/>
                <w:i/>
                <w:color w:val="FF0000"/>
                <w:sz w:val="18"/>
                <w:szCs w:val="18"/>
              </w:rPr>
            </w:pPr>
            <w:r w:rsidRPr="00EC352C">
              <w:rPr>
                <w:rFonts w:ascii="Arial" w:hAnsi="Arial" w:cs="Arial"/>
                <w:sz w:val="18"/>
                <w:szCs w:val="18"/>
              </w:rPr>
              <w:t>910</w:t>
            </w:r>
            <w:r w:rsidR="00E14113">
              <w:rPr>
                <w:rFonts w:ascii="Arial" w:hAnsi="Arial" w:cs="Arial"/>
                <w:sz w:val="18"/>
                <w:szCs w:val="18"/>
              </w:rPr>
              <w:t>,</w:t>
            </w:r>
            <w:r w:rsidRPr="00EC352C">
              <w:rPr>
                <w:rFonts w:ascii="Arial" w:hAnsi="Arial" w:cs="Arial"/>
                <w:sz w:val="18"/>
                <w:szCs w:val="18"/>
              </w:rPr>
              <w:t>7</w:t>
            </w:r>
          </w:p>
        </w:tc>
        <w:tc>
          <w:tcPr>
            <w:tcW w:w="1103"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0708B9A1" w14:textId="20BABFBC" w:rsidR="00A63D3C" w:rsidRPr="005C0E70" w:rsidRDefault="00107842" w:rsidP="00A63D3C">
            <w:pPr>
              <w:pStyle w:val="ColorfulList-Accent11"/>
              <w:tabs>
                <w:tab w:val="left" w:pos="0"/>
                <w:tab w:val="left" w:pos="284"/>
              </w:tabs>
              <w:ind w:left="993" w:right="-90" w:hanging="993"/>
              <w:jc w:val="right"/>
              <w:rPr>
                <w:rFonts w:ascii="Arial" w:hAnsi="Arial" w:cs="Arial"/>
                <w:b/>
                <w:bCs/>
                <w:i/>
                <w:color w:val="FF0000"/>
                <w:sz w:val="18"/>
                <w:szCs w:val="18"/>
              </w:rPr>
            </w:pPr>
            <w:r w:rsidRPr="00EC352C">
              <w:rPr>
                <w:rFonts w:ascii="Arial" w:hAnsi="Arial" w:cs="Arial"/>
                <w:sz w:val="18"/>
                <w:szCs w:val="18"/>
              </w:rPr>
              <w:t>854</w:t>
            </w:r>
            <w:r w:rsidR="00E14113">
              <w:rPr>
                <w:rFonts w:ascii="Arial" w:hAnsi="Arial" w:cs="Arial"/>
                <w:sz w:val="18"/>
                <w:szCs w:val="18"/>
              </w:rPr>
              <w:t>,</w:t>
            </w:r>
            <w:r w:rsidRPr="00EC352C">
              <w:rPr>
                <w:rFonts w:ascii="Arial" w:hAnsi="Arial" w:cs="Arial"/>
                <w:sz w:val="18"/>
                <w:szCs w:val="18"/>
              </w:rPr>
              <w:t>1</w:t>
            </w:r>
          </w:p>
        </w:tc>
        <w:tc>
          <w:tcPr>
            <w:tcW w:w="1103"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4C60404" w14:textId="211605AF" w:rsidR="00A63D3C" w:rsidRPr="005C0E70" w:rsidRDefault="00107842" w:rsidP="00A63D3C">
            <w:pPr>
              <w:pStyle w:val="ColorfulList-Accent11"/>
              <w:tabs>
                <w:tab w:val="left" w:pos="0"/>
                <w:tab w:val="left" w:pos="284"/>
              </w:tabs>
              <w:ind w:left="993" w:right="-90" w:hanging="993"/>
              <w:jc w:val="right"/>
              <w:rPr>
                <w:rFonts w:ascii="Arial" w:hAnsi="Arial" w:cs="Arial"/>
                <w:b/>
                <w:bCs/>
                <w:i/>
                <w:color w:val="FF0000"/>
                <w:sz w:val="18"/>
                <w:szCs w:val="18"/>
              </w:rPr>
            </w:pPr>
            <w:r w:rsidRPr="00EC352C">
              <w:rPr>
                <w:rFonts w:ascii="Arial" w:hAnsi="Arial" w:cs="Arial"/>
                <w:sz w:val="18"/>
                <w:szCs w:val="18"/>
              </w:rPr>
              <w:t>846</w:t>
            </w:r>
            <w:r w:rsidR="00E14113">
              <w:rPr>
                <w:rFonts w:ascii="Arial" w:hAnsi="Arial" w:cs="Arial"/>
                <w:sz w:val="18"/>
                <w:szCs w:val="18"/>
              </w:rPr>
              <w:t>,</w:t>
            </w:r>
            <w:r w:rsidRPr="00EC352C">
              <w:rPr>
                <w:rFonts w:ascii="Arial" w:hAnsi="Arial" w:cs="Arial"/>
                <w:sz w:val="18"/>
                <w:szCs w:val="18"/>
              </w:rPr>
              <w:t>1</w:t>
            </w:r>
          </w:p>
        </w:tc>
        <w:tc>
          <w:tcPr>
            <w:tcW w:w="1103"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9505EF" w14:textId="395E27BC" w:rsidR="00A63D3C" w:rsidRPr="005C0E70" w:rsidRDefault="00107842" w:rsidP="00A63D3C">
            <w:pPr>
              <w:pStyle w:val="ColorfulList-Accent11"/>
              <w:tabs>
                <w:tab w:val="left" w:pos="0"/>
                <w:tab w:val="left" w:pos="284"/>
              </w:tabs>
              <w:ind w:left="993" w:right="-90" w:hanging="993"/>
              <w:jc w:val="right"/>
              <w:rPr>
                <w:rFonts w:ascii="Arial" w:hAnsi="Arial" w:cs="Arial"/>
                <w:b/>
                <w:bCs/>
                <w:i/>
                <w:color w:val="FF0000"/>
                <w:sz w:val="18"/>
                <w:szCs w:val="18"/>
              </w:rPr>
            </w:pPr>
            <w:r w:rsidRPr="00EC352C">
              <w:rPr>
                <w:rFonts w:ascii="Arial" w:hAnsi="Arial" w:cs="Arial"/>
                <w:sz w:val="18"/>
                <w:szCs w:val="18"/>
              </w:rPr>
              <w:t>786</w:t>
            </w:r>
            <w:r w:rsidR="00E14113">
              <w:rPr>
                <w:rFonts w:ascii="Arial" w:hAnsi="Arial" w:cs="Arial"/>
                <w:sz w:val="18"/>
                <w:szCs w:val="18"/>
              </w:rPr>
              <w:t>,</w:t>
            </w:r>
            <w:r w:rsidRPr="00EC352C">
              <w:rPr>
                <w:rFonts w:ascii="Arial" w:hAnsi="Arial" w:cs="Arial"/>
                <w:sz w:val="18"/>
                <w:szCs w:val="18"/>
              </w:rPr>
              <w:t>6</w:t>
            </w:r>
          </w:p>
        </w:tc>
        <w:tc>
          <w:tcPr>
            <w:tcW w:w="1172"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F11A506" w14:textId="37BA1032" w:rsidR="00A63D3C" w:rsidRPr="005C0E70" w:rsidRDefault="00A63D3C" w:rsidP="00A63D3C">
            <w:pPr>
              <w:pStyle w:val="ColorfulList-Accent11"/>
              <w:tabs>
                <w:tab w:val="left" w:pos="0"/>
                <w:tab w:val="left" w:pos="284"/>
              </w:tabs>
              <w:ind w:left="993" w:right="-90" w:hanging="993"/>
              <w:jc w:val="right"/>
              <w:rPr>
                <w:rFonts w:ascii="Arial" w:hAnsi="Arial" w:cs="Arial"/>
                <w:b/>
                <w:bCs/>
                <w:color w:val="FF0000"/>
                <w:sz w:val="18"/>
                <w:szCs w:val="18"/>
              </w:rPr>
            </w:pPr>
            <w:r w:rsidRPr="00EC352C">
              <w:rPr>
                <w:rFonts w:ascii="Arial" w:hAnsi="Arial" w:cs="Arial"/>
                <w:sz w:val="18"/>
                <w:szCs w:val="18"/>
              </w:rPr>
              <w:t>66</w:t>
            </w:r>
            <w:r w:rsidR="00E14113">
              <w:rPr>
                <w:rFonts w:ascii="Arial" w:hAnsi="Arial" w:cs="Arial"/>
                <w:sz w:val="18"/>
                <w:szCs w:val="18"/>
              </w:rPr>
              <w:t>,</w:t>
            </w:r>
            <w:r w:rsidR="00107842" w:rsidRPr="00EC352C">
              <w:rPr>
                <w:rFonts w:ascii="Arial" w:hAnsi="Arial" w:cs="Arial"/>
                <w:sz w:val="18"/>
                <w:szCs w:val="18"/>
              </w:rPr>
              <w:t>7</w:t>
            </w:r>
          </w:p>
        </w:tc>
        <w:tc>
          <w:tcPr>
            <w:tcW w:w="1101"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72F4B31D" w14:textId="05957DF8" w:rsidR="00A63D3C" w:rsidRPr="005C0E70" w:rsidRDefault="00A63D3C" w:rsidP="00A63D3C">
            <w:pPr>
              <w:pStyle w:val="ColorfulList-Accent11"/>
              <w:tabs>
                <w:tab w:val="left" w:pos="0"/>
                <w:tab w:val="left" w:pos="284"/>
              </w:tabs>
              <w:ind w:left="993" w:right="-90" w:hanging="993"/>
              <w:jc w:val="right"/>
              <w:rPr>
                <w:rFonts w:ascii="Arial" w:hAnsi="Arial" w:cs="Arial"/>
                <w:b/>
                <w:bCs/>
                <w:color w:val="FF0000"/>
                <w:sz w:val="18"/>
                <w:szCs w:val="18"/>
              </w:rPr>
            </w:pPr>
            <w:r w:rsidRPr="00EC352C">
              <w:rPr>
                <w:rFonts w:ascii="Arial" w:hAnsi="Arial" w:cs="Arial"/>
                <w:sz w:val="18"/>
                <w:szCs w:val="18"/>
              </w:rPr>
              <w:t>69</w:t>
            </w:r>
            <w:r w:rsidR="00E14113">
              <w:rPr>
                <w:rFonts w:ascii="Arial" w:hAnsi="Arial" w:cs="Arial"/>
                <w:sz w:val="18"/>
                <w:szCs w:val="18"/>
              </w:rPr>
              <w:t>,</w:t>
            </w:r>
            <w:r w:rsidR="00107842" w:rsidRPr="00EC352C">
              <w:rPr>
                <w:rFonts w:ascii="Arial" w:hAnsi="Arial" w:cs="Arial"/>
                <w:sz w:val="18"/>
                <w:szCs w:val="18"/>
              </w:rPr>
              <w:t>3</w:t>
            </w:r>
          </w:p>
        </w:tc>
      </w:tr>
      <w:tr w:rsidR="00A63D3C" w:rsidRPr="00810E77" w14:paraId="27A0F917"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A12CFE3" w14:textId="77777777" w:rsidR="00A63D3C" w:rsidRPr="00583090" w:rsidRDefault="00A63D3C" w:rsidP="00A63D3C">
            <w:pPr>
              <w:pStyle w:val="ColorfulList-Accent11"/>
              <w:tabs>
                <w:tab w:val="left" w:pos="0"/>
                <w:tab w:val="left" w:pos="284"/>
              </w:tabs>
              <w:ind w:left="993" w:right="-90" w:hanging="993"/>
              <w:rPr>
                <w:rFonts w:ascii="Arial" w:hAnsi="Arial" w:cs="Arial"/>
                <w:iCs/>
                <w:sz w:val="18"/>
                <w:szCs w:val="18"/>
                <w:lang w:val="el-GR"/>
              </w:rPr>
            </w:pPr>
            <w:r w:rsidRPr="00583090">
              <w:rPr>
                <w:rFonts w:ascii="Arial" w:hAnsi="Arial" w:cs="Arial"/>
                <w:iCs/>
                <w:sz w:val="18"/>
                <w:szCs w:val="18"/>
                <w:lang w:val="el-GR"/>
              </w:rPr>
              <w:t>Λοιπά λειτουργικά έσοδα</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EBE1E1E" w14:textId="67488E9A" w:rsidR="00A63D3C" w:rsidRPr="005C0E70" w:rsidRDefault="00107842"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0</w:t>
            </w:r>
            <w:r w:rsidR="00E14113">
              <w:rPr>
                <w:rFonts w:ascii="Arial" w:hAnsi="Arial" w:cs="Arial"/>
                <w:sz w:val="18"/>
                <w:szCs w:val="18"/>
              </w:rPr>
              <w:t>,</w:t>
            </w:r>
            <w:r w:rsidRPr="00EC352C">
              <w:rPr>
                <w:rFonts w:ascii="Arial" w:hAnsi="Arial" w:cs="Arial"/>
                <w:sz w:val="18"/>
                <w:szCs w:val="18"/>
              </w:rPr>
              <w:t>4</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E96390C" w14:textId="6CA888D6" w:rsidR="00A63D3C" w:rsidRPr="005C0E70" w:rsidRDefault="00107842"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2</w:t>
            </w:r>
            <w:r w:rsidR="00E14113">
              <w:rPr>
                <w:rFonts w:ascii="Arial" w:hAnsi="Arial" w:cs="Arial"/>
                <w:sz w:val="18"/>
                <w:szCs w:val="18"/>
              </w:rPr>
              <w:t>,</w:t>
            </w:r>
            <w:r w:rsidRPr="00EC352C">
              <w:rPr>
                <w:rFonts w:ascii="Arial" w:hAnsi="Arial" w:cs="Arial"/>
                <w:sz w:val="18"/>
                <w:szCs w:val="18"/>
              </w:rPr>
              <w:t>3</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417342A" w14:textId="5E8F1925" w:rsidR="00A63D3C" w:rsidRPr="005C0E70" w:rsidRDefault="00107842" w:rsidP="00A63D3C">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8"/>
                <w:szCs w:val="18"/>
              </w:rPr>
              <w:t>(</w:t>
            </w:r>
            <w:r w:rsidRPr="00EC352C">
              <w:rPr>
                <w:rFonts w:ascii="Arial" w:hAnsi="Arial" w:cs="Arial"/>
                <w:sz w:val="18"/>
                <w:szCs w:val="18"/>
              </w:rPr>
              <w:t>0</w:t>
            </w:r>
            <w:r w:rsidR="00E14113">
              <w:rPr>
                <w:rFonts w:ascii="Arial" w:hAnsi="Arial" w:cs="Arial"/>
                <w:sz w:val="18"/>
                <w:szCs w:val="18"/>
              </w:rPr>
              <w:t>,</w:t>
            </w:r>
            <w:r w:rsidRPr="00EC352C">
              <w:rPr>
                <w:rFonts w:ascii="Arial" w:hAnsi="Arial" w:cs="Arial"/>
                <w:sz w:val="18"/>
                <w:szCs w:val="18"/>
              </w:rPr>
              <w:t>2</w:t>
            </w:r>
            <w:r>
              <w:rPr>
                <w:rFonts w:ascii="Arial" w:hAnsi="Arial" w:cs="Arial"/>
                <w:sz w:val="18"/>
                <w:szCs w:val="18"/>
              </w:rPr>
              <w:t>)</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938E895" w14:textId="37BC0082"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1</w:t>
            </w:r>
            <w:r w:rsidR="00E14113">
              <w:rPr>
                <w:rFonts w:ascii="Arial" w:hAnsi="Arial" w:cs="Arial"/>
                <w:sz w:val="18"/>
                <w:szCs w:val="18"/>
              </w:rPr>
              <w:t>,</w:t>
            </w:r>
            <w:r w:rsidR="00107842" w:rsidRPr="00EC352C">
              <w:rPr>
                <w:rFonts w:ascii="Arial" w:hAnsi="Arial" w:cs="Arial"/>
                <w:sz w:val="18"/>
                <w:szCs w:val="18"/>
              </w:rPr>
              <w:t>3</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73F4DE1" w14:textId="509823E4" w:rsidR="00A63D3C" w:rsidRPr="005C0E70" w:rsidRDefault="00A63D3C"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sz w:val="18"/>
                <w:szCs w:val="18"/>
              </w:rPr>
              <w:t>0</w:t>
            </w:r>
            <w:r w:rsidR="00E14113">
              <w:rPr>
                <w:rFonts w:ascii="Arial" w:hAnsi="Arial" w:cs="Arial"/>
                <w:sz w:val="18"/>
                <w:szCs w:val="18"/>
              </w:rPr>
              <w:t>,</w:t>
            </w:r>
            <w:r w:rsidR="00107842" w:rsidRPr="00EC352C">
              <w:rPr>
                <w:rFonts w:ascii="Arial" w:hAnsi="Arial" w:cs="Arial"/>
                <w:sz w:val="18"/>
                <w:szCs w:val="18"/>
              </w:rPr>
              <w:t>6</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29BA1F6" w14:textId="2D22F507" w:rsidR="00A63D3C" w:rsidRPr="005C0E70" w:rsidRDefault="00107842"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sz w:val="18"/>
                <w:szCs w:val="18"/>
              </w:rPr>
              <w:t>1</w:t>
            </w:r>
            <w:r w:rsidR="00E14113">
              <w:rPr>
                <w:rFonts w:ascii="Arial" w:hAnsi="Arial" w:cs="Arial"/>
                <w:sz w:val="18"/>
                <w:szCs w:val="18"/>
              </w:rPr>
              <w:t>,</w:t>
            </w:r>
            <w:r w:rsidR="00A63D3C" w:rsidRPr="00EC352C">
              <w:rPr>
                <w:rFonts w:ascii="Arial" w:hAnsi="Arial" w:cs="Arial"/>
                <w:sz w:val="18"/>
                <w:szCs w:val="18"/>
              </w:rPr>
              <w:t>0</w:t>
            </w:r>
          </w:p>
        </w:tc>
      </w:tr>
      <w:tr w:rsidR="00A63D3C" w:rsidRPr="00810E77" w14:paraId="737882D6" w14:textId="77777777" w:rsidTr="00413DFC">
        <w:trPr>
          <w:trHeight w:val="50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580ACF7" w14:textId="77777777" w:rsidR="00A63D3C" w:rsidRPr="00583090" w:rsidRDefault="00A63D3C" w:rsidP="00A63D3C">
            <w:pPr>
              <w:pStyle w:val="ColorfulList-Accent11"/>
              <w:tabs>
                <w:tab w:val="left" w:pos="0"/>
              </w:tabs>
              <w:ind w:left="30" w:right="-90" w:hanging="30"/>
              <w:rPr>
                <w:rFonts w:ascii="Arial" w:hAnsi="Arial" w:cs="Arial"/>
                <w:i/>
                <w:sz w:val="18"/>
                <w:szCs w:val="18"/>
                <w:lang w:val="el-GR"/>
              </w:rPr>
            </w:pPr>
            <w:r>
              <w:rPr>
                <w:rFonts w:ascii="Arial" w:hAnsi="Arial" w:cs="Arial"/>
                <w:sz w:val="18"/>
                <w:szCs w:val="18"/>
                <w:lang w:val="el-GR"/>
              </w:rPr>
              <w:t xml:space="preserve">Σύνολο </w:t>
            </w:r>
            <w:r w:rsidRPr="00A7639D">
              <w:rPr>
                <w:rFonts w:ascii="Arial" w:hAnsi="Arial" w:cs="Arial"/>
                <w:sz w:val="18"/>
                <w:szCs w:val="18"/>
                <w:lang w:val="el-GR"/>
              </w:rPr>
              <w:t>λειτουργικών εξόδων πριν από αποσβέσεις και απομειώσεις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47866C3" w14:textId="051BE044"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w:t>
            </w:r>
            <w:r w:rsidR="00107842" w:rsidRPr="00EC352C">
              <w:rPr>
                <w:rFonts w:ascii="Arial" w:hAnsi="Arial" w:cs="Arial"/>
                <w:sz w:val="18"/>
                <w:szCs w:val="18"/>
              </w:rPr>
              <w:t>586</w:t>
            </w:r>
            <w:r w:rsidR="00E14113">
              <w:rPr>
                <w:rFonts w:ascii="Arial" w:hAnsi="Arial" w:cs="Arial"/>
                <w:sz w:val="18"/>
                <w:szCs w:val="18"/>
              </w:rPr>
              <w:t>,</w:t>
            </w:r>
            <w:r w:rsidR="00107842" w:rsidRPr="00EC352C">
              <w:rPr>
                <w:rFonts w:ascii="Arial" w:hAnsi="Arial" w:cs="Arial"/>
                <w:sz w:val="18"/>
                <w:szCs w:val="18"/>
              </w:rPr>
              <w:t>0</w:t>
            </w:r>
            <w:r w:rsidRPr="00EC352C">
              <w:rPr>
                <w:rFonts w:ascii="Arial" w:hAnsi="Arial" w:cs="Arial"/>
                <w:sz w:val="18"/>
                <w:szCs w:val="18"/>
              </w:rPr>
              <w:t>)</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0AF0F3" w14:textId="107C5F01"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w:t>
            </w:r>
            <w:r w:rsidR="00107842" w:rsidRPr="00EC352C">
              <w:rPr>
                <w:rFonts w:ascii="Arial" w:hAnsi="Arial" w:cs="Arial"/>
                <w:sz w:val="18"/>
                <w:szCs w:val="18"/>
              </w:rPr>
              <w:t>534</w:t>
            </w:r>
            <w:r w:rsidR="00E14113">
              <w:rPr>
                <w:rFonts w:ascii="Arial" w:hAnsi="Arial" w:cs="Arial"/>
                <w:sz w:val="18"/>
                <w:szCs w:val="18"/>
              </w:rPr>
              <w:t>,</w:t>
            </w:r>
            <w:r w:rsidR="00107842" w:rsidRPr="00EC352C">
              <w:rPr>
                <w:rFonts w:ascii="Arial" w:hAnsi="Arial" w:cs="Arial"/>
                <w:sz w:val="18"/>
                <w:szCs w:val="18"/>
              </w:rPr>
              <w:t>1</w:t>
            </w:r>
            <w:r w:rsidRPr="00EC352C">
              <w:rPr>
                <w:rFonts w:ascii="Arial" w:hAnsi="Arial" w:cs="Arial"/>
                <w:sz w:val="18"/>
                <w:szCs w:val="18"/>
              </w:rPr>
              <w:t>)</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0CA7743" w14:textId="7EEB1257"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w:t>
            </w:r>
            <w:r w:rsidR="00107842" w:rsidRPr="00EC352C">
              <w:rPr>
                <w:rFonts w:ascii="Arial" w:hAnsi="Arial" w:cs="Arial"/>
                <w:sz w:val="18"/>
                <w:szCs w:val="18"/>
              </w:rPr>
              <w:t>523</w:t>
            </w:r>
            <w:r w:rsidR="00E14113">
              <w:rPr>
                <w:rFonts w:ascii="Arial" w:hAnsi="Arial" w:cs="Arial"/>
                <w:sz w:val="18"/>
                <w:szCs w:val="18"/>
              </w:rPr>
              <w:t>,</w:t>
            </w:r>
            <w:r w:rsidR="00107842" w:rsidRPr="00EC352C">
              <w:rPr>
                <w:rFonts w:ascii="Arial" w:hAnsi="Arial" w:cs="Arial"/>
                <w:sz w:val="18"/>
                <w:szCs w:val="18"/>
              </w:rPr>
              <w:t>8</w:t>
            </w:r>
            <w:r w:rsidRPr="00EC352C">
              <w:rPr>
                <w:rFonts w:ascii="Arial" w:hAnsi="Arial" w:cs="Arial"/>
                <w:sz w:val="18"/>
                <w:szCs w:val="18"/>
              </w:rPr>
              <w:t>)</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324E2F24" w14:textId="6F42DB6E"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w:t>
            </w:r>
            <w:r w:rsidR="00107842" w:rsidRPr="00EC352C">
              <w:rPr>
                <w:rFonts w:ascii="Arial" w:hAnsi="Arial" w:cs="Arial"/>
                <w:sz w:val="18"/>
                <w:szCs w:val="18"/>
              </w:rPr>
              <w:t>478</w:t>
            </w:r>
            <w:r w:rsidR="00E14113">
              <w:rPr>
                <w:rFonts w:ascii="Arial" w:hAnsi="Arial" w:cs="Arial"/>
                <w:sz w:val="18"/>
                <w:szCs w:val="18"/>
              </w:rPr>
              <w:t>,</w:t>
            </w:r>
            <w:r w:rsidR="00107842" w:rsidRPr="00EC352C">
              <w:rPr>
                <w:rFonts w:ascii="Arial" w:hAnsi="Arial" w:cs="Arial"/>
                <w:sz w:val="18"/>
                <w:szCs w:val="18"/>
              </w:rPr>
              <w:t>1</w:t>
            </w:r>
            <w:r w:rsidRPr="00EC352C">
              <w:rPr>
                <w:rFonts w:ascii="Arial" w:hAnsi="Arial" w:cs="Arial"/>
                <w:sz w:val="18"/>
                <w:szCs w:val="18"/>
              </w:rPr>
              <w:t>)</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C733DD5" w14:textId="6F6CD273" w:rsidR="00A63D3C" w:rsidRPr="005C0E70" w:rsidRDefault="00A63D3C" w:rsidP="00A63D3C">
            <w:pPr>
              <w:pStyle w:val="ColorfulList-Accent11"/>
              <w:tabs>
                <w:tab w:val="left" w:pos="0"/>
                <w:tab w:val="left" w:pos="284"/>
              </w:tabs>
              <w:ind w:left="993" w:right="-90" w:hanging="993"/>
              <w:jc w:val="right"/>
              <w:rPr>
                <w:rFonts w:ascii="Arial" w:hAnsi="Arial" w:cs="Arial"/>
                <w:i/>
                <w:iCs/>
                <w:color w:val="FF0000"/>
                <w:sz w:val="18"/>
                <w:szCs w:val="18"/>
              </w:rPr>
            </w:pPr>
            <w:r w:rsidRPr="00EC352C">
              <w:rPr>
                <w:rFonts w:ascii="Arial" w:hAnsi="Arial" w:cs="Arial"/>
                <w:sz w:val="18"/>
                <w:szCs w:val="18"/>
              </w:rPr>
              <w:t>(</w:t>
            </w:r>
            <w:r w:rsidR="00107842" w:rsidRPr="00EC352C">
              <w:rPr>
                <w:rFonts w:ascii="Arial" w:hAnsi="Arial" w:cs="Arial"/>
                <w:sz w:val="18"/>
                <w:szCs w:val="18"/>
              </w:rPr>
              <w:t>64</w:t>
            </w:r>
            <w:r w:rsidR="00E14113">
              <w:rPr>
                <w:rFonts w:ascii="Arial" w:hAnsi="Arial" w:cs="Arial"/>
                <w:sz w:val="18"/>
                <w:szCs w:val="18"/>
              </w:rPr>
              <w:t>,</w:t>
            </w:r>
            <w:r w:rsidR="00107842" w:rsidRPr="00EC352C">
              <w:rPr>
                <w:rFonts w:ascii="Arial" w:hAnsi="Arial" w:cs="Arial"/>
                <w:sz w:val="18"/>
                <w:szCs w:val="18"/>
              </w:rPr>
              <w:t>3</w:t>
            </w:r>
            <w:r w:rsidRPr="00EC352C">
              <w:rPr>
                <w:rFonts w:ascii="Arial" w:hAnsi="Arial" w:cs="Arial"/>
                <w:sz w:val="18"/>
                <w:szCs w:val="18"/>
              </w:rPr>
              <w:t>)</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C1818B3" w14:textId="730EC411" w:rsidR="00A63D3C" w:rsidRPr="005C0E70" w:rsidRDefault="00A63D3C" w:rsidP="00A63D3C">
            <w:pPr>
              <w:pStyle w:val="ColorfulList-Accent11"/>
              <w:tabs>
                <w:tab w:val="left" w:pos="0"/>
                <w:tab w:val="left" w:pos="284"/>
              </w:tabs>
              <w:ind w:left="993" w:right="-90" w:hanging="993"/>
              <w:jc w:val="right"/>
              <w:rPr>
                <w:rFonts w:ascii="Arial" w:hAnsi="Arial" w:cs="Arial"/>
                <w:i/>
                <w:iCs/>
                <w:color w:val="FF0000"/>
                <w:sz w:val="18"/>
                <w:szCs w:val="18"/>
              </w:rPr>
            </w:pPr>
            <w:r w:rsidRPr="00EC352C">
              <w:rPr>
                <w:rFonts w:ascii="Arial" w:hAnsi="Arial" w:cs="Arial"/>
                <w:sz w:val="18"/>
                <w:szCs w:val="18"/>
              </w:rPr>
              <w:t>(</w:t>
            </w:r>
            <w:r w:rsidR="00107842" w:rsidRPr="00EC352C">
              <w:rPr>
                <w:rFonts w:ascii="Arial" w:hAnsi="Arial" w:cs="Arial"/>
                <w:sz w:val="18"/>
                <w:szCs w:val="18"/>
              </w:rPr>
              <w:t>57</w:t>
            </w:r>
            <w:r w:rsidR="00E14113">
              <w:rPr>
                <w:rFonts w:ascii="Arial" w:hAnsi="Arial" w:cs="Arial"/>
                <w:sz w:val="18"/>
                <w:szCs w:val="18"/>
              </w:rPr>
              <w:t>,</w:t>
            </w:r>
            <w:r w:rsidR="00107842" w:rsidRPr="00EC352C">
              <w:rPr>
                <w:rFonts w:ascii="Arial" w:hAnsi="Arial" w:cs="Arial"/>
                <w:sz w:val="18"/>
                <w:szCs w:val="18"/>
              </w:rPr>
              <w:t>8</w:t>
            </w:r>
            <w:r w:rsidRPr="00EC352C">
              <w:rPr>
                <w:rFonts w:ascii="Arial" w:hAnsi="Arial" w:cs="Arial"/>
                <w:sz w:val="18"/>
                <w:szCs w:val="18"/>
              </w:rPr>
              <w:t>)</w:t>
            </w:r>
          </w:p>
        </w:tc>
      </w:tr>
      <w:tr w:rsidR="00A63D3C" w:rsidRPr="00810E77" w14:paraId="2303AD0D"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14036AA" w14:textId="77777777" w:rsidR="00A63D3C" w:rsidRPr="00810E77" w:rsidRDefault="00A63D3C" w:rsidP="00A63D3C">
            <w:pPr>
              <w:pStyle w:val="ColorfulList-Accent11"/>
              <w:tabs>
                <w:tab w:val="left" w:pos="0"/>
                <w:tab w:val="left" w:pos="284"/>
              </w:tabs>
              <w:ind w:left="993" w:right="-90" w:hanging="993"/>
              <w:rPr>
                <w:rFonts w:ascii="Arial" w:hAnsi="Arial" w:cs="Arial"/>
                <w:i/>
                <w:sz w:val="18"/>
                <w:szCs w:val="18"/>
              </w:rPr>
            </w:pPr>
            <w:r w:rsidRPr="00810E77">
              <w:rPr>
                <w:rFonts w:ascii="Arial" w:hAnsi="Arial" w:cs="Arial"/>
                <w:b/>
                <w:bCs/>
                <w:sz w:val="18"/>
                <w:szCs w:val="18"/>
              </w:rPr>
              <w:t>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77DF964" w14:textId="3593550E" w:rsidR="00A63D3C" w:rsidRPr="005C0E70" w:rsidRDefault="00107842"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b/>
                <w:sz w:val="18"/>
                <w:szCs w:val="18"/>
              </w:rPr>
              <w:t>325</w:t>
            </w:r>
            <w:r w:rsidR="00E14113">
              <w:rPr>
                <w:rFonts w:ascii="Arial" w:hAnsi="Arial" w:cs="Arial"/>
                <w:b/>
                <w:sz w:val="18"/>
                <w:szCs w:val="18"/>
              </w:rPr>
              <w:t>,</w:t>
            </w:r>
            <w:r w:rsidRPr="00EC352C">
              <w:rPr>
                <w:rFonts w:ascii="Arial" w:hAnsi="Arial" w:cs="Arial"/>
                <w:b/>
                <w:sz w:val="18"/>
                <w:szCs w:val="18"/>
              </w:rPr>
              <w:t>1</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6D53EE1" w14:textId="68A5A085" w:rsidR="00A63D3C" w:rsidRPr="005C0E70" w:rsidRDefault="00107842"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b/>
                <w:sz w:val="18"/>
                <w:szCs w:val="18"/>
              </w:rPr>
              <w:t>322</w:t>
            </w:r>
            <w:r w:rsidR="00E14113">
              <w:rPr>
                <w:rFonts w:ascii="Arial" w:hAnsi="Arial" w:cs="Arial"/>
                <w:b/>
                <w:sz w:val="18"/>
                <w:szCs w:val="18"/>
              </w:rPr>
              <w:t>,</w:t>
            </w:r>
            <w:r w:rsidRPr="00EC352C">
              <w:rPr>
                <w:rFonts w:ascii="Arial" w:hAnsi="Arial" w:cs="Arial"/>
                <w:b/>
                <w:sz w:val="18"/>
                <w:szCs w:val="18"/>
              </w:rPr>
              <w:t>3</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DDA1780" w14:textId="25715139" w:rsidR="00A63D3C" w:rsidRPr="005C0E70" w:rsidRDefault="00107842"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b/>
                <w:sz w:val="18"/>
                <w:szCs w:val="18"/>
              </w:rPr>
              <w:t>322</w:t>
            </w:r>
            <w:r w:rsidR="00E14113">
              <w:rPr>
                <w:rFonts w:ascii="Arial" w:hAnsi="Arial" w:cs="Arial"/>
                <w:b/>
                <w:sz w:val="18"/>
                <w:szCs w:val="18"/>
              </w:rPr>
              <w:t>,</w:t>
            </w:r>
            <w:r w:rsidRPr="00EC352C">
              <w:rPr>
                <w:rFonts w:ascii="Arial" w:hAnsi="Arial" w:cs="Arial"/>
                <w:b/>
                <w:sz w:val="18"/>
                <w:szCs w:val="18"/>
              </w:rPr>
              <w:t>1</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C47A91" w14:textId="17D8EF55" w:rsidR="00A63D3C" w:rsidRPr="005C0E70" w:rsidRDefault="00107842"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b/>
                <w:sz w:val="18"/>
                <w:szCs w:val="18"/>
              </w:rPr>
              <w:t>309</w:t>
            </w:r>
            <w:r w:rsidR="00E14113">
              <w:rPr>
                <w:rFonts w:ascii="Arial" w:hAnsi="Arial" w:cs="Arial"/>
                <w:b/>
                <w:sz w:val="18"/>
                <w:szCs w:val="18"/>
              </w:rPr>
              <w:t>,</w:t>
            </w:r>
            <w:r w:rsidRPr="00EC352C">
              <w:rPr>
                <w:rFonts w:ascii="Arial" w:hAnsi="Arial" w:cs="Arial"/>
                <w:b/>
                <w:sz w:val="18"/>
                <w:szCs w:val="18"/>
              </w:rPr>
              <w:t>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69EEA43" w14:textId="70A15EFB" w:rsidR="00A63D3C" w:rsidRPr="005C0E70" w:rsidRDefault="00107842"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b/>
                <w:sz w:val="18"/>
                <w:szCs w:val="18"/>
              </w:rPr>
              <w:t>3</w:t>
            </w:r>
            <w:r w:rsidR="00E14113">
              <w:rPr>
                <w:rFonts w:ascii="Arial" w:hAnsi="Arial" w:cs="Arial"/>
                <w:b/>
                <w:sz w:val="18"/>
                <w:szCs w:val="18"/>
              </w:rPr>
              <w:t>,</w:t>
            </w:r>
            <w:r w:rsidRPr="00EC352C">
              <w:rPr>
                <w:rFonts w:ascii="Arial" w:hAnsi="Arial" w:cs="Arial"/>
                <w:b/>
                <w:sz w:val="18"/>
                <w:szCs w:val="18"/>
              </w:rPr>
              <w:t>0</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98DE12A" w14:textId="31DD0A9C" w:rsidR="00A63D3C" w:rsidRPr="005C0E70" w:rsidRDefault="00107842"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b/>
                <w:sz w:val="18"/>
                <w:szCs w:val="18"/>
              </w:rPr>
              <w:t>12</w:t>
            </w:r>
            <w:r w:rsidR="00E14113">
              <w:rPr>
                <w:rFonts w:ascii="Arial" w:hAnsi="Arial" w:cs="Arial"/>
                <w:b/>
                <w:sz w:val="18"/>
                <w:szCs w:val="18"/>
              </w:rPr>
              <w:t>,</w:t>
            </w:r>
            <w:r w:rsidRPr="00EC352C">
              <w:rPr>
                <w:rFonts w:ascii="Arial" w:hAnsi="Arial" w:cs="Arial"/>
                <w:b/>
                <w:sz w:val="18"/>
                <w:szCs w:val="18"/>
              </w:rPr>
              <w:t>5</w:t>
            </w:r>
          </w:p>
        </w:tc>
      </w:tr>
      <w:tr w:rsidR="00A63D3C" w:rsidRPr="00810E77" w14:paraId="7E58953A"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F128651" w14:textId="77777777" w:rsidR="00A63D3C" w:rsidRPr="00583090" w:rsidRDefault="00A63D3C" w:rsidP="00A63D3C">
            <w:pPr>
              <w:pStyle w:val="ColorfulList-Accent11"/>
              <w:tabs>
                <w:tab w:val="left" w:pos="0"/>
              </w:tabs>
              <w:ind w:left="30" w:right="-90" w:hanging="30"/>
              <w:rPr>
                <w:rFonts w:ascii="Arial" w:hAnsi="Arial" w:cs="Arial"/>
                <w:sz w:val="18"/>
                <w:szCs w:val="18"/>
                <w:lang w:val="el-GR"/>
              </w:rPr>
            </w:pPr>
            <w:r w:rsidRPr="00A7639D">
              <w:rPr>
                <w:rFonts w:ascii="Arial" w:hAnsi="Arial" w:cs="Arial"/>
                <w:sz w:val="18"/>
                <w:szCs w:val="18"/>
                <w:lang w:val="el-GR"/>
              </w:rPr>
              <w:t>Κόστη σχετιζόμενα με προγράμματα εθελούσιας αποχώρησης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4B7ACE9" w14:textId="2524DBA4" w:rsidR="00A63D3C" w:rsidRPr="005C0E70" w:rsidRDefault="00107842"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sz w:val="18"/>
                <w:szCs w:val="18"/>
              </w:rPr>
              <w:t>18</w:t>
            </w:r>
            <w:r w:rsidR="00E14113">
              <w:rPr>
                <w:rFonts w:ascii="Arial" w:hAnsi="Arial" w:cs="Arial"/>
                <w:sz w:val="18"/>
                <w:szCs w:val="18"/>
              </w:rPr>
              <w:t>,</w:t>
            </w:r>
            <w:r w:rsidRPr="00EC352C">
              <w:rPr>
                <w:rFonts w:ascii="Arial" w:hAnsi="Arial" w:cs="Arial"/>
                <w:sz w:val="18"/>
                <w:szCs w:val="18"/>
              </w:rPr>
              <w:t>7</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5715E87" w14:textId="4A65A7D6" w:rsidR="00A63D3C" w:rsidRPr="005C0E70" w:rsidRDefault="00107842"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sz w:val="18"/>
                <w:szCs w:val="18"/>
              </w:rPr>
              <w:t>26</w:t>
            </w:r>
            <w:r w:rsidR="00E14113">
              <w:rPr>
                <w:rFonts w:ascii="Arial" w:hAnsi="Arial" w:cs="Arial"/>
                <w:sz w:val="18"/>
                <w:szCs w:val="18"/>
              </w:rPr>
              <w:t>,</w:t>
            </w:r>
            <w:r w:rsidR="00A63D3C">
              <w:rPr>
                <w:rFonts w:ascii="Arial" w:hAnsi="Arial" w:cs="Arial"/>
                <w:sz w:val="18"/>
                <w:szCs w:val="18"/>
              </w:rPr>
              <w:t>0</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94452DD" w14:textId="34CD9FAA" w:rsidR="00A63D3C" w:rsidRPr="005C0E70" w:rsidRDefault="00107842"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sz w:val="18"/>
                <w:szCs w:val="18"/>
              </w:rPr>
              <w:t>18</w:t>
            </w:r>
            <w:r w:rsidR="00E14113">
              <w:rPr>
                <w:rFonts w:ascii="Arial" w:hAnsi="Arial" w:cs="Arial"/>
                <w:sz w:val="18"/>
                <w:szCs w:val="18"/>
              </w:rPr>
              <w:t>,</w:t>
            </w:r>
            <w:r w:rsidRPr="00EC352C">
              <w:rPr>
                <w:rFonts w:ascii="Arial" w:hAnsi="Arial" w:cs="Arial"/>
                <w:sz w:val="18"/>
                <w:szCs w:val="18"/>
              </w:rPr>
              <w:t xml:space="preserve">7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D2B9876" w14:textId="0AA19B01" w:rsidR="00A63D3C" w:rsidRPr="005C0E70" w:rsidRDefault="00107842"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sz w:val="18"/>
                <w:szCs w:val="18"/>
              </w:rPr>
              <w:t>25</w:t>
            </w:r>
            <w:r w:rsidR="00E14113">
              <w:rPr>
                <w:rFonts w:ascii="Arial" w:hAnsi="Arial" w:cs="Arial"/>
                <w:sz w:val="18"/>
                <w:szCs w:val="18"/>
              </w:rPr>
              <w:t>,</w:t>
            </w:r>
            <w:r w:rsidR="00A63D3C" w:rsidRPr="00EC352C">
              <w:rPr>
                <w:rFonts w:ascii="Arial" w:hAnsi="Arial" w:cs="Arial"/>
                <w:sz w:val="18"/>
                <w:szCs w:val="18"/>
              </w:rPr>
              <w:t xml:space="preserve">6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C84DF34" w14:textId="56DE9110" w:rsidR="00A63D3C" w:rsidRPr="005C0E70" w:rsidRDefault="00A63D3C" w:rsidP="00A63D3C">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w:t>
            </w:r>
            <w:r w:rsidRPr="00EC352C">
              <w:rPr>
                <w:rFonts w:ascii="Arial" w:hAnsi="Arial" w:cs="Arial"/>
                <w:sz w:val="18"/>
                <w:szCs w:val="18"/>
              </w:rPr>
              <w:t xml:space="preserve">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0739CF0" w14:textId="229F25F4" w:rsidR="00A63D3C" w:rsidRPr="005C0E70" w:rsidRDefault="00107842"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sz w:val="18"/>
                <w:szCs w:val="18"/>
              </w:rPr>
              <w:t>0</w:t>
            </w:r>
            <w:r w:rsidR="00E14113">
              <w:rPr>
                <w:rFonts w:ascii="Arial" w:hAnsi="Arial" w:cs="Arial"/>
                <w:sz w:val="18"/>
                <w:szCs w:val="18"/>
              </w:rPr>
              <w:t>,</w:t>
            </w:r>
            <w:r w:rsidRPr="00EC352C">
              <w:rPr>
                <w:rFonts w:ascii="Arial" w:hAnsi="Arial" w:cs="Arial"/>
                <w:sz w:val="18"/>
                <w:szCs w:val="18"/>
              </w:rPr>
              <w:t>4</w:t>
            </w:r>
            <w:r w:rsidR="00A63D3C" w:rsidRPr="00EC352C">
              <w:rPr>
                <w:rFonts w:ascii="Arial" w:hAnsi="Arial" w:cs="Arial"/>
                <w:sz w:val="18"/>
                <w:szCs w:val="18"/>
              </w:rPr>
              <w:t xml:space="preserve"> </w:t>
            </w:r>
          </w:p>
        </w:tc>
      </w:tr>
      <w:tr w:rsidR="00A63D3C" w:rsidRPr="00810E77" w14:paraId="077E98A6"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761BD72" w14:textId="09113470" w:rsidR="00A63D3C" w:rsidRPr="00810E77" w:rsidRDefault="00A63D3C" w:rsidP="00A63D3C">
            <w:pPr>
              <w:pStyle w:val="ColorfulList-Accent11"/>
              <w:tabs>
                <w:tab w:val="left" w:pos="0"/>
                <w:tab w:val="left" w:pos="284"/>
              </w:tabs>
              <w:ind w:left="993" w:right="-90" w:hanging="993"/>
              <w:rPr>
                <w:rFonts w:ascii="Arial" w:hAnsi="Arial" w:cs="Arial"/>
                <w:sz w:val="18"/>
                <w:szCs w:val="18"/>
              </w:rPr>
            </w:pPr>
            <w:r>
              <w:rPr>
                <w:rFonts w:ascii="Arial" w:hAnsi="Arial" w:cs="Arial"/>
                <w:sz w:val="18"/>
                <w:szCs w:val="18"/>
                <w:lang w:val="el-GR"/>
              </w:rPr>
              <w:t>Λοιπά έ</w:t>
            </w:r>
            <w:r w:rsidRPr="00A7639D">
              <w:rPr>
                <w:rFonts w:ascii="Arial" w:hAnsi="Arial" w:cs="Arial"/>
                <w:sz w:val="18"/>
                <w:szCs w:val="18"/>
              </w:rPr>
              <w:t xml:space="preserve">ξοδα αναδιοργάνωσης </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BAD7D20" w14:textId="402F13B6" w:rsidR="00A63D3C" w:rsidRPr="005C0E70" w:rsidRDefault="00A63D3C" w:rsidP="00A63D3C">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9A63619" w14:textId="18A3DFE9" w:rsidR="00A63D3C" w:rsidRPr="005C0E70" w:rsidRDefault="00107842"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sz w:val="18"/>
                <w:szCs w:val="18"/>
              </w:rPr>
              <w:t>0</w:t>
            </w:r>
            <w:r w:rsidR="00E14113">
              <w:rPr>
                <w:rFonts w:ascii="Arial" w:hAnsi="Arial" w:cs="Arial"/>
                <w:sz w:val="18"/>
                <w:szCs w:val="18"/>
              </w:rPr>
              <w:t>,</w:t>
            </w:r>
            <w:r w:rsidRPr="00EC352C">
              <w:rPr>
                <w:rFonts w:ascii="Arial" w:hAnsi="Arial" w:cs="Arial"/>
                <w:sz w:val="18"/>
                <w:szCs w:val="18"/>
              </w:rPr>
              <w:t>8</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876587C" w14:textId="352A2E0E" w:rsidR="00A63D3C" w:rsidRPr="005C0E70" w:rsidRDefault="00A63D3C" w:rsidP="00A63D3C">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w:t>
            </w:r>
            <w:r w:rsidRPr="00EC352C">
              <w:rPr>
                <w:rFonts w:ascii="Arial" w:hAnsi="Arial" w:cs="Arial"/>
                <w:sz w:val="18"/>
                <w:szCs w:val="18"/>
              </w:rPr>
              <w:t xml:space="preserve">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F2D938A" w14:textId="5998F50C" w:rsidR="00A63D3C" w:rsidRPr="005C0E70" w:rsidRDefault="00A63D3C" w:rsidP="00A63D3C">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w:t>
            </w:r>
            <w:r w:rsidRPr="00EC352C">
              <w:rPr>
                <w:rFonts w:ascii="Arial" w:hAnsi="Arial" w:cs="Arial"/>
                <w:sz w:val="18"/>
                <w:szCs w:val="18"/>
              </w:rPr>
              <w:t xml:space="preserve">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2821722" w14:textId="2EE14BBC" w:rsidR="00A63D3C" w:rsidRPr="005C0E70" w:rsidRDefault="00A63D3C" w:rsidP="00A63D3C">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sz w:val="18"/>
                <w:szCs w:val="18"/>
              </w:rPr>
              <w:t>-</w:t>
            </w:r>
            <w:r w:rsidRPr="00EC352C">
              <w:rPr>
                <w:rFonts w:ascii="Arial" w:hAnsi="Arial" w:cs="Arial"/>
                <w:sz w:val="18"/>
                <w:szCs w:val="18"/>
              </w:rPr>
              <w:t xml:space="preserve">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3BE52E3" w14:textId="465D830C" w:rsidR="00A63D3C" w:rsidRPr="005C0E70" w:rsidRDefault="00107842"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sz w:val="18"/>
                <w:szCs w:val="18"/>
              </w:rPr>
              <w:t>0</w:t>
            </w:r>
            <w:r w:rsidR="00E14113">
              <w:rPr>
                <w:rFonts w:ascii="Arial" w:hAnsi="Arial" w:cs="Arial"/>
                <w:sz w:val="18"/>
                <w:szCs w:val="18"/>
              </w:rPr>
              <w:t>,</w:t>
            </w:r>
            <w:r w:rsidRPr="00EC352C">
              <w:rPr>
                <w:rFonts w:ascii="Arial" w:hAnsi="Arial" w:cs="Arial"/>
                <w:sz w:val="18"/>
                <w:szCs w:val="18"/>
              </w:rPr>
              <w:t>8</w:t>
            </w:r>
            <w:r w:rsidR="00A63D3C" w:rsidRPr="00EC352C">
              <w:rPr>
                <w:rFonts w:ascii="Arial" w:hAnsi="Arial" w:cs="Arial"/>
                <w:sz w:val="18"/>
                <w:szCs w:val="18"/>
              </w:rPr>
              <w:t xml:space="preserve"> </w:t>
            </w:r>
          </w:p>
        </w:tc>
      </w:tr>
      <w:tr w:rsidR="00A63D3C" w:rsidRPr="00810E77" w14:paraId="13FAD1D0"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1EB2C50A" w14:textId="77777777" w:rsidR="00A63D3C" w:rsidRPr="00810E77" w:rsidRDefault="00A63D3C" w:rsidP="00A63D3C">
            <w:pPr>
              <w:pStyle w:val="ColorfulList-Accent11"/>
              <w:tabs>
                <w:tab w:val="left" w:pos="0"/>
                <w:tab w:val="left" w:pos="284"/>
              </w:tabs>
              <w:ind w:left="993" w:right="-90" w:hanging="993"/>
              <w:rPr>
                <w:rFonts w:ascii="Arial" w:hAnsi="Arial" w:cs="Arial"/>
                <w:i/>
                <w:iCs/>
                <w:sz w:val="18"/>
                <w:szCs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B3DD4F8" w14:textId="246105DA" w:rsidR="00A63D3C" w:rsidRPr="005C0E70" w:rsidRDefault="00107842" w:rsidP="00A63D3C">
            <w:pPr>
              <w:pStyle w:val="ColorfulList-Accent11"/>
              <w:tabs>
                <w:tab w:val="left" w:pos="0"/>
                <w:tab w:val="left" w:pos="284"/>
              </w:tabs>
              <w:ind w:left="993" w:right="-90" w:hanging="993"/>
              <w:jc w:val="right"/>
              <w:rPr>
                <w:rFonts w:ascii="Arial" w:hAnsi="Arial" w:cs="Arial"/>
                <w:i/>
                <w:iCs/>
                <w:color w:val="FF0000"/>
                <w:sz w:val="18"/>
                <w:szCs w:val="18"/>
              </w:rPr>
            </w:pPr>
            <w:r w:rsidRPr="00EC352C">
              <w:rPr>
                <w:rFonts w:ascii="Arial" w:hAnsi="Arial" w:cs="Arial"/>
                <w:b/>
                <w:sz w:val="18"/>
                <w:szCs w:val="18"/>
              </w:rPr>
              <w:t>343</w:t>
            </w:r>
            <w:r w:rsidR="00E14113">
              <w:rPr>
                <w:rFonts w:ascii="Arial" w:hAnsi="Arial" w:cs="Arial"/>
                <w:b/>
                <w:sz w:val="18"/>
                <w:szCs w:val="18"/>
              </w:rPr>
              <w:t>,</w:t>
            </w:r>
            <w:r w:rsidRPr="00EC352C">
              <w:rPr>
                <w:rFonts w:ascii="Arial" w:hAnsi="Arial" w:cs="Arial"/>
                <w:b/>
                <w:sz w:val="18"/>
                <w:szCs w:val="18"/>
              </w:rPr>
              <w:t>8</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E1FFABF" w14:textId="27D1AD57" w:rsidR="00A63D3C" w:rsidRPr="005C0E70" w:rsidRDefault="00107842" w:rsidP="00A63D3C">
            <w:pPr>
              <w:pStyle w:val="ColorfulList-Accent11"/>
              <w:tabs>
                <w:tab w:val="left" w:pos="0"/>
                <w:tab w:val="left" w:pos="284"/>
              </w:tabs>
              <w:ind w:left="993" w:right="-90" w:hanging="993"/>
              <w:jc w:val="right"/>
              <w:rPr>
                <w:rFonts w:ascii="Arial" w:hAnsi="Arial" w:cs="Arial"/>
                <w:i/>
                <w:iCs/>
                <w:color w:val="FF0000"/>
                <w:sz w:val="18"/>
                <w:szCs w:val="18"/>
              </w:rPr>
            </w:pPr>
            <w:r w:rsidRPr="00EC352C">
              <w:rPr>
                <w:rFonts w:ascii="Arial" w:hAnsi="Arial" w:cs="Arial"/>
                <w:b/>
                <w:sz w:val="18"/>
                <w:szCs w:val="18"/>
              </w:rPr>
              <w:t>349</w:t>
            </w:r>
            <w:r w:rsidR="00E14113">
              <w:rPr>
                <w:rFonts w:ascii="Arial" w:hAnsi="Arial" w:cs="Arial"/>
                <w:b/>
                <w:sz w:val="18"/>
                <w:szCs w:val="18"/>
              </w:rPr>
              <w:t>,</w:t>
            </w:r>
            <w:r w:rsidRPr="00EC352C">
              <w:rPr>
                <w:rFonts w:ascii="Arial" w:hAnsi="Arial" w:cs="Arial"/>
                <w:b/>
                <w:sz w:val="18"/>
                <w:szCs w:val="18"/>
              </w:rPr>
              <w:t>1</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BE34442" w14:textId="6C804AE1" w:rsidR="00A63D3C" w:rsidRPr="005C0E70" w:rsidRDefault="00107842" w:rsidP="00A63D3C">
            <w:pPr>
              <w:pStyle w:val="ColorfulList-Accent11"/>
              <w:tabs>
                <w:tab w:val="left" w:pos="0"/>
                <w:tab w:val="left" w:pos="284"/>
              </w:tabs>
              <w:ind w:left="993" w:right="-90" w:hanging="993"/>
              <w:jc w:val="right"/>
              <w:rPr>
                <w:rFonts w:ascii="Arial" w:hAnsi="Arial" w:cs="Arial"/>
                <w:i/>
                <w:iCs/>
                <w:color w:val="FF0000"/>
                <w:sz w:val="18"/>
                <w:szCs w:val="18"/>
              </w:rPr>
            </w:pPr>
            <w:r w:rsidRPr="00EC352C">
              <w:rPr>
                <w:rFonts w:ascii="Arial" w:hAnsi="Arial" w:cs="Arial"/>
                <w:b/>
                <w:sz w:val="18"/>
                <w:szCs w:val="18"/>
              </w:rPr>
              <w:t>340</w:t>
            </w:r>
            <w:r w:rsidR="00E14113">
              <w:rPr>
                <w:rFonts w:ascii="Arial" w:hAnsi="Arial" w:cs="Arial"/>
                <w:b/>
                <w:sz w:val="18"/>
                <w:szCs w:val="18"/>
              </w:rPr>
              <w:t>,</w:t>
            </w:r>
            <w:r w:rsidRPr="00EC352C">
              <w:rPr>
                <w:rFonts w:ascii="Arial" w:hAnsi="Arial" w:cs="Arial"/>
                <w:b/>
                <w:sz w:val="18"/>
                <w:szCs w:val="18"/>
              </w:rPr>
              <w:t>8</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BE6DC4" w14:textId="06455499" w:rsidR="00A63D3C" w:rsidRPr="005C0E70" w:rsidRDefault="00107842" w:rsidP="00A63D3C">
            <w:pPr>
              <w:pStyle w:val="ColorfulList-Accent11"/>
              <w:tabs>
                <w:tab w:val="left" w:pos="0"/>
                <w:tab w:val="left" w:pos="284"/>
              </w:tabs>
              <w:ind w:left="993" w:right="-90" w:hanging="993"/>
              <w:jc w:val="right"/>
              <w:rPr>
                <w:rFonts w:ascii="Arial" w:hAnsi="Arial" w:cs="Arial"/>
                <w:i/>
                <w:iCs/>
                <w:color w:val="FF0000"/>
                <w:sz w:val="18"/>
                <w:szCs w:val="18"/>
              </w:rPr>
            </w:pPr>
            <w:r w:rsidRPr="00EC352C">
              <w:rPr>
                <w:rFonts w:ascii="Arial" w:hAnsi="Arial" w:cs="Arial"/>
                <w:b/>
                <w:sz w:val="18"/>
                <w:szCs w:val="18"/>
              </w:rPr>
              <w:t>335</w:t>
            </w:r>
            <w:r w:rsidR="00E14113">
              <w:rPr>
                <w:rFonts w:ascii="Arial" w:hAnsi="Arial" w:cs="Arial"/>
                <w:b/>
                <w:sz w:val="18"/>
                <w:szCs w:val="18"/>
              </w:rPr>
              <w:t>,</w:t>
            </w:r>
            <w:r w:rsidRPr="00EC352C">
              <w:rPr>
                <w:rFonts w:ascii="Arial" w:hAnsi="Arial" w:cs="Arial"/>
                <w:b/>
                <w:sz w:val="18"/>
                <w:szCs w:val="18"/>
              </w:rPr>
              <w:t>4</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C85F794" w14:textId="06A775A7" w:rsidR="00A63D3C" w:rsidRPr="005C0E70" w:rsidRDefault="00107842" w:rsidP="00A63D3C">
            <w:pPr>
              <w:pStyle w:val="ColorfulList-Accent11"/>
              <w:tabs>
                <w:tab w:val="left" w:pos="0"/>
                <w:tab w:val="left" w:pos="284"/>
              </w:tabs>
              <w:ind w:left="993" w:right="-90" w:hanging="993"/>
              <w:jc w:val="right"/>
              <w:rPr>
                <w:rFonts w:ascii="Arial" w:hAnsi="Arial" w:cs="Arial"/>
                <w:i/>
                <w:iCs/>
                <w:color w:val="FF0000"/>
                <w:sz w:val="18"/>
                <w:szCs w:val="18"/>
              </w:rPr>
            </w:pPr>
            <w:r w:rsidRPr="00EC352C">
              <w:rPr>
                <w:rFonts w:ascii="Arial" w:hAnsi="Arial" w:cs="Arial"/>
                <w:b/>
                <w:sz w:val="18"/>
                <w:szCs w:val="18"/>
              </w:rPr>
              <w:t>3</w:t>
            </w:r>
            <w:r w:rsidR="00E14113">
              <w:rPr>
                <w:rFonts w:ascii="Arial" w:hAnsi="Arial" w:cs="Arial"/>
                <w:b/>
                <w:sz w:val="18"/>
                <w:szCs w:val="18"/>
              </w:rPr>
              <w:t>,</w:t>
            </w:r>
            <w:r w:rsidRPr="00EC352C">
              <w:rPr>
                <w:rFonts w:ascii="Arial" w:hAnsi="Arial" w:cs="Arial"/>
                <w:b/>
                <w:sz w:val="18"/>
                <w:szCs w:val="18"/>
              </w:rPr>
              <w:t>0</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A77E0E0" w14:textId="38725E47" w:rsidR="00A63D3C" w:rsidRPr="005C0E70" w:rsidRDefault="00107842" w:rsidP="00A63D3C">
            <w:pPr>
              <w:pStyle w:val="ColorfulList-Accent11"/>
              <w:tabs>
                <w:tab w:val="left" w:pos="0"/>
                <w:tab w:val="left" w:pos="284"/>
              </w:tabs>
              <w:ind w:left="993" w:right="-90" w:hanging="993"/>
              <w:jc w:val="right"/>
              <w:rPr>
                <w:rFonts w:ascii="Arial" w:hAnsi="Arial" w:cs="Arial"/>
                <w:i/>
                <w:iCs/>
                <w:color w:val="FF0000"/>
                <w:sz w:val="18"/>
                <w:szCs w:val="18"/>
              </w:rPr>
            </w:pPr>
            <w:r w:rsidRPr="00EC352C">
              <w:rPr>
                <w:rFonts w:ascii="Arial" w:hAnsi="Arial" w:cs="Arial"/>
                <w:b/>
                <w:sz w:val="18"/>
                <w:szCs w:val="18"/>
              </w:rPr>
              <w:t>13</w:t>
            </w:r>
            <w:r w:rsidR="00E14113">
              <w:rPr>
                <w:rFonts w:ascii="Arial" w:hAnsi="Arial" w:cs="Arial"/>
                <w:b/>
                <w:sz w:val="18"/>
                <w:szCs w:val="18"/>
              </w:rPr>
              <w:t>,</w:t>
            </w:r>
            <w:r w:rsidR="00A63D3C" w:rsidRPr="00EC352C">
              <w:rPr>
                <w:rFonts w:ascii="Arial" w:hAnsi="Arial" w:cs="Arial"/>
                <w:b/>
                <w:sz w:val="18"/>
                <w:szCs w:val="18"/>
              </w:rPr>
              <w:t>7</w:t>
            </w:r>
          </w:p>
        </w:tc>
      </w:tr>
      <w:tr w:rsidR="00A63D3C" w:rsidRPr="00810E77" w14:paraId="49490F3A" w14:textId="77777777" w:rsidTr="00413DFC">
        <w:trPr>
          <w:trHeight w:val="462"/>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84FC346" w14:textId="77777777" w:rsidR="00A63D3C" w:rsidRPr="00583090" w:rsidRDefault="00A63D3C" w:rsidP="00A63D3C">
            <w:pPr>
              <w:pStyle w:val="ColorfulList-Accent11"/>
              <w:tabs>
                <w:tab w:val="left" w:pos="0"/>
              </w:tabs>
              <w:ind w:left="30" w:right="-90" w:hanging="30"/>
              <w:rPr>
                <w:rFonts w:ascii="Arial" w:hAnsi="Arial" w:cs="Arial"/>
                <w:i/>
                <w:sz w:val="18"/>
                <w:szCs w:val="18"/>
                <w:lang w:val="el-GR"/>
              </w:rPr>
            </w:pPr>
            <w:r w:rsidRPr="00A7639D">
              <w:rPr>
                <w:rFonts w:ascii="Arial" w:hAnsi="Arial" w:cs="Arial"/>
                <w:sz w:val="18"/>
                <w:szCs w:val="18"/>
                <w:lang w:val="el-GR"/>
              </w:rPr>
              <w:t>Αποσβέσεις περιουσιακών στοιχείων με δικαίωμα χρήσης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7031C70" w14:textId="4F84D105"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w:t>
            </w:r>
            <w:r w:rsidR="00107842" w:rsidRPr="00EC352C">
              <w:rPr>
                <w:rFonts w:ascii="Arial" w:hAnsi="Arial" w:cs="Arial"/>
                <w:sz w:val="18"/>
                <w:szCs w:val="18"/>
              </w:rPr>
              <w:t>15</w:t>
            </w:r>
            <w:r w:rsidR="00E14113">
              <w:rPr>
                <w:rFonts w:ascii="Arial" w:hAnsi="Arial" w:cs="Arial"/>
                <w:sz w:val="18"/>
                <w:szCs w:val="18"/>
              </w:rPr>
              <w:t>,</w:t>
            </w:r>
            <w:r w:rsidR="00107842" w:rsidRPr="00EC352C">
              <w:rPr>
                <w:rFonts w:ascii="Arial" w:hAnsi="Arial" w:cs="Arial"/>
                <w:sz w:val="18"/>
                <w:szCs w:val="18"/>
              </w:rPr>
              <w:t>0</w:t>
            </w:r>
            <w:r w:rsidRPr="00EC352C">
              <w:rPr>
                <w:rFonts w:ascii="Arial" w:hAnsi="Arial" w:cs="Arial"/>
                <w:sz w:val="18"/>
                <w:szCs w:val="18"/>
              </w:rPr>
              <w:t>)</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D66BD84" w14:textId="5F4AD93F"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w:t>
            </w:r>
            <w:r w:rsidR="00107842" w:rsidRPr="00EC352C">
              <w:rPr>
                <w:rFonts w:ascii="Arial" w:hAnsi="Arial" w:cs="Arial"/>
                <w:sz w:val="18"/>
                <w:szCs w:val="18"/>
              </w:rPr>
              <w:t>20</w:t>
            </w:r>
            <w:r w:rsidR="00E14113">
              <w:rPr>
                <w:rFonts w:ascii="Arial" w:hAnsi="Arial" w:cs="Arial"/>
                <w:sz w:val="18"/>
                <w:szCs w:val="18"/>
              </w:rPr>
              <w:t>,</w:t>
            </w:r>
            <w:r w:rsidR="00107842" w:rsidRPr="00EC352C">
              <w:rPr>
                <w:rFonts w:ascii="Arial" w:hAnsi="Arial" w:cs="Arial"/>
                <w:sz w:val="18"/>
                <w:szCs w:val="18"/>
              </w:rPr>
              <w:t>1</w:t>
            </w:r>
            <w:r w:rsidRPr="00EC352C">
              <w:rPr>
                <w:rFonts w:ascii="Arial" w:hAnsi="Arial" w:cs="Arial"/>
                <w:sz w:val="18"/>
                <w:szCs w:val="18"/>
              </w:rPr>
              <w:t>)</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9816012" w14:textId="3E8FB937"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w:t>
            </w:r>
            <w:r w:rsidR="00107842" w:rsidRPr="00EC352C">
              <w:rPr>
                <w:rFonts w:ascii="Arial" w:hAnsi="Arial" w:cs="Arial"/>
                <w:sz w:val="18"/>
                <w:szCs w:val="18"/>
              </w:rPr>
              <w:t>12</w:t>
            </w:r>
            <w:r w:rsidR="00E14113">
              <w:rPr>
                <w:rFonts w:ascii="Arial" w:hAnsi="Arial" w:cs="Arial"/>
                <w:sz w:val="18"/>
                <w:szCs w:val="18"/>
              </w:rPr>
              <w:t>,</w:t>
            </w:r>
            <w:r w:rsidR="00107842" w:rsidRPr="00EC352C">
              <w:rPr>
                <w:rFonts w:ascii="Arial" w:hAnsi="Arial" w:cs="Arial"/>
                <w:sz w:val="18"/>
                <w:szCs w:val="18"/>
              </w:rPr>
              <w:t>1</w:t>
            </w:r>
            <w:r w:rsidRPr="00EC352C">
              <w:rPr>
                <w:rFonts w:ascii="Arial" w:hAnsi="Arial" w:cs="Arial"/>
                <w:sz w:val="18"/>
                <w:szCs w:val="18"/>
              </w:rPr>
              <w:t>)</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34F7AB2" w14:textId="5203A49C"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w:t>
            </w:r>
            <w:r w:rsidR="00107842" w:rsidRPr="00EC352C">
              <w:rPr>
                <w:rFonts w:ascii="Arial" w:hAnsi="Arial" w:cs="Arial"/>
                <w:sz w:val="18"/>
                <w:szCs w:val="18"/>
              </w:rPr>
              <w:t>11</w:t>
            </w:r>
            <w:r w:rsidR="00E14113">
              <w:rPr>
                <w:rFonts w:ascii="Arial" w:hAnsi="Arial" w:cs="Arial"/>
                <w:sz w:val="18"/>
                <w:szCs w:val="18"/>
              </w:rPr>
              <w:t>,</w:t>
            </w:r>
            <w:r w:rsidR="00107842" w:rsidRPr="00EC352C">
              <w:rPr>
                <w:rFonts w:ascii="Arial" w:hAnsi="Arial" w:cs="Arial"/>
                <w:sz w:val="18"/>
                <w:szCs w:val="18"/>
              </w:rPr>
              <w:t>8</w:t>
            </w:r>
            <w:r w:rsidRPr="00EC352C">
              <w:rPr>
                <w:rFonts w:ascii="Arial" w:hAnsi="Arial" w:cs="Arial"/>
                <w:sz w:val="18"/>
                <w:szCs w:val="18"/>
              </w:rPr>
              <w:t>)</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B229E36" w14:textId="4B678BA5" w:rsidR="00A63D3C" w:rsidRPr="005C0E70" w:rsidRDefault="00A63D3C"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sz w:val="18"/>
                <w:szCs w:val="18"/>
              </w:rPr>
              <w:t>(</w:t>
            </w:r>
            <w:r w:rsidR="00107842" w:rsidRPr="00EC352C">
              <w:rPr>
                <w:rFonts w:ascii="Arial" w:hAnsi="Arial" w:cs="Arial"/>
                <w:sz w:val="18"/>
                <w:szCs w:val="18"/>
              </w:rPr>
              <w:t>2</w:t>
            </w:r>
            <w:r w:rsidR="00E14113">
              <w:rPr>
                <w:rFonts w:ascii="Arial" w:hAnsi="Arial" w:cs="Arial"/>
                <w:sz w:val="18"/>
                <w:szCs w:val="18"/>
              </w:rPr>
              <w:t>,</w:t>
            </w:r>
            <w:r w:rsidR="00107842" w:rsidRPr="00EC352C">
              <w:rPr>
                <w:rFonts w:ascii="Arial" w:hAnsi="Arial" w:cs="Arial"/>
                <w:sz w:val="18"/>
                <w:szCs w:val="18"/>
              </w:rPr>
              <w:t>9</w:t>
            </w:r>
            <w:r w:rsidRPr="00EC352C">
              <w:rPr>
                <w:rFonts w:ascii="Arial" w:hAnsi="Arial" w:cs="Arial"/>
                <w:sz w:val="18"/>
                <w:szCs w:val="18"/>
              </w:rPr>
              <w:t>)</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A1C4328" w14:textId="68CD3A76" w:rsidR="00A63D3C" w:rsidRPr="005C0E70" w:rsidRDefault="00A63D3C"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sz w:val="18"/>
                <w:szCs w:val="18"/>
              </w:rPr>
              <w:t>(</w:t>
            </w:r>
            <w:r w:rsidR="00107842" w:rsidRPr="00EC352C">
              <w:rPr>
                <w:rFonts w:ascii="Arial" w:hAnsi="Arial" w:cs="Arial"/>
                <w:sz w:val="18"/>
                <w:szCs w:val="18"/>
              </w:rPr>
              <w:t>8</w:t>
            </w:r>
            <w:r w:rsidR="00E14113">
              <w:rPr>
                <w:rFonts w:ascii="Arial" w:hAnsi="Arial" w:cs="Arial"/>
                <w:sz w:val="18"/>
                <w:szCs w:val="18"/>
              </w:rPr>
              <w:t>,</w:t>
            </w:r>
            <w:r w:rsidR="00107842" w:rsidRPr="00EC352C">
              <w:rPr>
                <w:rFonts w:ascii="Arial" w:hAnsi="Arial" w:cs="Arial"/>
                <w:sz w:val="18"/>
                <w:szCs w:val="18"/>
              </w:rPr>
              <w:t>3</w:t>
            </w:r>
            <w:r w:rsidRPr="00EC352C">
              <w:rPr>
                <w:rFonts w:ascii="Arial" w:hAnsi="Arial" w:cs="Arial"/>
                <w:sz w:val="18"/>
                <w:szCs w:val="18"/>
              </w:rPr>
              <w:t>)</w:t>
            </w:r>
          </w:p>
        </w:tc>
      </w:tr>
      <w:tr w:rsidR="00A63D3C" w:rsidRPr="00810E77" w14:paraId="6A639FE6" w14:textId="77777777" w:rsidTr="00413DFC">
        <w:trPr>
          <w:trHeight w:val="239"/>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2D9F8AB" w14:textId="77777777" w:rsidR="00A63D3C" w:rsidRPr="00583090" w:rsidRDefault="00A63D3C" w:rsidP="00A63D3C">
            <w:pPr>
              <w:pStyle w:val="ColorfulList-Accent11"/>
              <w:tabs>
                <w:tab w:val="left" w:pos="0"/>
                <w:tab w:val="left" w:pos="284"/>
              </w:tabs>
              <w:ind w:left="993" w:right="-90" w:hanging="993"/>
              <w:rPr>
                <w:rFonts w:ascii="Arial" w:hAnsi="Arial" w:cs="Arial"/>
                <w:i/>
                <w:sz w:val="18"/>
                <w:szCs w:val="18"/>
                <w:lang w:val="el-GR"/>
              </w:rPr>
            </w:pPr>
            <w:r w:rsidRPr="00A7639D">
              <w:rPr>
                <w:rFonts w:ascii="Arial" w:hAnsi="Arial" w:cs="Arial"/>
                <w:sz w:val="18"/>
                <w:szCs w:val="18"/>
                <w:lang w:val="el-GR"/>
              </w:rPr>
              <w:t>Τόκοι επί των υποχρεώσεων από μισθώσεις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F256E5E" w14:textId="13498210"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(2</w:t>
            </w:r>
            <w:r w:rsidR="00E14113">
              <w:rPr>
                <w:rFonts w:ascii="Arial" w:hAnsi="Arial" w:cs="Arial"/>
                <w:sz w:val="18"/>
                <w:szCs w:val="18"/>
              </w:rPr>
              <w:t>,</w:t>
            </w:r>
            <w:r w:rsidR="00107842" w:rsidRPr="00EC352C">
              <w:rPr>
                <w:rFonts w:ascii="Arial" w:hAnsi="Arial" w:cs="Arial"/>
                <w:sz w:val="18"/>
                <w:szCs w:val="18"/>
              </w:rPr>
              <w:t>1</w:t>
            </w:r>
            <w:r w:rsidRPr="00EC352C">
              <w:rPr>
                <w:rFonts w:ascii="Arial" w:hAnsi="Arial" w:cs="Arial"/>
                <w:sz w:val="18"/>
                <w:szCs w:val="18"/>
              </w:rPr>
              <w:t>)</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07F977" w14:textId="168D7D74"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(2</w:t>
            </w:r>
            <w:r w:rsidR="00E14113">
              <w:rPr>
                <w:rFonts w:ascii="Arial" w:hAnsi="Arial" w:cs="Arial"/>
                <w:sz w:val="18"/>
                <w:szCs w:val="18"/>
              </w:rPr>
              <w:t>,</w:t>
            </w:r>
            <w:r w:rsidR="00107842" w:rsidRPr="00EC352C">
              <w:rPr>
                <w:rFonts w:ascii="Arial" w:hAnsi="Arial" w:cs="Arial"/>
                <w:sz w:val="18"/>
                <w:szCs w:val="18"/>
              </w:rPr>
              <w:t>2</w:t>
            </w:r>
            <w:r w:rsidRPr="00EC352C">
              <w:rPr>
                <w:rFonts w:ascii="Arial" w:hAnsi="Arial" w:cs="Arial"/>
                <w:sz w:val="18"/>
                <w:szCs w:val="18"/>
              </w:rPr>
              <w:t>)</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EFA4AF5" w14:textId="5945886E"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(1</w:t>
            </w:r>
            <w:r w:rsidR="00E14113">
              <w:rPr>
                <w:rFonts w:ascii="Arial" w:hAnsi="Arial" w:cs="Arial"/>
                <w:sz w:val="18"/>
                <w:szCs w:val="18"/>
              </w:rPr>
              <w:t>,</w:t>
            </w:r>
            <w:r w:rsidR="00107842" w:rsidRPr="00EC352C">
              <w:rPr>
                <w:rFonts w:ascii="Arial" w:hAnsi="Arial" w:cs="Arial"/>
                <w:sz w:val="18"/>
                <w:szCs w:val="18"/>
              </w:rPr>
              <w:t>9</w:t>
            </w:r>
            <w:r w:rsidRPr="00EC352C">
              <w:rPr>
                <w:rFonts w:ascii="Arial" w:hAnsi="Arial" w:cs="Arial"/>
                <w:sz w:val="18"/>
                <w:szCs w:val="18"/>
              </w:rPr>
              <w:t>)</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731A7517" w14:textId="38EEFF6A"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sz w:val="18"/>
                <w:szCs w:val="18"/>
              </w:rPr>
              <w:t>(1</w:t>
            </w:r>
            <w:r w:rsidR="00E14113">
              <w:rPr>
                <w:rFonts w:ascii="Arial" w:hAnsi="Arial" w:cs="Arial"/>
                <w:sz w:val="18"/>
                <w:szCs w:val="18"/>
              </w:rPr>
              <w:t>,</w:t>
            </w:r>
            <w:r w:rsidR="00107842" w:rsidRPr="00EC352C">
              <w:rPr>
                <w:rFonts w:ascii="Arial" w:hAnsi="Arial" w:cs="Arial"/>
                <w:sz w:val="18"/>
                <w:szCs w:val="18"/>
              </w:rPr>
              <w:t>6</w:t>
            </w:r>
            <w:r w:rsidRPr="00EC352C">
              <w:rPr>
                <w:rFonts w:ascii="Arial" w:hAnsi="Arial" w:cs="Arial"/>
                <w:sz w:val="18"/>
                <w:szCs w:val="18"/>
              </w:rPr>
              <w:t>)</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90AD642" w14:textId="1F7869B7" w:rsidR="00A63D3C" w:rsidRPr="005C0E70" w:rsidRDefault="00A63D3C"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sz w:val="18"/>
                <w:szCs w:val="18"/>
              </w:rPr>
              <w:t>(0</w:t>
            </w:r>
            <w:r w:rsidR="00E14113">
              <w:rPr>
                <w:rFonts w:ascii="Arial" w:hAnsi="Arial" w:cs="Arial"/>
                <w:sz w:val="18"/>
                <w:szCs w:val="18"/>
              </w:rPr>
              <w:t>,</w:t>
            </w:r>
            <w:r w:rsidR="00107842" w:rsidRPr="00EC352C">
              <w:rPr>
                <w:rFonts w:ascii="Arial" w:hAnsi="Arial" w:cs="Arial"/>
                <w:sz w:val="18"/>
                <w:szCs w:val="18"/>
              </w:rPr>
              <w:t>2</w:t>
            </w:r>
            <w:r w:rsidRPr="00EC352C">
              <w:rPr>
                <w:rFonts w:ascii="Arial" w:hAnsi="Arial" w:cs="Arial"/>
                <w:sz w:val="18"/>
                <w:szCs w:val="18"/>
              </w:rPr>
              <w:t>)</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FCA9931" w14:textId="5EEFC25D" w:rsidR="00A63D3C" w:rsidRPr="005C0E70" w:rsidRDefault="00A63D3C" w:rsidP="00A63D3C">
            <w:pPr>
              <w:pStyle w:val="ColorfulList-Accent11"/>
              <w:tabs>
                <w:tab w:val="left" w:pos="0"/>
                <w:tab w:val="left" w:pos="284"/>
              </w:tabs>
              <w:ind w:left="993" w:right="-90" w:hanging="993"/>
              <w:jc w:val="right"/>
              <w:rPr>
                <w:rFonts w:ascii="Arial" w:hAnsi="Arial" w:cs="Arial"/>
                <w:color w:val="FF0000"/>
                <w:sz w:val="18"/>
                <w:szCs w:val="18"/>
              </w:rPr>
            </w:pPr>
            <w:r w:rsidRPr="00EC352C">
              <w:rPr>
                <w:rFonts w:ascii="Arial" w:hAnsi="Arial" w:cs="Arial"/>
                <w:sz w:val="18"/>
                <w:szCs w:val="18"/>
              </w:rPr>
              <w:t>(0</w:t>
            </w:r>
            <w:r w:rsidR="00E14113">
              <w:rPr>
                <w:rFonts w:ascii="Arial" w:hAnsi="Arial" w:cs="Arial"/>
                <w:sz w:val="18"/>
                <w:szCs w:val="18"/>
              </w:rPr>
              <w:t>,</w:t>
            </w:r>
            <w:r w:rsidR="00107842" w:rsidRPr="00EC352C">
              <w:rPr>
                <w:rFonts w:ascii="Arial" w:hAnsi="Arial" w:cs="Arial"/>
                <w:sz w:val="18"/>
                <w:szCs w:val="18"/>
              </w:rPr>
              <w:t>6</w:t>
            </w:r>
            <w:r w:rsidRPr="00EC352C">
              <w:rPr>
                <w:rFonts w:ascii="Arial" w:hAnsi="Arial" w:cs="Arial"/>
                <w:sz w:val="18"/>
                <w:szCs w:val="18"/>
              </w:rPr>
              <w:t>)</w:t>
            </w:r>
          </w:p>
        </w:tc>
      </w:tr>
      <w:tr w:rsidR="00A63D3C" w:rsidRPr="00810E77" w14:paraId="3DCCFC2A"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AFA361D" w14:textId="77777777" w:rsidR="00A63D3C" w:rsidRPr="00810E77" w:rsidRDefault="00A63D3C" w:rsidP="00A63D3C">
            <w:pPr>
              <w:pStyle w:val="ColorfulList-Accent11"/>
              <w:tabs>
                <w:tab w:val="left" w:pos="0"/>
                <w:tab w:val="left" w:pos="284"/>
              </w:tabs>
              <w:ind w:left="993" w:right="-90" w:hanging="993"/>
              <w:rPr>
                <w:rFonts w:ascii="Arial" w:hAnsi="Arial" w:cs="Arial"/>
                <w:i/>
                <w:sz w:val="18"/>
                <w:szCs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 (AL)</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BFABE2B" w14:textId="3C4B3377" w:rsidR="00A63D3C" w:rsidRPr="005C0E70" w:rsidRDefault="00A63D3C"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b/>
                <w:sz w:val="18"/>
                <w:szCs w:val="18"/>
              </w:rPr>
              <w:t>326</w:t>
            </w:r>
            <w:r w:rsidR="00E14113">
              <w:rPr>
                <w:rFonts w:ascii="Arial" w:hAnsi="Arial" w:cs="Arial"/>
                <w:b/>
                <w:sz w:val="18"/>
                <w:szCs w:val="18"/>
              </w:rPr>
              <w:t>,</w:t>
            </w:r>
            <w:r w:rsidR="00107842" w:rsidRPr="00EC352C">
              <w:rPr>
                <w:rFonts w:ascii="Arial" w:hAnsi="Arial" w:cs="Arial"/>
                <w:b/>
                <w:sz w:val="18"/>
                <w:szCs w:val="18"/>
              </w:rPr>
              <w:t>7</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D5E43FA" w14:textId="69FE37EF" w:rsidR="00A63D3C" w:rsidRPr="005C0E70" w:rsidRDefault="00107842"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b/>
                <w:sz w:val="18"/>
                <w:szCs w:val="18"/>
              </w:rPr>
              <w:t>326</w:t>
            </w:r>
            <w:r w:rsidR="00E14113">
              <w:rPr>
                <w:rFonts w:ascii="Arial" w:hAnsi="Arial" w:cs="Arial"/>
                <w:b/>
                <w:sz w:val="18"/>
                <w:szCs w:val="18"/>
              </w:rPr>
              <w:t>,</w:t>
            </w:r>
            <w:r w:rsidRPr="00EC352C">
              <w:rPr>
                <w:rFonts w:ascii="Arial" w:hAnsi="Arial" w:cs="Arial"/>
                <w:b/>
                <w:sz w:val="18"/>
                <w:szCs w:val="18"/>
              </w:rPr>
              <w:t>8</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46284D1" w14:textId="2B37B7E3" w:rsidR="00A63D3C" w:rsidRPr="005C0E70" w:rsidRDefault="00107842"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b/>
                <w:sz w:val="18"/>
                <w:szCs w:val="18"/>
              </w:rPr>
              <w:t>326</w:t>
            </w:r>
            <w:r w:rsidR="00E14113">
              <w:rPr>
                <w:rFonts w:ascii="Arial" w:hAnsi="Arial" w:cs="Arial"/>
                <w:b/>
                <w:sz w:val="18"/>
                <w:szCs w:val="18"/>
              </w:rPr>
              <w:t>,</w:t>
            </w:r>
            <w:r w:rsidRPr="00EC352C">
              <w:rPr>
                <w:rFonts w:ascii="Arial" w:hAnsi="Arial" w:cs="Arial"/>
                <w:b/>
                <w:sz w:val="18"/>
                <w:szCs w:val="18"/>
              </w:rPr>
              <w:t>8</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8E2C35" w14:textId="0A3D5364" w:rsidR="00A63D3C" w:rsidRPr="005C0E70" w:rsidRDefault="00107842" w:rsidP="00A63D3C">
            <w:pPr>
              <w:pStyle w:val="ColorfulList-Accent11"/>
              <w:tabs>
                <w:tab w:val="left" w:pos="0"/>
                <w:tab w:val="left" w:pos="284"/>
              </w:tabs>
              <w:ind w:left="993" w:right="-90" w:hanging="993"/>
              <w:jc w:val="right"/>
              <w:rPr>
                <w:rFonts w:ascii="Arial" w:hAnsi="Arial" w:cs="Arial"/>
                <w:i/>
                <w:color w:val="FF0000"/>
                <w:sz w:val="18"/>
                <w:szCs w:val="18"/>
              </w:rPr>
            </w:pPr>
            <w:r w:rsidRPr="00EC352C">
              <w:rPr>
                <w:rFonts w:ascii="Arial" w:hAnsi="Arial" w:cs="Arial"/>
                <w:b/>
                <w:sz w:val="18"/>
                <w:szCs w:val="18"/>
              </w:rPr>
              <w:t>322</w:t>
            </w:r>
            <w:r w:rsidR="00E14113">
              <w:rPr>
                <w:rFonts w:ascii="Arial" w:hAnsi="Arial" w:cs="Arial"/>
                <w:b/>
                <w:sz w:val="18"/>
                <w:szCs w:val="18"/>
              </w:rPr>
              <w:t>,</w:t>
            </w:r>
            <w:r w:rsidRPr="00EC352C">
              <w:rPr>
                <w:rFonts w:ascii="Arial" w:hAnsi="Arial" w:cs="Arial"/>
                <w:b/>
                <w:sz w:val="18"/>
                <w:szCs w:val="18"/>
              </w:rPr>
              <w:t>0</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3429E67" w14:textId="4D84AFCD" w:rsidR="00A63D3C" w:rsidRPr="005C0E70" w:rsidRDefault="00107842" w:rsidP="00A63D3C">
            <w:pPr>
              <w:pStyle w:val="ColorfulList-Accent11"/>
              <w:tabs>
                <w:tab w:val="left" w:pos="0"/>
                <w:tab w:val="left" w:pos="284"/>
              </w:tabs>
              <w:ind w:left="993" w:right="-90" w:hanging="993"/>
              <w:jc w:val="right"/>
              <w:rPr>
                <w:rFonts w:ascii="Arial" w:hAnsi="Arial" w:cs="Arial"/>
                <w:color w:val="FF0000"/>
                <w:sz w:val="18"/>
                <w:szCs w:val="18"/>
              </w:rPr>
            </w:pPr>
            <w:r>
              <w:rPr>
                <w:rFonts w:ascii="Arial" w:hAnsi="Arial" w:cs="Arial"/>
                <w:b/>
                <w:sz w:val="18"/>
                <w:szCs w:val="18"/>
              </w:rPr>
              <w:t>(</w:t>
            </w:r>
            <w:r w:rsidRPr="00EC352C">
              <w:rPr>
                <w:rFonts w:ascii="Arial" w:hAnsi="Arial" w:cs="Arial"/>
                <w:b/>
                <w:sz w:val="18"/>
                <w:szCs w:val="18"/>
              </w:rPr>
              <w:t>0</w:t>
            </w:r>
            <w:r w:rsidR="00E14113">
              <w:rPr>
                <w:rFonts w:ascii="Arial" w:hAnsi="Arial" w:cs="Arial"/>
                <w:b/>
                <w:sz w:val="18"/>
                <w:szCs w:val="18"/>
              </w:rPr>
              <w:t>,</w:t>
            </w:r>
            <w:r w:rsidRPr="00EC352C">
              <w:rPr>
                <w:rFonts w:ascii="Arial" w:hAnsi="Arial" w:cs="Arial"/>
                <w:b/>
                <w:sz w:val="18"/>
                <w:szCs w:val="18"/>
              </w:rPr>
              <w:t>1</w:t>
            </w:r>
            <w:r>
              <w:rPr>
                <w:rFonts w:ascii="Arial" w:hAnsi="Arial" w:cs="Arial"/>
                <w:b/>
                <w:sz w:val="18"/>
                <w:szCs w:val="18"/>
              </w:rPr>
              <w:t>)</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DC3DB9D" w14:textId="55553B98" w:rsidR="00A63D3C" w:rsidRPr="005C0E70" w:rsidRDefault="00107842" w:rsidP="00A63D3C">
            <w:pPr>
              <w:pStyle w:val="ColorfulList-Accent11"/>
              <w:tabs>
                <w:tab w:val="left" w:pos="0"/>
                <w:tab w:val="left" w:pos="284"/>
              </w:tabs>
              <w:ind w:left="993" w:right="-90" w:hanging="993"/>
              <w:jc w:val="right"/>
              <w:rPr>
                <w:rFonts w:ascii="Arial" w:hAnsi="Arial" w:cs="Arial"/>
                <w:b/>
                <w:bCs/>
                <w:color w:val="FF0000"/>
                <w:sz w:val="18"/>
                <w:szCs w:val="18"/>
              </w:rPr>
            </w:pPr>
            <w:r w:rsidRPr="00EC352C">
              <w:rPr>
                <w:rFonts w:ascii="Arial" w:hAnsi="Arial" w:cs="Arial"/>
                <w:b/>
                <w:sz w:val="18"/>
                <w:szCs w:val="18"/>
              </w:rPr>
              <w:t>4</w:t>
            </w:r>
            <w:r w:rsidR="00E14113">
              <w:rPr>
                <w:rFonts w:ascii="Arial" w:hAnsi="Arial" w:cs="Arial"/>
                <w:b/>
                <w:sz w:val="18"/>
                <w:szCs w:val="18"/>
              </w:rPr>
              <w:t>,</w:t>
            </w:r>
            <w:r w:rsidRPr="00EC352C">
              <w:rPr>
                <w:rFonts w:ascii="Arial" w:hAnsi="Arial" w:cs="Arial"/>
                <w:b/>
                <w:sz w:val="18"/>
                <w:szCs w:val="18"/>
              </w:rPr>
              <w:t>8</w:t>
            </w:r>
          </w:p>
        </w:tc>
      </w:tr>
      <w:tr w:rsidR="00A63D3C" w:rsidRPr="00810E77" w14:paraId="1F1C1A0D" w14:textId="77777777" w:rsidTr="00413DFC">
        <w:trPr>
          <w:trHeight w:val="231"/>
        </w:trPr>
        <w:tc>
          <w:tcPr>
            <w:tcW w:w="3858"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7BF2A0D6" w14:textId="77777777" w:rsidR="00A63D3C" w:rsidRPr="00810E77" w:rsidRDefault="00A63D3C" w:rsidP="00A63D3C">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sz w:val="18"/>
                <w:szCs w:val="18"/>
                <w:lang w:val="el-GR"/>
              </w:rPr>
              <w:t>περιθώριο</w:t>
            </w:r>
            <w:r w:rsidRPr="00810E77">
              <w:rPr>
                <w:rFonts w:ascii="Arial" w:hAnsi="Arial" w:cs="Arial"/>
                <w:b/>
                <w:bCs/>
                <w:i/>
                <w:iCs/>
                <w:sz w:val="18"/>
                <w:szCs w:val="18"/>
              </w:rPr>
              <w:t xml:space="preserve"> %</w:t>
            </w:r>
          </w:p>
        </w:tc>
        <w:tc>
          <w:tcPr>
            <w:tcW w:w="1062"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261119D2" w14:textId="35913C65" w:rsidR="00A63D3C" w:rsidRPr="005C0E70" w:rsidRDefault="00107842" w:rsidP="00A63D3C">
            <w:pPr>
              <w:pStyle w:val="ColorfulList-Accent11"/>
              <w:tabs>
                <w:tab w:val="left" w:pos="0"/>
                <w:tab w:val="left" w:pos="284"/>
              </w:tabs>
              <w:ind w:left="993" w:right="-90" w:hanging="993"/>
              <w:jc w:val="right"/>
              <w:rPr>
                <w:rFonts w:ascii="Arial" w:hAnsi="Arial" w:cs="Arial"/>
                <w:b/>
                <w:bCs/>
                <w:i/>
                <w:color w:val="FF0000"/>
                <w:sz w:val="18"/>
                <w:szCs w:val="18"/>
              </w:rPr>
            </w:pPr>
            <w:r w:rsidRPr="00EC352C">
              <w:rPr>
                <w:rFonts w:ascii="Arial" w:hAnsi="Arial" w:cs="Arial"/>
                <w:b/>
                <w:i/>
                <w:sz w:val="18"/>
                <w:szCs w:val="18"/>
              </w:rPr>
              <w:t>35</w:t>
            </w:r>
            <w:r w:rsidR="00E14113">
              <w:rPr>
                <w:rFonts w:ascii="Arial" w:hAnsi="Arial" w:cs="Arial"/>
                <w:b/>
                <w:i/>
                <w:sz w:val="18"/>
                <w:szCs w:val="18"/>
              </w:rPr>
              <w:t>,</w:t>
            </w:r>
            <w:r w:rsidRPr="00EC352C">
              <w:rPr>
                <w:rFonts w:ascii="Arial" w:hAnsi="Arial" w:cs="Arial"/>
                <w:b/>
                <w:i/>
                <w:sz w:val="18"/>
                <w:szCs w:val="18"/>
              </w:rPr>
              <w:t>9%</w:t>
            </w:r>
          </w:p>
        </w:tc>
        <w:tc>
          <w:tcPr>
            <w:tcW w:w="1103"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9184C4D" w14:textId="250B3D7B" w:rsidR="00A63D3C" w:rsidRPr="005C0E70" w:rsidRDefault="00107842" w:rsidP="00A63D3C">
            <w:pPr>
              <w:pStyle w:val="ColorfulList-Accent11"/>
              <w:tabs>
                <w:tab w:val="left" w:pos="0"/>
                <w:tab w:val="left" w:pos="284"/>
              </w:tabs>
              <w:ind w:left="993" w:right="-90" w:hanging="993"/>
              <w:jc w:val="right"/>
              <w:rPr>
                <w:rFonts w:ascii="Arial" w:hAnsi="Arial" w:cs="Arial"/>
                <w:b/>
                <w:bCs/>
                <w:i/>
                <w:color w:val="FF0000"/>
                <w:sz w:val="18"/>
                <w:szCs w:val="18"/>
              </w:rPr>
            </w:pPr>
            <w:r w:rsidRPr="00EC352C">
              <w:rPr>
                <w:rFonts w:ascii="Arial" w:hAnsi="Arial" w:cs="Arial"/>
                <w:b/>
                <w:i/>
                <w:sz w:val="18"/>
                <w:szCs w:val="18"/>
              </w:rPr>
              <w:t>38</w:t>
            </w:r>
            <w:r w:rsidR="00E14113">
              <w:rPr>
                <w:rFonts w:ascii="Arial" w:hAnsi="Arial" w:cs="Arial"/>
                <w:b/>
                <w:i/>
                <w:sz w:val="18"/>
                <w:szCs w:val="18"/>
              </w:rPr>
              <w:t>,</w:t>
            </w:r>
            <w:r w:rsidRPr="00EC352C">
              <w:rPr>
                <w:rFonts w:ascii="Arial" w:hAnsi="Arial" w:cs="Arial"/>
                <w:b/>
                <w:i/>
                <w:sz w:val="18"/>
                <w:szCs w:val="18"/>
              </w:rPr>
              <w:t>3%</w:t>
            </w:r>
          </w:p>
        </w:tc>
        <w:tc>
          <w:tcPr>
            <w:tcW w:w="1103"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34341CF6" w14:textId="7C861051" w:rsidR="00A63D3C" w:rsidRPr="005C0E70" w:rsidRDefault="00107842" w:rsidP="00A63D3C">
            <w:pPr>
              <w:pStyle w:val="ColorfulList-Accent11"/>
              <w:tabs>
                <w:tab w:val="left" w:pos="0"/>
                <w:tab w:val="left" w:pos="284"/>
              </w:tabs>
              <w:ind w:left="993" w:right="-90" w:hanging="993"/>
              <w:jc w:val="right"/>
              <w:rPr>
                <w:rFonts w:ascii="Arial" w:hAnsi="Arial" w:cs="Arial"/>
                <w:b/>
                <w:bCs/>
                <w:i/>
                <w:color w:val="FF0000"/>
                <w:sz w:val="18"/>
                <w:szCs w:val="18"/>
              </w:rPr>
            </w:pPr>
            <w:r w:rsidRPr="00EC352C">
              <w:rPr>
                <w:rFonts w:ascii="Arial" w:hAnsi="Arial" w:cs="Arial"/>
                <w:b/>
                <w:i/>
                <w:sz w:val="18"/>
                <w:szCs w:val="18"/>
              </w:rPr>
              <w:t>38</w:t>
            </w:r>
            <w:r w:rsidR="00E14113">
              <w:rPr>
                <w:rFonts w:ascii="Arial" w:hAnsi="Arial" w:cs="Arial"/>
                <w:b/>
                <w:i/>
                <w:sz w:val="18"/>
                <w:szCs w:val="18"/>
              </w:rPr>
              <w:t>,</w:t>
            </w:r>
            <w:r w:rsidRPr="00EC352C">
              <w:rPr>
                <w:rFonts w:ascii="Arial" w:hAnsi="Arial" w:cs="Arial"/>
                <w:b/>
                <w:i/>
                <w:sz w:val="18"/>
                <w:szCs w:val="18"/>
              </w:rPr>
              <w:t>6%</w:t>
            </w:r>
          </w:p>
        </w:tc>
        <w:tc>
          <w:tcPr>
            <w:tcW w:w="1103"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2F2F2" w:themeFill="background1" w:themeFillShade="F2"/>
            <w:vAlign w:val="center"/>
          </w:tcPr>
          <w:p w14:paraId="4E47CDED" w14:textId="5DD5F5DF" w:rsidR="00A63D3C" w:rsidRPr="005C0E70" w:rsidRDefault="00107842" w:rsidP="00A63D3C">
            <w:pPr>
              <w:pStyle w:val="ColorfulList-Accent11"/>
              <w:tabs>
                <w:tab w:val="left" w:pos="0"/>
                <w:tab w:val="left" w:pos="284"/>
              </w:tabs>
              <w:ind w:left="993" w:right="-90" w:hanging="993"/>
              <w:jc w:val="right"/>
              <w:rPr>
                <w:rFonts w:ascii="Arial" w:hAnsi="Arial" w:cs="Arial"/>
                <w:b/>
                <w:bCs/>
                <w:i/>
                <w:color w:val="FF0000"/>
                <w:sz w:val="18"/>
                <w:szCs w:val="18"/>
              </w:rPr>
            </w:pPr>
            <w:r w:rsidRPr="00EC352C">
              <w:rPr>
                <w:rFonts w:ascii="Arial" w:hAnsi="Arial" w:cs="Arial"/>
                <w:b/>
                <w:i/>
                <w:sz w:val="18"/>
                <w:szCs w:val="18"/>
              </w:rPr>
              <w:t>40</w:t>
            </w:r>
            <w:r w:rsidR="00E14113">
              <w:rPr>
                <w:rFonts w:ascii="Arial" w:hAnsi="Arial" w:cs="Arial"/>
                <w:b/>
                <w:i/>
                <w:sz w:val="18"/>
                <w:szCs w:val="18"/>
              </w:rPr>
              <w:t>,</w:t>
            </w:r>
            <w:r w:rsidRPr="00EC352C">
              <w:rPr>
                <w:rFonts w:ascii="Arial" w:hAnsi="Arial" w:cs="Arial"/>
                <w:b/>
                <w:i/>
                <w:sz w:val="18"/>
                <w:szCs w:val="18"/>
              </w:rPr>
              <w:t>9%</w:t>
            </w:r>
          </w:p>
        </w:tc>
        <w:tc>
          <w:tcPr>
            <w:tcW w:w="1172"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33B3DEA8" w14:textId="491D54E8" w:rsidR="00A63D3C" w:rsidRPr="005C0E70" w:rsidRDefault="00107842" w:rsidP="00A63D3C">
            <w:pPr>
              <w:pStyle w:val="ColorfulList-Accent11"/>
              <w:tabs>
                <w:tab w:val="left" w:pos="0"/>
                <w:tab w:val="left" w:pos="284"/>
              </w:tabs>
              <w:ind w:left="993" w:right="-90" w:hanging="993"/>
              <w:jc w:val="right"/>
              <w:rPr>
                <w:rFonts w:ascii="Arial" w:hAnsi="Arial" w:cs="Arial"/>
                <w:b/>
                <w:bCs/>
                <w:color w:val="FF0000"/>
                <w:sz w:val="18"/>
                <w:szCs w:val="18"/>
              </w:rPr>
            </w:pPr>
            <w:r w:rsidRPr="00EC352C">
              <w:rPr>
                <w:rFonts w:ascii="Arial" w:hAnsi="Arial" w:cs="Arial"/>
                <w:b/>
                <w:i/>
                <w:sz w:val="18"/>
                <w:szCs w:val="18"/>
              </w:rPr>
              <w:t>-0</w:t>
            </w:r>
            <w:r w:rsidR="00E14113">
              <w:rPr>
                <w:rFonts w:ascii="Arial" w:hAnsi="Arial" w:cs="Arial"/>
                <w:b/>
                <w:i/>
                <w:sz w:val="18"/>
                <w:szCs w:val="18"/>
              </w:rPr>
              <w:t>,</w:t>
            </w:r>
            <w:r w:rsidRPr="00EC352C">
              <w:rPr>
                <w:rFonts w:ascii="Arial" w:hAnsi="Arial" w:cs="Arial"/>
                <w:b/>
                <w:i/>
                <w:sz w:val="18"/>
                <w:szCs w:val="18"/>
              </w:rPr>
              <w:t>1%</w:t>
            </w:r>
          </w:p>
        </w:tc>
        <w:tc>
          <w:tcPr>
            <w:tcW w:w="110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1671998B" w14:textId="49583FDD" w:rsidR="00A63D3C" w:rsidRPr="005C0E70" w:rsidRDefault="00107842" w:rsidP="00A63D3C">
            <w:pPr>
              <w:pStyle w:val="ColorfulList-Accent11"/>
              <w:tabs>
                <w:tab w:val="left" w:pos="0"/>
                <w:tab w:val="left" w:pos="284"/>
              </w:tabs>
              <w:ind w:left="993" w:right="-90" w:hanging="993"/>
              <w:jc w:val="right"/>
              <w:rPr>
                <w:rFonts w:ascii="Arial" w:hAnsi="Arial" w:cs="Arial"/>
                <w:b/>
                <w:bCs/>
                <w:color w:val="FF0000"/>
                <w:sz w:val="18"/>
                <w:szCs w:val="18"/>
              </w:rPr>
            </w:pPr>
            <w:r w:rsidRPr="00EC352C">
              <w:rPr>
                <w:rFonts w:ascii="Arial" w:hAnsi="Arial" w:cs="Arial"/>
                <w:b/>
                <w:i/>
                <w:sz w:val="18"/>
                <w:szCs w:val="18"/>
              </w:rPr>
              <w:t>6</w:t>
            </w:r>
            <w:r w:rsidR="00E14113">
              <w:rPr>
                <w:rFonts w:ascii="Arial" w:hAnsi="Arial" w:cs="Arial"/>
                <w:b/>
                <w:i/>
                <w:sz w:val="18"/>
                <w:szCs w:val="18"/>
              </w:rPr>
              <w:t>,</w:t>
            </w:r>
            <w:r w:rsidRPr="00EC352C">
              <w:rPr>
                <w:rFonts w:ascii="Arial" w:hAnsi="Arial" w:cs="Arial"/>
                <w:b/>
                <w:i/>
                <w:sz w:val="18"/>
                <w:szCs w:val="18"/>
              </w:rPr>
              <w:t>9</w:t>
            </w:r>
            <w:r w:rsidR="00A63D3C" w:rsidRPr="00EC352C">
              <w:rPr>
                <w:rFonts w:ascii="Arial" w:hAnsi="Arial" w:cs="Arial"/>
                <w:b/>
                <w:i/>
                <w:sz w:val="18"/>
                <w:szCs w:val="18"/>
              </w:rPr>
              <w:t>%</w:t>
            </w:r>
          </w:p>
        </w:tc>
      </w:tr>
      <w:bookmarkEnd w:id="9"/>
    </w:tbl>
    <w:p w14:paraId="45F0BD24" w14:textId="77777777" w:rsidR="009E285A" w:rsidRPr="00FC55D8" w:rsidRDefault="009E285A" w:rsidP="00F74FE4">
      <w:pPr>
        <w:tabs>
          <w:tab w:val="left" w:pos="0"/>
        </w:tabs>
        <w:ind w:hanging="993"/>
        <w:jc w:val="both"/>
        <w:rPr>
          <w:rFonts w:ascii="Arial" w:hAnsi="Arial" w:cs="Arial"/>
          <w:b/>
        </w:rPr>
      </w:pPr>
    </w:p>
    <w:tbl>
      <w:tblPr>
        <w:tblStyle w:val="TableGrid"/>
        <w:tblW w:w="10502"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58"/>
        <w:gridCol w:w="1062"/>
        <w:gridCol w:w="1103"/>
        <w:gridCol w:w="1103"/>
        <w:gridCol w:w="1103"/>
        <w:gridCol w:w="1172"/>
        <w:gridCol w:w="1101"/>
      </w:tblGrid>
      <w:tr w:rsidR="00867C3F" w:rsidRPr="00FC55D8" w14:paraId="4645B734" w14:textId="77777777" w:rsidTr="00DC00EA">
        <w:trPr>
          <w:trHeight w:val="343"/>
        </w:trPr>
        <w:tc>
          <w:tcPr>
            <w:tcW w:w="3858" w:type="dxa"/>
            <w:vMerge w:val="restart"/>
            <w:tcBorders>
              <w:top w:val="single" w:sz="2" w:space="0" w:color="00A5E3"/>
              <w:bottom w:val="nil"/>
              <w:right w:val="nil"/>
            </w:tcBorders>
            <w:vAlign w:val="center"/>
          </w:tcPr>
          <w:p w14:paraId="176AB329" w14:textId="3E2CC3A1" w:rsidR="00867C3F" w:rsidRPr="006A6DCF" w:rsidRDefault="00867C3F" w:rsidP="00867C3F">
            <w:pPr>
              <w:pStyle w:val="ColorfulList-Accent11"/>
              <w:tabs>
                <w:tab w:val="left" w:pos="0"/>
                <w:tab w:val="left" w:pos="284"/>
              </w:tabs>
              <w:ind w:left="0" w:right="-90"/>
              <w:rPr>
                <w:rFonts w:ascii="Arial" w:hAnsi="Arial" w:cs="Arial"/>
                <w:i/>
                <w:sz w:val="18"/>
              </w:rPr>
            </w:pPr>
            <w:bookmarkStart w:id="10" w:name="_Hlk125459013"/>
            <w:r>
              <w:rPr>
                <w:rFonts w:ascii="Arial" w:hAnsi="Arial" w:cs="Arial"/>
                <w:b/>
                <w:sz w:val="18"/>
              </w:rPr>
              <w:t>6</w:t>
            </w:r>
            <w:r w:rsidRPr="006A6DCF">
              <w:rPr>
                <w:rFonts w:ascii="Arial" w:hAnsi="Arial" w:cs="Arial"/>
                <w:b/>
                <w:sz w:val="18"/>
              </w:rPr>
              <w:t>M’2</w:t>
            </w:r>
            <w:r>
              <w:rPr>
                <w:rFonts w:ascii="Arial" w:hAnsi="Arial" w:cs="Arial"/>
                <w:b/>
                <w:sz w:val="18"/>
              </w:rPr>
              <w:t>4</w:t>
            </w:r>
            <w:r w:rsidRPr="006A6DCF">
              <w:rPr>
                <w:rFonts w:ascii="Arial" w:hAnsi="Arial" w:cs="Arial"/>
                <w:b/>
                <w:sz w:val="18"/>
              </w:rPr>
              <w:t xml:space="preserve"> (</w:t>
            </w:r>
            <w:r w:rsidRPr="00A7639D">
              <w:rPr>
                <w:rFonts w:ascii="Arial" w:hAnsi="Arial" w:cs="Arial"/>
                <w:b/>
                <w:sz w:val="18"/>
                <w:szCs w:val="18"/>
              </w:rPr>
              <w:t>Ευρώ εκατ.</w:t>
            </w:r>
            <w:r w:rsidRPr="006A6DCF">
              <w:rPr>
                <w:rFonts w:ascii="Arial" w:hAnsi="Arial" w:cs="Arial"/>
                <w:b/>
                <w:sz w:val="18"/>
              </w:rPr>
              <w:t>)</w:t>
            </w:r>
          </w:p>
        </w:tc>
        <w:tc>
          <w:tcPr>
            <w:tcW w:w="2165" w:type="dxa"/>
            <w:gridSpan w:val="2"/>
            <w:tcBorders>
              <w:top w:val="single" w:sz="2" w:space="0" w:color="00A5E3"/>
              <w:left w:val="nil"/>
              <w:bottom w:val="nil"/>
              <w:right w:val="nil"/>
            </w:tcBorders>
            <w:vAlign w:val="center"/>
          </w:tcPr>
          <w:p w14:paraId="7367EDC1" w14:textId="79BFF2EE" w:rsidR="00867C3F" w:rsidRPr="006A6DCF" w:rsidRDefault="00867C3F" w:rsidP="00867C3F">
            <w:pPr>
              <w:pStyle w:val="ColorfulList-Accent11"/>
              <w:tabs>
                <w:tab w:val="left" w:pos="0"/>
                <w:tab w:val="left" w:pos="284"/>
              </w:tabs>
              <w:ind w:left="0" w:right="-90"/>
              <w:jc w:val="center"/>
              <w:rPr>
                <w:rFonts w:ascii="Arial" w:hAnsi="Arial" w:cs="Arial"/>
                <w:i/>
                <w:sz w:val="18"/>
              </w:rPr>
            </w:pPr>
            <w:r>
              <w:rPr>
                <w:rFonts w:ascii="Arial" w:hAnsi="Arial" w:cs="Arial"/>
                <w:b/>
                <w:sz w:val="18"/>
                <w:szCs w:val="18"/>
                <w:lang w:val="el-GR"/>
              </w:rPr>
              <w:t>Όμιλος</w:t>
            </w:r>
          </w:p>
        </w:tc>
        <w:tc>
          <w:tcPr>
            <w:tcW w:w="2206" w:type="dxa"/>
            <w:gridSpan w:val="2"/>
            <w:tcBorders>
              <w:top w:val="single" w:sz="2" w:space="0" w:color="00A5E3"/>
              <w:left w:val="single" w:sz="4" w:space="0" w:color="A6A6A6" w:themeColor="background1" w:themeShade="A6"/>
              <w:bottom w:val="nil"/>
              <w:right w:val="single" w:sz="4" w:space="0" w:color="A6A6A6" w:themeColor="background1" w:themeShade="A6"/>
            </w:tcBorders>
            <w:vAlign w:val="center"/>
          </w:tcPr>
          <w:p w14:paraId="7518F85A" w14:textId="0D6CB22B" w:rsidR="00867C3F" w:rsidRPr="006A6DCF" w:rsidRDefault="00867C3F" w:rsidP="00867C3F">
            <w:pPr>
              <w:pStyle w:val="ColorfulList-Accent11"/>
              <w:tabs>
                <w:tab w:val="left" w:pos="0"/>
                <w:tab w:val="left" w:pos="284"/>
              </w:tabs>
              <w:ind w:left="0" w:right="-90"/>
              <w:jc w:val="center"/>
              <w:rPr>
                <w:rFonts w:ascii="Arial" w:hAnsi="Arial" w:cs="Arial"/>
                <w:i/>
                <w:sz w:val="18"/>
              </w:rPr>
            </w:pPr>
            <w:r>
              <w:rPr>
                <w:rFonts w:ascii="Arial" w:hAnsi="Arial" w:cs="Arial"/>
                <w:b/>
                <w:sz w:val="18"/>
                <w:szCs w:val="18"/>
                <w:lang w:val="el-GR"/>
              </w:rPr>
              <w:t>Ελλάδα</w:t>
            </w:r>
          </w:p>
        </w:tc>
        <w:tc>
          <w:tcPr>
            <w:tcW w:w="2273" w:type="dxa"/>
            <w:gridSpan w:val="2"/>
            <w:tcBorders>
              <w:top w:val="single" w:sz="2" w:space="0" w:color="00A5E3"/>
              <w:left w:val="single" w:sz="4" w:space="0" w:color="A6A6A6" w:themeColor="background1" w:themeShade="A6"/>
              <w:bottom w:val="nil"/>
              <w:right w:val="nil"/>
            </w:tcBorders>
            <w:vAlign w:val="center"/>
          </w:tcPr>
          <w:p w14:paraId="59FC7C9F" w14:textId="60086678" w:rsidR="00867C3F" w:rsidRPr="006A6DCF" w:rsidRDefault="00867C3F" w:rsidP="00867C3F">
            <w:pPr>
              <w:pStyle w:val="ColorfulList-Accent11"/>
              <w:tabs>
                <w:tab w:val="left" w:pos="0"/>
                <w:tab w:val="left" w:pos="284"/>
              </w:tabs>
              <w:ind w:left="0" w:right="-90"/>
              <w:jc w:val="center"/>
              <w:rPr>
                <w:rFonts w:ascii="Arial" w:hAnsi="Arial" w:cs="Arial"/>
                <w:b/>
                <w:sz w:val="18"/>
              </w:rPr>
            </w:pPr>
            <w:r>
              <w:rPr>
                <w:rFonts w:ascii="Arial" w:hAnsi="Arial" w:cs="Arial"/>
                <w:b/>
                <w:sz w:val="18"/>
                <w:szCs w:val="18"/>
                <w:lang w:val="el-GR"/>
              </w:rPr>
              <w:t>Ρουμανία</w:t>
            </w:r>
          </w:p>
        </w:tc>
      </w:tr>
      <w:tr w:rsidR="00045CA7" w:rsidRPr="00FC55D8" w14:paraId="5DD1F7BA" w14:textId="77777777" w:rsidTr="00DC00EA">
        <w:trPr>
          <w:trHeight w:val="343"/>
        </w:trPr>
        <w:tc>
          <w:tcPr>
            <w:tcW w:w="3858" w:type="dxa"/>
            <w:vMerge/>
            <w:tcBorders>
              <w:top w:val="nil"/>
              <w:bottom w:val="single" w:sz="2" w:space="0" w:color="00A5E3"/>
              <w:right w:val="nil"/>
            </w:tcBorders>
            <w:vAlign w:val="center"/>
          </w:tcPr>
          <w:p w14:paraId="7B921EC1" w14:textId="77777777" w:rsidR="00045CA7" w:rsidRPr="006A6DCF" w:rsidRDefault="00045CA7" w:rsidP="00DC00EA">
            <w:pPr>
              <w:pStyle w:val="ColorfulList-Accent11"/>
              <w:tabs>
                <w:tab w:val="left" w:pos="0"/>
                <w:tab w:val="left" w:pos="284"/>
              </w:tabs>
              <w:ind w:left="0" w:right="-90"/>
              <w:rPr>
                <w:rFonts w:ascii="Arial" w:hAnsi="Arial" w:cs="Arial"/>
                <w:b/>
                <w:sz w:val="18"/>
              </w:rPr>
            </w:pPr>
          </w:p>
        </w:tc>
        <w:tc>
          <w:tcPr>
            <w:tcW w:w="1062" w:type="dxa"/>
            <w:tcBorders>
              <w:top w:val="nil"/>
              <w:left w:val="nil"/>
              <w:bottom w:val="single" w:sz="2" w:space="0" w:color="00A5E3"/>
              <w:right w:val="nil"/>
            </w:tcBorders>
            <w:vAlign w:val="center"/>
          </w:tcPr>
          <w:p w14:paraId="2FB2BC4A" w14:textId="77777777" w:rsidR="00045CA7" w:rsidRPr="006A6DCF" w:rsidRDefault="00045CA7" w:rsidP="00DC00EA">
            <w:pPr>
              <w:pStyle w:val="ColorfulList-Accent11"/>
              <w:tabs>
                <w:tab w:val="left" w:pos="0"/>
                <w:tab w:val="left" w:pos="284"/>
              </w:tabs>
              <w:ind w:left="0" w:right="-90"/>
              <w:jc w:val="right"/>
              <w:rPr>
                <w:rFonts w:ascii="Arial" w:hAnsi="Arial" w:cs="Arial"/>
                <w:b/>
                <w:sz w:val="18"/>
              </w:rPr>
            </w:pPr>
            <w:r>
              <w:rPr>
                <w:rFonts w:ascii="Arial" w:hAnsi="Arial" w:cs="Arial"/>
                <w:b/>
                <w:sz w:val="18"/>
              </w:rPr>
              <w:t>6</w:t>
            </w:r>
            <w:r w:rsidRPr="006A6DCF">
              <w:rPr>
                <w:rFonts w:ascii="Arial" w:hAnsi="Arial" w:cs="Arial"/>
                <w:b/>
                <w:sz w:val="18"/>
              </w:rPr>
              <w:t>M'2</w:t>
            </w:r>
            <w:r>
              <w:rPr>
                <w:rFonts w:ascii="Arial" w:hAnsi="Arial" w:cs="Arial"/>
                <w:b/>
                <w:sz w:val="18"/>
              </w:rPr>
              <w:t>4</w:t>
            </w:r>
          </w:p>
        </w:tc>
        <w:tc>
          <w:tcPr>
            <w:tcW w:w="1103" w:type="dxa"/>
            <w:tcBorders>
              <w:top w:val="nil"/>
              <w:left w:val="nil"/>
              <w:bottom w:val="single" w:sz="2" w:space="0" w:color="00A5E3"/>
              <w:right w:val="nil"/>
            </w:tcBorders>
            <w:vAlign w:val="center"/>
          </w:tcPr>
          <w:p w14:paraId="76EE2531" w14:textId="77777777" w:rsidR="00045CA7" w:rsidRPr="006A6DCF" w:rsidRDefault="00045CA7" w:rsidP="00DC00EA">
            <w:pPr>
              <w:pStyle w:val="ColorfulList-Accent11"/>
              <w:tabs>
                <w:tab w:val="left" w:pos="0"/>
                <w:tab w:val="left" w:pos="284"/>
              </w:tabs>
              <w:ind w:left="0" w:right="-90"/>
              <w:jc w:val="right"/>
              <w:rPr>
                <w:rFonts w:ascii="Arial" w:hAnsi="Arial" w:cs="Arial"/>
                <w:b/>
                <w:sz w:val="18"/>
              </w:rPr>
            </w:pPr>
            <w:r>
              <w:rPr>
                <w:rFonts w:ascii="Arial" w:hAnsi="Arial" w:cs="Arial"/>
                <w:b/>
                <w:sz w:val="18"/>
              </w:rPr>
              <w:t>6</w:t>
            </w:r>
            <w:r w:rsidRPr="006A6DCF">
              <w:rPr>
                <w:rFonts w:ascii="Arial" w:hAnsi="Arial" w:cs="Arial"/>
                <w:b/>
                <w:sz w:val="18"/>
              </w:rPr>
              <w:t>M’2</w:t>
            </w:r>
            <w:r>
              <w:rPr>
                <w:rFonts w:ascii="Arial" w:hAnsi="Arial" w:cs="Arial"/>
                <w:b/>
                <w:sz w:val="18"/>
              </w:rPr>
              <w:t>3</w:t>
            </w:r>
          </w:p>
        </w:tc>
        <w:tc>
          <w:tcPr>
            <w:tcW w:w="1103" w:type="dxa"/>
            <w:tcBorders>
              <w:top w:val="nil"/>
              <w:left w:val="single" w:sz="4" w:space="0" w:color="A6A6A6" w:themeColor="background1" w:themeShade="A6"/>
              <w:bottom w:val="single" w:sz="2" w:space="0" w:color="00A5E3"/>
              <w:right w:val="nil"/>
            </w:tcBorders>
            <w:vAlign w:val="center"/>
          </w:tcPr>
          <w:p w14:paraId="2915BF7D" w14:textId="77777777" w:rsidR="00045CA7" w:rsidRPr="006A6DCF" w:rsidRDefault="00045CA7" w:rsidP="00DC00EA">
            <w:pPr>
              <w:pStyle w:val="ColorfulList-Accent11"/>
              <w:tabs>
                <w:tab w:val="left" w:pos="0"/>
                <w:tab w:val="left" w:pos="284"/>
              </w:tabs>
              <w:ind w:left="0" w:right="-90"/>
              <w:jc w:val="right"/>
              <w:rPr>
                <w:rFonts w:ascii="Arial" w:hAnsi="Arial" w:cs="Arial"/>
                <w:b/>
                <w:sz w:val="18"/>
              </w:rPr>
            </w:pPr>
            <w:r>
              <w:rPr>
                <w:rFonts w:ascii="Arial" w:hAnsi="Arial" w:cs="Arial"/>
                <w:b/>
                <w:sz w:val="18"/>
              </w:rPr>
              <w:t>6</w:t>
            </w:r>
            <w:r w:rsidRPr="006A6DCF">
              <w:rPr>
                <w:rFonts w:ascii="Arial" w:hAnsi="Arial" w:cs="Arial"/>
                <w:b/>
                <w:sz w:val="18"/>
              </w:rPr>
              <w:t>M'2</w:t>
            </w:r>
            <w:r>
              <w:rPr>
                <w:rFonts w:ascii="Arial" w:hAnsi="Arial" w:cs="Arial"/>
                <w:b/>
                <w:sz w:val="18"/>
              </w:rPr>
              <w:t>4</w:t>
            </w:r>
          </w:p>
        </w:tc>
        <w:tc>
          <w:tcPr>
            <w:tcW w:w="1103" w:type="dxa"/>
            <w:tcBorders>
              <w:top w:val="nil"/>
              <w:left w:val="nil"/>
              <w:bottom w:val="single" w:sz="2" w:space="0" w:color="00A5E3"/>
              <w:right w:val="single" w:sz="4" w:space="0" w:color="A6A6A6" w:themeColor="background1" w:themeShade="A6"/>
            </w:tcBorders>
            <w:vAlign w:val="center"/>
          </w:tcPr>
          <w:p w14:paraId="425FED76" w14:textId="77777777" w:rsidR="00045CA7" w:rsidRPr="006A6DCF" w:rsidRDefault="00045CA7" w:rsidP="00DC00EA">
            <w:pPr>
              <w:pStyle w:val="ColorfulList-Accent11"/>
              <w:tabs>
                <w:tab w:val="left" w:pos="0"/>
                <w:tab w:val="left" w:pos="284"/>
              </w:tabs>
              <w:ind w:left="0" w:right="-90"/>
              <w:jc w:val="right"/>
              <w:rPr>
                <w:rFonts w:ascii="Arial" w:hAnsi="Arial" w:cs="Arial"/>
                <w:b/>
                <w:sz w:val="18"/>
              </w:rPr>
            </w:pPr>
            <w:r>
              <w:rPr>
                <w:rFonts w:ascii="Arial" w:hAnsi="Arial" w:cs="Arial"/>
                <w:b/>
                <w:sz w:val="18"/>
              </w:rPr>
              <w:t>6</w:t>
            </w:r>
            <w:r w:rsidRPr="006A6DCF">
              <w:rPr>
                <w:rFonts w:ascii="Arial" w:hAnsi="Arial" w:cs="Arial"/>
                <w:b/>
                <w:sz w:val="18"/>
              </w:rPr>
              <w:t>M’2</w:t>
            </w:r>
            <w:r>
              <w:rPr>
                <w:rFonts w:ascii="Arial" w:hAnsi="Arial" w:cs="Arial"/>
                <w:b/>
                <w:sz w:val="18"/>
              </w:rPr>
              <w:t>3</w:t>
            </w:r>
          </w:p>
        </w:tc>
        <w:tc>
          <w:tcPr>
            <w:tcW w:w="1172" w:type="dxa"/>
            <w:tcBorders>
              <w:top w:val="nil"/>
              <w:left w:val="single" w:sz="4" w:space="0" w:color="A6A6A6" w:themeColor="background1" w:themeShade="A6"/>
              <w:bottom w:val="single" w:sz="2" w:space="0" w:color="00A5E3"/>
              <w:right w:val="nil"/>
            </w:tcBorders>
            <w:vAlign w:val="center"/>
          </w:tcPr>
          <w:p w14:paraId="7525938B" w14:textId="77777777" w:rsidR="00045CA7" w:rsidRPr="006A6DCF" w:rsidRDefault="00045CA7" w:rsidP="00DC00EA">
            <w:pPr>
              <w:pStyle w:val="ColorfulList-Accent11"/>
              <w:tabs>
                <w:tab w:val="left" w:pos="0"/>
                <w:tab w:val="left" w:pos="284"/>
              </w:tabs>
              <w:ind w:left="0" w:right="-90"/>
              <w:jc w:val="right"/>
              <w:rPr>
                <w:rFonts w:ascii="Arial" w:hAnsi="Arial" w:cs="Arial"/>
                <w:b/>
                <w:sz w:val="18"/>
              </w:rPr>
            </w:pPr>
            <w:r>
              <w:rPr>
                <w:rFonts w:ascii="Arial" w:hAnsi="Arial" w:cs="Arial"/>
                <w:b/>
                <w:sz w:val="18"/>
              </w:rPr>
              <w:t>6</w:t>
            </w:r>
            <w:r w:rsidRPr="006A6DCF">
              <w:rPr>
                <w:rFonts w:ascii="Arial" w:hAnsi="Arial" w:cs="Arial"/>
                <w:b/>
                <w:sz w:val="18"/>
              </w:rPr>
              <w:t>M'2</w:t>
            </w:r>
            <w:r>
              <w:rPr>
                <w:rFonts w:ascii="Arial" w:hAnsi="Arial" w:cs="Arial"/>
                <w:b/>
                <w:sz w:val="18"/>
              </w:rPr>
              <w:t>4</w:t>
            </w:r>
          </w:p>
        </w:tc>
        <w:tc>
          <w:tcPr>
            <w:tcW w:w="1101" w:type="dxa"/>
            <w:tcBorders>
              <w:top w:val="nil"/>
              <w:left w:val="nil"/>
              <w:bottom w:val="single" w:sz="2" w:space="0" w:color="00A5E3"/>
              <w:right w:val="nil"/>
            </w:tcBorders>
            <w:vAlign w:val="center"/>
          </w:tcPr>
          <w:p w14:paraId="3D9A26DE" w14:textId="77777777" w:rsidR="00045CA7" w:rsidRPr="006A6DCF" w:rsidRDefault="00045CA7" w:rsidP="00DC00EA">
            <w:pPr>
              <w:pStyle w:val="ColorfulList-Accent11"/>
              <w:tabs>
                <w:tab w:val="left" w:pos="0"/>
                <w:tab w:val="left" w:pos="284"/>
              </w:tabs>
              <w:ind w:left="0" w:right="-90"/>
              <w:jc w:val="right"/>
              <w:rPr>
                <w:rFonts w:ascii="Arial" w:hAnsi="Arial" w:cs="Arial"/>
                <w:b/>
                <w:sz w:val="18"/>
              </w:rPr>
            </w:pPr>
            <w:r>
              <w:rPr>
                <w:rFonts w:ascii="Arial" w:hAnsi="Arial" w:cs="Arial"/>
                <w:b/>
                <w:sz w:val="18"/>
              </w:rPr>
              <w:t>6</w:t>
            </w:r>
            <w:r w:rsidRPr="006A6DCF">
              <w:rPr>
                <w:rFonts w:ascii="Arial" w:hAnsi="Arial" w:cs="Arial"/>
                <w:b/>
                <w:sz w:val="18"/>
              </w:rPr>
              <w:t>M’2</w:t>
            </w:r>
            <w:r>
              <w:rPr>
                <w:rFonts w:ascii="Arial" w:hAnsi="Arial" w:cs="Arial"/>
                <w:b/>
                <w:sz w:val="18"/>
              </w:rPr>
              <w:t>3</w:t>
            </w:r>
          </w:p>
        </w:tc>
      </w:tr>
      <w:tr w:rsidR="00867C3F" w:rsidRPr="00FC55D8" w14:paraId="3CBF4B73" w14:textId="77777777" w:rsidTr="00DC00EA">
        <w:trPr>
          <w:trHeight w:val="239"/>
        </w:trPr>
        <w:tc>
          <w:tcPr>
            <w:tcW w:w="3858" w:type="dxa"/>
            <w:tcBorders>
              <w:top w:val="single" w:sz="2" w:space="0" w:color="00A5E3"/>
              <w:bottom w:val="single" w:sz="4" w:space="0" w:color="A6A6A6" w:themeColor="background1" w:themeShade="A6"/>
              <w:right w:val="nil"/>
            </w:tcBorders>
            <w:shd w:val="clear" w:color="auto" w:fill="F2F2F2" w:themeFill="background1" w:themeFillShade="F2"/>
            <w:vAlign w:val="center"/>
          </w:tcPr>
          <w:p w14:paraId="5B1975AF" w14:textId="556DA523" w:rsidR="00867C3F" w:rsidRPr="006A6DCF" w:rsidRDefault="00867C3F" w:rsidP="00867C3F">
            <w:pPr>
              <w:pStyle w:val="ColorfulList-Accent11"/>
              <w:tabs>
                <w:tab w:val="left" w:pos="0"/>
                <w:tab w:val="left" w:pos="284"/>
              </w:tabs>
              <w:ind w:left="0" w:right="-90"/>
              <w:rPr>
                <w:rFonts w:ascii="Arial" w:hAnsi="Arial" w:cs="Arial"/>
                <w:b/>
                <w:bCs/>
                <w:i/>
                <w:sz w:val="18"/>
              </w:rPr>
            </w:pPr>
            <w:r>
              <w:rPr>
                <w:rFonts w:ascii="Arial" w:hAnsi="Arial" w:cs="Arial"/>
                <w:b/>
                <w:bCs/>
                <w:sz w:val="18"/>
                <w:szCs w:val="18"/>
                <w:lang w:val="el-GR"/>
              </w:rPr>
              <w:t>Σύνολο κύκλου εργασιών</w:t>
            </w:r>
          </w:p>
        </w:tc>
        <w:tc>
          <w:tcPr>
            <w:tcW w:w="1062"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7AC48F9D" w14:textId="5ADE03B9" w:rsidR="00867C3F" w:rsidRPr="006A6DCF" w:rsidRDefault="00071DEA" w:rsidP="00867C3F">
            <w:pPr>
              <w:pStyle w:val="ColorfulList-Accent11"/>
              <w:tabs>
                <w:tab w:val="left" w:pos="0"/>
                <w:tab w:val="left" w:pos="284"/>
              </w:tabs>
              <w:ind w:left="0" w:right="-90"/>
              <w:jc w:val="right"/>
              <w:rPr>
                <w:rFonts w:ascii="Arial" w:hAnsi="Arial" w:cs="Arial"/>
                <w:b/>
                <w:bCs/>
                <w:i/>
                <w:sz w:val="18"/>
              </w:rPr>
            </w:pPr>
            <w:r w:rsidRPr="00EC352C">
              <w:rPr>
                <w:rFonts w:ascii="Arial" w:hAnsi="Arial" w:cs="Arial"/>
                <w:sz w:val="18"/>
                <w:szCs w:val="18"/>
              </w:rPr>
              <w:t>1</w:t>
            </w:r>
            <w:r w:rsidR="00E14113">
              <w:rPr>
                <w:rFonts w:ascii="Arial" w:hAnsi="Arial" w:cs="Arial"/>
                <w:sz w:val="18"/>
                <w:szCs w:val="18"/>
              </w:rPr>
              <w:t>.</w:t>
            </w:r>
            <w:r w:rsidRPr="00EC352C">
              <w:rPr>
                <w:rFonts w:ascii="Arial" w:hAnsi="Arial" w:cs="Arial"/>
                <w:sz w:val="18"/>
                <w:szCs w:val="18"/>
              </w:rPr>
              <w:t>788</w:t>
            </w:r>
            <w:r w:rsidR="00E14113">
              <w:rPr>
                <w:rFonts w:ascii="Arial" w:hAnsi="Arial" w:cs="Arial"/>
                <w:sz w:val="18"/>
                <w:szCs w:val="18"/>
              </w:rPr>
              <w:t>,</w:t>
            </w:r>
            <w:r w:rsidRPr="00EC352C">
              <w:rPr>
                <w:rFonts w:ascii="Arial" w:hAnsi="Arial" w:cs="Arial"/>
                <w:sz w:val="18"/>
                <w:szCs w:val="18"/>
              </w:rPr>
              <w:t>3</w:t>
            </w:r>
          </w:p>
        </w:tc>
        <w:tc>
          <w:tcPr>
            <w:tcW w:w="1103"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61C68074" w14:textId="0094CCF4" w:rsidR="00867C3F" w:rsidRPr="006A6DCF" w:rsidRDefault="00071DEA" w:rsidP="00867C3F">
            <w:pPr>
              <w:pStyle w:val="ColorfulList-Accent11"/>
              <w:tabs>
                <w:tab w:val="left" w:pos="0"/>
                <w:tab w:val="left" w:pos="284"/>
              </w:tabs>
              <w:ind w:left="0" w:right="-90"/>
              <w:jc w:val="right"/>
              <w:rPr>
                <w:rFonts w:ascii="Arial" w:hAnsi="Arial" w:cs="Arial"/>
                <w:b/>
                <w:bCs/>
                <w:i/>
                <w:sz w:val="18"/>
              </w:rPr>
            </w:pPr>
            <w:r w:rsidRPr="00EC352C">
              <w:rPr>
                <w:rFonts w:ascii="Arial" w:hAnsi="Arial" w:cs="Arial"/>
                <w:sz w:val="18"/>
                <w:szCs w:val="18"/>
              </w:rPr>
              <w:t>1</w:t>
            </w:r>
            <w:r w:rsidR="00E14113">
              <w:rPr>
                <w:rFonts w:ascii="Arial" w:hAnsi="Arial" w:cs="Arial"/>
                <w:sz w:val="18"/>
                <w:szCs w:val="18"/>
              </w:rPr>
              <w:t>.</w:t>
            </w:r>
            <w:r w:rsidRPr="00EC352C">
              <w:rPr>
                <w:rFonts w:ascii="Arial" w:hAnsi="Arial" w:cs="Arial"/>
                <w:sz w:val="18"/>
                <w:szCs w:val="18"/>
              </w:rPr>
              <w:t>657</w:t>
            </w:r>
            <w:r w:rsidR="00E14113">
              <w:rPr>
                <w:rFonts w:ascii="Arial" w:hAnsi="Arial" w:cs="Arial"/>
                <w:sz w:val="18"/>
                <w:szCs w:val="18"/>
              </w:rPr>
              <w:t>,</w:t>
            </w:r>
            <w:r w:rsidRPr="00EC352C">
              <w:rPr>
                <w:rFonts w:ascii="Arial" w:hAnsi="Arial" w:cs="Arial"/>
                <w:sz w:val="18"/>
                <w:szCs w:val="18"/>
              </w:rPr>
              <w:t>7</w:t>
            </w:r>
          </w:p>
        </w:tc>
        <w:tc>
          <w:tcPr>
            <w:tcW w:w="1103"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173ADD40" w14:textId="4CF2ADEE" w:rsidR="00867C3F" w:rsidRPr="006A6DCF" w:rsidRDefault="00071DEA" w:rsidP="00867C3F">
            <w:pPr>
              <w:pStyle w:val="ColorfulList-Accent11"/>
              <w:tabs>
                <w:tab w:val="left" w:pos="0"/>
                <w:tab w:val="left" w:pos="284"/>
              </w:tabs>
              <w:ind w:left="0" w:right="-90"/>
              <w:jc w:val="right"/>
              <w:rPr>
                <w:rFonts w:ascii="Arial" w:hAnsi="Arial" w:cs="Arial"/>
                <w:b/>
                <w:bCs/>
                <w:i/>
                <w:sz w:val="18"/>
              </w:rPr>
            </w:pPr>
            <w:r w:rsidRPr="00EC352C">
              <w:rPr>
                <w:rFonts w:ascii="Arial" w:hAnsi="Arial" w:cs="Arial"/>
                <w:sz w:val="18"/>
                <w:szCs w:val="18"/>
              </w:rPr>
              <w:t>1</w:t>
            </w:r>
            <w:r w:rsidR="00E14113">
              <w:rPr>
                <w:rFonts w:ascii="Arial" w:hAnsi="Arial" w:cs="Arial"/>
                <w:sz w:val="18"/>
                <w:szCs w:val="18"/>
              </w:rPr>
              <w:t>.</w:t>
            </w:r>
            <w:r w:rsidRPr="00EC352C">
              <w:rPr>
                <w:rFonts w:ascii="Arial" w:hAnsi="Arial" w:cs="Arial"/>
                <w:sz w:val="18"/>
                <w:szCs w:val="18"/>
              </w:rPr>
              <w:t>658</w:t>
            </w:r>
            <w:r w:rsidR="00E14113">
              <w:rPr>
                <w:rFonts w:ascii="Arial" w:hAnsi="Arial" w:cs="Arial"/>
                <w:sz w:val="18"/>
                <w:szCs w:val="18"/>
              </w:rPr>
              <w:t>,</w:t>
            </w:r>
            <w:r w:rsidR="00867C3F" w:rsidRPr="00EC352C">
              <w:rPr>
                <w:rFonts w:ascii="Arial" w:hAnsi="Arial" w:cs="Arial"/>
                <w:sz w:val="18"/>
                <w:szCs w:val="18"/>
              </w:rPr>
              <w:t>4</w:t>
            </w:r>
          </w:p>
        </w:tc>
        <w:tc>
          <w:tcPr>
            <w:tcW w:w="1103"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846A46F" w14:textId="54B03A5F" w:rsidR="00867C3F" w:rsidRPr="006A6DCF" w:rsidRDefault="00071DEA" w:rsidP="00867C3F">
            <w:pPr>
              <w:pStyle w:val="ColorfulList-Accent11"/>
              <w:tabs>
                <w:tab w:val="left" w:pos="0"/>
                <w:tab w:val="left" w:pos="284"/>
              </w:tabs>
              <w:ind w:left="0" w:right="-90"/>
              <w:jc w:val="right"/>
              <w:rPr>
                <w:rFonts w:ascii="Arial" w:hAnsi="Arial" w:cs="Arial"/>
                <w:b/>
                <w:bCs/>
                <w:i/>
                <w:sz w:val="18"/>
              </w:rPr>
            </w:pPr>
            <w:r w:rsidRPr="00EC352C">
              <w:rPr>
                <w:rFonts w:ascii="Arial" w:hAnsi="Arial" w:cs="Arial"/>
                <w:sz w:val="18"/>
                <w:szCs w:val="18"/>
              </w:rPr>
              <w:t>1</w:t>
            </w:r>
            <w:r w:rsidR="00E14113">
              <w:rPr>
                <w:rFonts w:ascii="Arial" w:hAnsi="Arial" w:cs="Arial"/>
                <w:sz w:val="18"/>
                <w:szCs w:val="18"/>
              </w:rPr>
              <w:t>.</w:t>
            </w:r>
            <w:r w:rsidRPr="00EC352C">
              <w:rPr>
                <w:rFonts w:ascii="Arial" w:hAnsi="Arial" w:cs="Arial"/>
                <w:sz w:val="18"/>
                <w:szCs w:val="18"/>
              </w:rPr>
              <w:t>522</w:t>
            </w:r>
            <w:r w:rsidR="00E14113">
              <w:rPr>
                <w:rFonts w:ascii="Arial" w:hAnsi="Arial" w:cs="Arial"/>
                <w:sz w:val="18"/>
                <w:szCs w:val="18"/>
              </w:rPr>
              <w:t>,</w:t>
            </w:r>
            <w:r w:rsidRPr="00EC352C">
              <w:rPr>
                <w:rFonts w:ascii="Arial" w:hAnsi="Arial" w:cs="Arial"/>
                <w:sz w:val="18"/>
                <w:szCs w:val="18"/>
              </w:rPr>
              <w:t>8</w:t>
            </w:r>
          </w:p>
        </w:tc>
        <w:tc>
          <w:tcPr>
            <w:tcW w:w="1172"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591F1B67" w14:textId="5898940A" w:rsidR="00867C3F" w:rsidRPr="006A6DCF" w:rsidRDefault="00071DEA" w:rsidP="00867C3F">
            <w:pPr>
              <w:pStyle w:val="ColorfulList-Accent11"/>
              <w:tabs>
                <w:tab w:val="left" w:pos="0"/>
                <w:tab w:val="left" w:pos="284"/>
              </w:tabs>
              <w:ind w:left="0" w:right="-90"/>
              <w:jc w:val="right"/>
              <w:rPr>
                <w:rFonts w:ascii="Arial" w:hAnsi="Arial" w:cs="Arial"/>
                <w:b/>
                <w:bCs/>
                <w:sz w:val="18"/>
              </w:rPr>
            </w:pPr>
            <w:r w:rsidRPr="00EC352C">
              <w:rPr>
                <w:rFonts w:ascii="Arial" w:hAnsi="Arial" w:cs="Arial"/>
                <w:sz w:val="18"/>
                <w:szCs w:val="18"/>
              </w:rPr>
              <w:t>132</w:t>
            </w:r>
            <w:r w:rsidR="00E14113">
              <w:rPr>
                <w:rFonts w:ascii="Arial" w:hAnsi="Arial" w:cs="Arial"/>
                <w:sz w:val="18"/>
                <w:szCs w:val="18"/>
              </w:rPr>
              <w:t>,</w:t>
            </w:r>
            <w:r w:rsidR="00867C3F" w:rsidRPr="00EC352C">
              <w:rPr>
                <w:rFonts w:ascii="Arial" w:hAnsi="Arial" w:cs="Arial"/>
                <w:sz w:val="18"/>
                <w:szCs w:val="18"/>
              </w:rPr>
              <w:t>9</w:t>
            </w:r>
          </w:p>
        </w:tc>
        <w:tc>
          <w:tcPr>
            <w:tcW w:w="1101"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196B1989" w14:textId="31EBF902" w:rsidR="00867C3F" w:rsidRPr="006A6DCF" w:rsidRDefault="00071DEA" w:rsidP="00867C3F">
            <w:pPr>
              <w:pStyle w:val="ColorfulList-Accent11"/>
              <w:tabs>
                <w:tab w:val="left" w:pos="0"/>
                <w:tab w:val="left" w:pos="284"/>
              </w:tabs>
              <w:ind w:left="0" w:right="-90"/>
              <w:jc w:val="right"/>
              <w:rPr>
                <w:rFonts w:ascii="Arial" w:hAnsi="Arial" w:cs="Arial"/>
                <w:b/>
                <w:bCs/>
                <w:sz w:val="18"/>
              </w:rPr>
            </w:pPr>
            <w:r w:rsidRPr="00EC352C">
              <w:rPr>
                <w:rFonts w:ascii="Arial" w:hAnsi="Arial" w:cs="Arial"/>
                <w:sz w:val="18"/>
                <w:szCs w:val="18"/>
              </w:rPr>
              <w:t>138</w:t>
            </w:r>
            <w:r w:rsidR="00E14113">
              <w:rPr>
                <w:rFonts w:ascii="Arial" w:hAnsi="Arial" w:cs="Arial"/>
                <w:sz w:val="18"/>
                <w:szCs w:val="18"/>
              </w:rPr>
              <w:t>,</w:t>
            </w:r>
            <w:r w:rsidRPr="00EC352C">
              <w:rPr>
                <w:rFonts w:ascii="Arial" w:hAnsi="Arial" w:cs="Arial"/>
                <w:sz w:val="18"/>
                <w:szCs w:val="18"/>
              </w:rPr>
              <w:t>3</w:t>
            </w:r>
          </w:p>
        </w:tc>
      </w:tr>
      <w:tr w:rsidR="00867C3F" w:rsidRPr="00FC55D8" w14:paraId="7DBEF0FB" w14:textId="77777777" w:rsidTr="00DC00EA">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1BE5AD7" w14:textId="4373E401" w:rsidR="00867C3F" w:rsidRPr="006A6DCF" w:rsidRDefault="00867C3F" w:rsidP="00867C3F">
            <w:pPr>
              <w:pStyle w:val="ColorfulList-Accent11"/>
              <w:tabs>
                <w:tab w:val="left" w:pos="0"/>
                <w:tab w:val="left" w:pos="284"/>
              </w:tabs>
              <w:ind w:left="0" w:right="-90"/>
              <w:rPr>
                <w:rFonts w:ascii="Arial" w:hAnsi="Arial" w:cs="Arial"/>
                <w:i/>
                <w:sz w:val="18"/>
              </w:rPr>
            </w:pPr>
            <w:r w:rsidRPr="00583090">
              <w:rPr>
                <w:rFonts w:ascii="Arial" w:hAnsi="Arial" w:cs="Arial"/>
                <w:iCs/>
                <w:sz w:val="18"/>
                <w:szCs w:val="18"/>
                <w:lang w:val="el-GR"/>
              </w:rPr>
              <w:t>Λοιπά λειτουργικά έσοδα</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EAF9856" w14:textId="1291DC63" w:rsidR="00867C3F" w:rsidRPr="006A6DCF" w:rsidRDefault="00071DEA"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sz w:val="18"/>
                <w:szCs w:val="18"/>
              </w:rPr>
              <w:t>4</w:t>
            </w:r>
            <w:r w:rsidR="00E14113">
              <w:rPr>
                <w:rFonts w:ascii="Arial" w:hAnsi="Arial" w:cs="Arial"/>
                <w:sz w:val="18"/>
                <w:szCs w:val="18"/>
              </w:rPr>
              <w:t>,</w:t>
            </w:r>
            <w:r w:rsidRPr="00EC352C">
              <w:rPr>
                <w:rFonts w:ascii="Arial" w:hAnsi="Arial" w:cs="Arial"/>
                <w:sz w:val="18"/>
                <w:szCs w:val="18"/>
              </w:rPr>
              <w:t>0</w:t>
            </w:r>
            <w:r w:rsidR="00867C3F" w:rsidRPr="00EC352C">
              <w:rPr>
                <w:rFonts w:ascii="Arial" w:hAnsi="Arial" w:cs="Arial"/>
                <w:sz w:val="18"/>
                <w:szCs w:val="18"/>
              </w:rPr>
              <w:t xml:space="preserve"> </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173F7DB" w14:textId="71860BCF" w:rsidR="00867C3F" w:rsidRPr="006A6DCF" w:rsidRDefault="00071DEA"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sz w:val="18"/>
                <w:szCs w:val="18"/>
              </w:rPr>
              <w:t>4</w:t>
            </w:r>
            <w:r w:rsidR="00E14113">
              <w:rPr>
                <w:rFonts w:ascii="Arial" w:hAnsi="Arial" w:cs="Arial"/>
                <w:sz w:val="18"/>
                <w:szCs w:val="18"/>
              </w:rPr>
              <w:t>,</w:t>
            </w:r>
            <w:r w:rsidRPr="00EC352C">
              <w:rPr>
                <w:rFonts w:ascii="Arial" w:hAnsi="Arial" w:cs="Arial"/>
                <w:sz w:val="18"/>
                <w:szCs w:val="18"/>
              </w:rPr>
              <w:t xml:space="preserve">2 </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8F85385" w14:textId="4C926A9B" w:rsidR="00867C3F" w:rsidRPr="006A6DCF" w:rsidRDefault="00071DEA"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sz w:val="18"/>
                <w:szCs w:val="18"/>
              </w:rPr>
              <w:t>3</w:t>
            </w:r>
            <w:r w:rsidR="00E14113">
              <w:rPr>
                <w:rFonts w:ascii="Arial" w:hAnsi="Arial" w:cs="Arial"/>
                <w:sz w:val="18"/>
                <w:szCs w:val="18"/>
              </w:rPr>
              <w:t>,</w:t>
            </w:r>
            <w:r w:rsidR="00867C3F" w:rsidRPr="00EC352C">
              <w:rPr>
                <w:rFonts w:ascii="Arial" w:hAnsi="Arial" w:cs="Arial"/>
                <w:sz w:val="18"/>
                <w:szCs w:val="18"/>
              </w:rPr>
              <w:t xml:space="preserve">1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9A8C952" w14:textId="1F0F64F8" w:rsidR="00867C3F" w:rsidRPr="006A6DCF" w:rsidRDefault="00071DEA"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sz w:val="18"/>
                <w:szCs w:val="18"/>
              </w:rPr>
              <w:t>2</w:t>
            </w:r>
            <w:r w:rsidR="00E14113">
              <w:rPr>
                <w:rFonts w:ascii="Arial" w:hAnsi="Arial" w:cs="Arial"/>
                <w:sz w:val="18"/>
                <w:szCs w:val="18"/>
              </w:rPr>
              <w:t>,</w:t>
            </w:r>
            <w:r w:rsidRPr="00EC352C">
              <w:rPr>
                <w:rFonts w:ascii="Arial" w:hAnsi="Arial" w:cs="Arial"/>
                <w:sz w:val="18"/>
                <w:szCs w:val="18"/>
              </w:rPr>
              <w:t>9</w:t>
            </w:r>
            <w:r w:rsidR="00867C3F" w:rsidRPr="00EC352C">
              <w:rPr>
                <w:rFonts w:ascii="Arial" w:hAnsi="Arial" w:cs="Arial"/>
                <w:sz w:val="18"/>
                <w:szCs w:val="18"/>
              </w:rPr>
              <w:t xml:space="preserve">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B400484" w14:textId="441364DE" w:rsidR="00867C3F" w:rsidRPr="006A6DCF" w:rsidRDefault="00071DEA" w:rsidP="00867C3F">
            <w:pPr>
              <w:pStyle w:val="ColorfulList-Accent11"/>
              <w:tabs>
                <w:tab w:val="left" w:pos="0"/>
                <w:tab w:val="left" w:pos="284"/>
              </w:tabs>
              <w:ind w:left="0" w:right="-90"/>
              <w:jc w:val="right"/>
              <w:rPr>
                <w:rFonts w:ascii="Arial" w:hAnsi="Arial" w:cs="Arial"/>
                <w:sz w:val="18"/>
              </w:rPr>
            </w:pPr>
            <w:r w:rsidRPr="00EC352C">
              <w:rPr>
                <w:rFonts w:ascii="Arial" w:hAnsi="Arial" w:cs="Arial"/>
                <w:sz w:val="18"/>
                <w:szCs w:val="18"/>
              </w:rPr>
              <w:t>1</w:t>
            </w:r>
            <w:r w:rsidR="00E14113">
              <w:rPr>
                <w:rFonts w:ascii="Arial" w:hAnsi="Arial" w:cs="Arial"/>
                <w:sz w:val="18"/>
                <w:szCs w:val="18"/>
              </w:rPr>
              <w:t>,</w:t>
            </w:r>
            <w:r w:rsidRPr="00EC352C">
              <w:rPr>
                <w:rFonts w:ascii="Arial" w:hAnsi="Arial" w:cs="Arial"/>
                <w:sz w:val="18"/>
                <w:szCs w:val="18"/>
              </w:rPr>
              <w:t>0</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1F9F87F" w14:textId="3405CFB6" w:rsidR="00867C3F" w:rsidRPr="006A6DCF" w:rsidRDefault="00071DEA" w:rsidP="00867C3F">
            <w:pPr>
              <w:pStyle w:val="ColorfulList-Accent11"/>
              <w:tabs>
                <w:tab w:val="left" w:pos="0"/>
                <w:tab w:val="left" w:pos="284"/>
              </w:tabs>
              <w:ind w:left="0" w:right="-90"/>
              <w:jc w:val="right"/>
              <w:rPr>
                <w:rFonts w:ascii="Arial" w:hAnsi="Arial" w:cs="Arial"/>
                <w:sz w:val="18"/>
              </w:rPr>
            </w:pPr>
            <w:r w:rsidRPr="00EC352C">
              <w:rPr>
                <w:rFonts w:ascii="Arial" w:hAnsi="Arial" w:cs="Arial"/>
                <w:sz w:val="18"/>
                <w:szCs w:val="18"/>
              </w:rPr>
              <w:t>1</w:t>
            </w:r>
            <w:r w:rsidR="00E14113">
              <w:rPr>
                <w:rFonts w:ascii="Arial" w:hAnsi="Arial" w:cs="Arial"/>
                <w:sz w:val="18"/>
                <w:szCs w:val="18"/>
              </w:rPr>
              <w:t>,</w:t>
            </w:r>
            <w:r w:rsidRPr="00EC352C">
              <w:rPr>
                <w:rFonts w:ascii="Arial" w:hAnsi="Arial" w:cs="Arial"/>
                <w:sz w:val="18"/>
                <w:szCs w:val="18"/>
              </w:rPr>
              <w:t>3</w:t>
            </w:r>
          </w:p>
        </w:tc>
      </w:tr>
      <w:tr w:rsidR="00867C3F" w:rsidRPr="00FC55D8" w14:paraId="5E9B9317" w14:textId="77777777" w:rsidTr="00DC00EA">
        <w:trPr>
          <w:trHeight w:val="462"/>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12FCD03" w14:textId="7F2AF488" w:rsidR="00867C3F" w:rsidRPr="00867C3F" w:rsidRDefault="00867C3F" w:rsidP="00867C3F">
            <w:pPr>
              <w:pStyle w:val="ColorfulList-Accent11"/>
              <w:tabs>
                <w:tab w:val="left" w:pos="0"/>
                <w:tab w:val="left" w:pos="284"/>
              </w:tabs>
              <w:ind w:left="0" w:right="-90"/>
              <w:rPr>
                <w:rFonts w:ascii="Arial" w:hAnsi="Arial" w:cs="Arial"/>
                <w:i/>
                <w:sz w:val="18"/>
                <w:lang w:val="el-GR"/>
              </w:rPr>
            </w:pPr>
            <w:r>
              <w:rPr>
                <w:rFonts w:ascii="Arial" w:hAnsi="Arial" w:cs="Arial"/>
                <w:sz w:val="18"/>
                <w:szCs w:val="18"/>
                <w:lang w:val="el-GR"/>
              </w:rPr>
              <w:t xml:space="preserve">Σύνολο </w:t>
            </w:r>
            <w:r w:rsidRPr="00A7639D">
              <w:rPr>
                <w:rFonts w:ascii="Arial" w:hAnsi="Arial" w:cs="Arial"/>
                <w:sz w:val="18"/>
                <w:szCs w:val="18"/>
                <w:lang w:val="el-GR"/>
              </w:rPr>
              <w:t>λειτουργικών εξόδων πριν από αποσβέσεις και απομειώσεις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1D8C16F" w14:textId="7FFAFB98" w:rsidR="00867C3F" w:rsidRPr="006A6DCF" w:rsidRDefault="00867C3F"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sz w:val="18"/>
                <w:szCs w:val="18"/>
              </w:rPr>
              <w:t>(</w:t>
            </w:r>
            <w:r w:rsidR="00071DEA" w:rsidRPr="00EC352C">
              <w:rPr>
                <w:rFonts w:ascii="Arial" w:hAnsi="Arial" w:cs="Arial"/>
                <w:sz w:val="18"/>
                <w:szCs w:val="18"/>
              </w:rPr>
              <w:t>1</w:t>
            </w:r>
            <w:r w:rsidR="00E14113">
              <w:rPr>
                <w:rFonts w:ascii="Arial" w:hAnsi="Arial" w:cs="Arial"/>
                <w:sz w:val="18"/>
                <w:szCs w:val="18"/>
              </w:rPr>
              <w:t>.</w:t>
            </w:r>
            <w:r w:rsidR="00071DEA" w:rsidRPr="00EC352C">
              <w:rPr>
                <w:rFonts w:ascii="Arial" w:hAnsi="Arial" w:cs="Arial"/>
                <w:sz w:val="18"/>
                <w:szCs w:val="18"/>
              </w:rPr>
              <w:t>128</w:t>
            </w:r>
            <w:r w:rsidR="00E14113">
              <w:rPr>
                <w:rFonts w:ascii="Arial" w:hAnsi="Arial" w:cs="Arial"/>
                <w:sz w:val="18"/>
                <w:szCs w:val="18"/>
              </w:rPr>
              <w:t>,</w:t>
            </w:r>
            <w:r w:rsidRPr="00EC352C">
              <w:rPr>
                <w:rFonts w:ascii="Arial" w:hAnsi="Arial" w:cs="Arial"/>
                <w:sz w:val="18"/>
                <w:szCs w:val="18"/>
              </w:rPr>
              <w:t>4)</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38194E5" w14:textId="5551A465" w:rsidR="00867C3F" w:rsidRPr="006A6DCF" w:rsidRDefault="00071DEA"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sz w:val="18"/>
                <w:szCs w:val="18"/>
              </w:rPr>
              <w:t>(997</w:t>
            </w:r>
            <w:r w:rsidR="00E14113">
              <w:rPr>
                <w:rFonts w:ascii="Arial" w:hAnsi="Arial" w:cs="Arial"/>
                <w:sz w:val="18"/>
                <w:szCs w:val="18"/>
              </w:rPr>
              <w:t>,</w:t>
            </w:r>
            <w:r w:rsidRPr="00EC352C">
              <w:rPr>
                <w:rFonts w:ascii="Arial" w:hAnsi="Arial" w:cs="Arial"/>
                <w:sz w:val="18"/>
                <w:szCs w:val="18"/>
              </w:rPr>
              <w:t>7)</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D39D94E" w14:textId="3AB0A547" w:rsidR="00867C3F" w:rsidRPr="006A6DCF" w:rsidRDefault="00867C3F"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sz w:val="18"/>
                <w:szCs w:val="18"/>
              </w:rPr>
              <w:t>(1</w:t>
            </w:r>
            <w:r w:rsidR="00E14113">
              <w:rPr>
                <w:rFonts w:ascii="Arial" w:hAnsi="Arial" w:cs="Arial"/>
                <w:sz w:val="18"/>
                <w:szCs w:val="18"/>
              </w:rPr>
              <w:t>.</w:t>
            </w:r>
            <w:r w:rsidR="00071DEA" w:rsidRPr="00EC352C">
              <w:rPr>
                <w:rFonts w:ascii="Arial" w:hAnsi="Arial" w:cs="Arial"/>
                <w:sz w:val="18"/>
                <w:szCs w:val="18"/>
              </w:rPr>
              <w:t>012</w:t>
            </w:r>
            <w:r w:rsidR="00E14113">
              <w:rPr>
                <w:rFonts w:ascii="Arial" w:hAnsi="Arial" w:cs="Arial"/>
                <w:sz w:val="18"/>
                <w:szCs w:val="18"/>
              </w:rPr>
              <w:t>,</w:t>
            </w:r>
            <w:r w:rsidR="00071DEA" w:rsidRPr="00EC352C">
              <w:rPr>
                <w:rFonts w:ascii="Arial" w:hAnsi="Arial" w:cs="Arial"/>
                <w:sz w:val="18"/>
                <w:szCs w:val="18"/>
              </w:rPr>
              <w:t>4</w:t>
            </w:r>
            <w:r w:rsidRPr="00EC352C">
              <w:rPr>
                <w:rFonts w:ascii="Arial" w:hAnsi="Arial" w:cs="Arial"/>
                <w:sz w:val="18"/>
                <w:szCs w:val="18"/>
              </w:rPr>
              <w:t>)</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7F523D14" w14:textId="07ACFAD0" w:rsidR="00867C3F" w:rsidRPr="006A6DCF" w:rsidRDefault="00071DEA"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sz w:val="18"/>
                <w:szCs w:val="18"/>
              </w:rPr>
              <w:t>(882</w:t>
            </w:r>
            <w:r w:rsidR="00E14113">
              <w:rPr>
                <w:rFonts w:ascii="Arial" w:hAnsi="Arial" w:cs="Arial"/>
                <w:sz w:val="18"/>
                <w:szCs w:val="18"/>
              </w:rPr>
              <w:t>,</w:t>
            </w:r>
            <w:r w:rsidRPr="00EC352C">
              <w:rPr>
                <w:rFonts w:ascii="Arial" w:hAnsi="Arial" w:cs="Arial"/>
                <w:sz w:val="18"/>
                <w:szCs w:val="18"/>
              </w:rPr>
              <w:t>7)</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0FE2DDE" w14:textId="3F973180" w:rsidR="00867C3F" w:rsidRPr="006A6DCF" w:rsidRDefault="00867C3F" w:rsidP="00867C3F">
            <w:pPr>
              <w:pStyle w:val="ColorfulList-Accent11"/>
              <w:tabs>
                <w:tab w:val="left" w:pos="0"/>
                <w:tab w:val="left" w:pos="284"/>
              </w:tabs>
              <w:ind w:left="0" w:right="-90"/>
              <w:jc w:val="right"/>
              <w:rPr>
                <w:rFonts w:ascii="Arial" w:hAnsi="Arial" w:cs="Arial"/>
                <w:i/>
                <w:iCs/>
                <w:sz w:val="18"/>
              </w:rPr>
            </w:pPr>
            <w:r w:rsidRPr="00EC352C">
              <w:rPr>
                <w:rFonts w:ascii="Arial" w:hAnsi="Arial" w:cs="Arial"/>
                <w:sz w:val="18"/>
                <w:szCs w:val="18"/>
              </w:rPr>
              <w:t>(</w:t>
            </w:r>
            <w:r w:rsidR="00071DEA" w:rsidRPr="00EC352C">
              <w:rPr>
                <w:rFonts w:ascii="Arial" w:hAnsi="Arial" w:cs="Arial"/>
                <w:sz w:val="18"/>
                <w:szCs w:val="18"/>
              </w:rPr>
              <w:t>119</w:t>
            </w:r>
            <w:r w:rsidR="00E14113">
              <w:rPr>
                <w:rFonts w:ascii="Arial" w:hAnsi="Arial" w:cs="Arial"/>
                <w:sz w:val="18"/>
                <w:szCs w:val="18"/>
              </w:rPr>
              <w:t>,</w:t>
            </w:r>
            <w:r w:rsidR="00071DEA" w:rsidRPr="00EC352C">
              <w:rPr>
                <w:rFonts w:ascii="Arial" w:hAnsi="Arial" w:cs="Arial"/>
                <w:sz w:val="18"/>
                <w:szCs w:val="18"/>
              </w:rPr>
              <w:t>1</w:t>
            </w:r>
            <w:r w:rsidRPr="00EC352C">
              <w:rPr>
                <w:rFonts w:ascii="Arial" w:hAnsi="Arial" w:cs="Arial"/>
                <w:sz w:val="18"/>
                <w:szCs w:val="18"/>
              </w:rPr>
              <w:t>)</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2324C08" w14:textId="54D784DE" w:rsidR="00867C3F" w:rsidRPr="006A6DCF" w:rsidRDefault="00867C3F" w:rsidP="00867C3F">
            <w:pPr>
              <w:pStyle w:val="ColorfulList-Accent11"/>
              <w:tabs>
                <w:tab w:val="left" w:pos="0"/>
                <w:tab w:val="left" w:pos="284"/>
              </w:tabs>
              <w:ind w:left="0" w:right="-90"/>
              <w:jc w:val="right"/>
              <w:rPr>
                <w:rFonts w:ascii="Arial" w:hAnsi="Arial" w:cs="Arial"/>
                <w:i/>
                <w:iCs/>
                <w:sz w:val="18"/>
              </w:rPr>
            </w:pPr>
            <w:r w:rsidRPr="00EC352C">
              <w:rPr>
                <w:rFonts w:ascii="Arial" w:hAnsi="Arial" w:cs="Arial"/>
                <w:sz w:val="18"/>
                <w:szCs w:val="18"/>
              </w:rPr>
              <w:t>(</w:t>
            </w:r>
            <w:r w:rsidR="00071DEA" w:rsidRPr="00EC352C">
              <w:rPr>
                <w:rFonts w:ascii="Arial" w:hAnsi="Arial" w:cs="Arial"/>
                <w:sz w:val="18"/>
                <w:szCs w:val="18"/>
              </w:rPr>
              <w:t>118</w:t>
            </w:r>
            <w:r w:rsidR="00E14113">
              <w:rPr>
                <w:rFonts w:ascii="Arial" w:hAnsi="Arial" w:cs="Arial"/>
                <w:sz w:val="18"/>
                <w:szCs w:val="18"/>
              </w:rPr>
              <w:t>,</w:t>
            </w:r>
            <w:r w:rsidR="00071DEA" w:rsidRPr="00EC352C">
              <w:rPr>
                <w:rFonts w:ascii="Arial" w:hAnsi="Arial" w:cs="Arial"/>
                <w:sz w:val="18"/>
                <w:szCs w:val="18"/>
              </w:rPr>
              <w:t>4</w:t>
            </w:r>
            <w:r w:rsidRPr="00EC352C">
              <w:rPr>
                <w:rFonts w:ascii="Arial" w:hAnsi="Arial" w:cs="Arial"/>
                <w:sz w:val="18"/>
                <w:szCs w:val="18"/>
              </w:rPr>
              <w:t>)</w:t>
            </w:r>
          </w:p>
        </w:tc>
      </w:tr>
      <w:tr w:rsidR="00867C3F" w:rsidRPr="00FC55D8" w14:paraId="28BB1065" w14:textId="77777777" w:rsidTr="00DC00EA">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1166BE70" w14:textId="058523A0" w:rsidR="00867C3F" w:rsidRPr="006A6DCF" w:rsidRDefault="00867C3F" w:rsidP="00867C3F">
            <w:pPr>
              <w:pStyle w:val="ColorfulList-Accent11"/>
              <w:tabs>
                <w:tab w:val="left" w:pos="0"/>
                <w:tab w:val="left" w:pos="284"/>
              </w:tabs>
              <w:ind w:left="0" w:right="-90"/>
              <w:rPr>
                <w:rFonts w:ascii="Arial" w:hAnsi="Arial" w:cs="Arial"/>
                <w:i/>
                <w:sz w:val="18"/>
              </w:rPr>
            </w:pPr>
            <w:r w:rsidRPr="00810E77">
              <w:rPr>
                <w:rFonts w:ascii="Arial" w:hAnsi="Arial" w:cs="Arial"/>
                <w:b/>
                <w:bCs/>
                <w:sz w:val="18"/>
                <w:szCs w:val="18"/>
              </w:rPr>
              <w:t>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DA49A71" w14:textId="0C211301" w:rsidR="00867C3F" w:rsidRPr="006A6DCF" w:rsidRDefault="00071DEA"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b/>
                <w:bCs/>
                <w:sz w:val="18"/>
                <w:szCs w:val="18"/>
              </w:rPr>
              <w:t>663</w:t>
            </w:r>
            <w:r w:rsidR="00E14113">
              <w:rPr>
                <w:rFonts w:ascii="Arial" w:hAnsi="Arial" w:cs="Arial"/>
                <w:b/>
                <w:bCs/>
                <w:sz w:val="18"/>
                <w:szCs w:val="18"/>
              </w:rPr>
              <w:t>,</w:t>
            </w:r>
            <w:r w:rsidRPr="00EC352C">
              <w:rPr>
                <w:rFonts w:ascii="Arial" w:hAnsi="Arial" w:cs="Arial"/>
                <w:b/>
                <w:bCs/>
                <w:sz w:val="18"/>
                <w:szCs w:val="18"/>
              </w:rPr>
              <w:t>9</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EC5AD08" w14:textId="7529887B" w:rsidR="00867C3F" w:rsidRPr="006A6DCF" w:rsidRDefault="00071DEA"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b/>
                <w:bCs/>
                <w:sz w:val="18"/>
                <w:szCs w:val="18"/>
              </w:rPr>
              <w:t>664</w:t>
            </w:r>
            <w:r w:rsidR="00E14113">
              <w:rPr>
                <w:rFonts w:ascii="Arial" w:hAnsi="Arial" w:cs="Arial"/>
                <w:b/>
                <w:bCs/>
                <w:sz w:val="18"/>
                <w:szCs w:val="18"/>
              </w:rPr>
              <w:t>,</w:t>
            </w:r>
            <w:r w:rsidRPr="00EC352C">
              <w:rPr>
                <w:rFonts w:ascii="Arial" w:hAnsi="Arial" w:cs="Arial"/>
                <w:b/>
                <w:bCs/>
                <w:sz w:val="18"/>
                <w:szCs w:val="18"/>
              </w:rPr>
              <w:t>2</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08BC66D" w14:textId="3E7319E7" w:rsidR="00867C3F" w:rsidRPr="006A6DCF" w:rsidRDefault="00071DEA"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b/>
                <w:bCs/>
                <w:sz w:val="18"/>
                <w:szCs w:val="18"/>
              </w:rPr>
              <w:t>649</w:t>
            </w:r>
            <w:r w:rsidR="00E14113">
              <w:rPr>
                <w:rFonts w:ascii="Arial" w:hAnsi="Arial" w:cs="Arial"/>
                <w:b/>
                <w:bCs/>
                <w:sz w:val="18"/>
                <w:szCs w:val="18"/>
              </w:rPr>
              <w:t>,</w:t>
            </w:r>
            <w:r w:rsidRPr="00EC352C">
              <w:rPr>
                <w:rFonts w:ascii="Arial" w:hAnsi="Arial" w:cs="Arial"/>
                <w:b/>
                <w:bCs/>
                <w:sz w:val="18"/>
                <w:szCs w:val="18"/>
              </w:rPr>
              <w:t>1</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D48181E" w14:textId="2F4D6701" w:rsidR="00867C3F" w:rsidRPr="006A6DCF" w:rsidRDefault="00071DEA"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b/>
                <w:bCs/>
                <w:sz w:val="18"/>
                <w:szCs w:val="18"/>
              </w:rPr>
              <w:t>643</w:t>
            </w:r>
            <w:r w:rsidR="00E14113">
              <w:rPr>
                <w:rFonts w:ascii="Arial" w:hAnsi="Arial" w:cs="Arial"/>
                <w:b/>
                <w:bCs/>
                <w:sz w:val="18"/>
                <w:szCs w:val="18"/>
              </w:rPr>
              <w:t>,</w:t>
            </w:r>
            <w:r w:rsidRPr="00EC352C">
              <w:rPr>
                <w:rFonts w:ascii="Arial" w:hAnsi="Arial" w:cs="Arial"/>
                <w:b/>
                <w:bCs/>
                <w:sz w:val="18"/>
                <w:szCs w:val="18"/>
              </w:rPr>
              <w:t>0</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1D20C8B" w14:textId="7CC9F0A4" w:rsidR="00867C3F" w:rsidRPr="006A6DCF" w:rsidRDefault="00071DEA" w:rsidP="00867C3F">
            <w:pPr>
              <w:pStyle w:val="ColorfulList-Accent11"/>
              <w:tabs>
                <w:tab w:val="left" w:pos="0"/>
                <w:tab w:val="left" w:pos="284"/>
              </w:tabs>
              <w:ind w:left="0" w:right="-90"/>
              <w:jc w:val="right"/>
              <w:rPr>
                <w:rFonts w:ascii="Arial" w:hAnsi="Arial" w:cs="Arial"/>
                <w:sz w:val="18"/>
              </w:rPr>
            </w:pPr>
            <w:r w:rsidRPr="00EC352C">
              <w:rPr>
                <w:rFonts w:ascii="Arial" w:hAnsi="Arial" w:cs="Arial"/>
                <w:b/>
                <w:bCs/>
                <w:sz w:val="18"/>
                <w:szCs w:val="18"/>
              </w:rPr>
              <w:t>14</w:t>
            </w:r>
            <w:r w:rsidR="00E14113">
              <w:rPr>
                <w:rFonts w:ascii="Arial" w:hAnsi="Arial" w:cs="Arial"/>
                <w:b/>
                <w:bCs/>
                <w:sz w:val="18"/>
                <w:szCs w:val="18"/>
              </w:rPr>
              <w:t>,</w:t>
            </w:r>
            <w:r w:rsidRPr="00EC352C">
              <w:rPr>
                <w:rFonts w:ascii="Arial" w:hAnsi="Arial" w:cs="Arial"/>
                <w:b/>
                <w:bCs/>
                <w:sz w:val="18"/>
                <w:szCs w:val="18"/>
              </w:rPr>
              <w:t>8</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237FB93" w14:textId="297DE2B7" w:rsidR="00867C3F" w:rsidRPr="006A6DCF" w:rsidRDefault="00071DEA" w:rsidP="00867C3F">
            <w:pPr>
              <w:pStyle w:val="ColorfulList-Accent11"/>
              <w:tabs>
                <w:tab w:val="left" w:pos="0"/>
                <w:tab w:val="left" w:pos="284"/>
              </w:tabs>
              <w:ind w:left="0" w:right="-90"/>
              <w:jc w:val="right"/>
              <w:rPr>
                <w:rFonts w:ascii="Arial" w:hAnsi="Arial" w:cs="Arial"/>
                <w:sz w:val="18"/>
              </w:rPr>
            </w:pPr>
            <w:r w:rsidRPr="00EC352C">
              <w:rPr>
                <w:rFonts w:ascii="Arial" w:hAnsi="Arial" w:cs="Arial"/>
                <w:b/>
                <w:bCs/>
                <w:sz w:val="18"/>
                <w:szCs w:val="18"/>
              </w:rPr>
              <w:t>21</w:t>
            </w:r>
            <w:r w:rsidR="00E14113">
              <w:rPr>
                <w:rFonts w:ascii="Arial" w:hAnsi="Arial" w:cs="Arial"/>
                <w:b/>
                <w:sz w:val="18"/>
                <w:szCs w:val="18"/>
              </w:rPr>
              <w:t>,</w:t>
            </w:r>
            <w:r w:rsidR="00867C3F" w:rsidRPr="00EC352C">
              <w:rPr>
                <w:rFonts w:ascii="Arial" w:hAnsi="Arial" w:cs="Arial"/>
                <w:b/>
                <w:sz w:val="18"/>
                <w:szCs w:val="18"/>
              </w:rPr>
              <w:t>2</w:t>
            </w:r>
          </w:p>
        </w:tc>
      </w:tr>
      <w:tr w:rsidR="00867C3F" w:rsidRPr="00FC55D8" w14:paraId="39AC172A" w14:textId="77777777" w:rsidTr="00DC00EA">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B70ABF0" w14:textId="2927BB3A" w:rsidR="00867C3F" w:rsidRPr="00867C3F" w:rsidRDefault="00867C3F" w:rsidP="00867C3F">
            <w:pPr>
              <w:pStyle w:val="ColorfulList-Accent11"/>
              <w:tabs>
                <w:tab w:val="left" w:pos="0"/>
                <w:tab w:val="left" w:pos="284"/>
              </w:tabs>
              <w:ind w:left="0" w:right="-90"/>
              <w:rPr>
                <w:rFonts w:ascii="Arial" w:hAnsi="Arial" w:cs="Arial"/>
                <w:sz w:val="18"/>
                <w:lang w:val="el-GR"/>
              </w:rPr>
            </w:pPr>
            <w:r w:rsidRPr="00A7639D">
              <w:rPr>
                <w:rFonts w:ascii="Arial" w:hAnsi="Arial" w:cs="Arial"/>
                <w:sz w:val="18"/>
                <w:szCs w:val="18"/>
                <w:lang w:val="el-GR"/>
              </w:rPr>
              <w:t>Κόστη σχετιζόμενα με προγράμματα εθελούσιας αποχώρησης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C80E756" w14:textId="14929E2E" w:rsidR="00867C3F" w:rsidRPr="006A6DCF" w:rsidRDefault="00071DEA" w:rsidP="00867C3F">
            <w:pPr>
              <w:pStyle w:val="ColorfulList-Accent11"/>
              <w:tabs>
                <w:tab w:val="left" w:pos="0"/>
                <w:tab w:val="left" w:pos="284"/>
              </w:tabs>
              <w:ind w:left="0" w:right="-90"/>
              <w:jc w:val="right"/>
              <w:rPr>
                <w:rFonts w:ascii="Arial" w:hAnsi="Arial" w:cs="Arial"/>
                <w:sz w:val="18"/>
              </w:rPr>
            </w:pPr>
            <w:r>
              <w:rPr>
                <w:rFonts w:ascii="Arial" w:hAnsi="Arial" w:cs="Arial"/>
                <w:color w:val="000000"/>
                <w:sz w:val="18"/>
                <w:szCs w:val="18"/>
              </w:rPr>
              <w:t>28</w:t>
            </w:r>
            <w:r w:rsidR="00E14113">
              <w:rPr>
                <w:rFonts w:ascii="Arial" w:hAnsi="Arial" w:cs="Arial"/>
                <w:color w:val="000000"/>
                <w:sz w:val="18"/>
                <w:szCs w:val="18"/>
              </w:rPr>
              <w:t>,</w:t>
            </w:r>
            <w:r>
              <w:rPr>
                <w:rFonts w:ascii="Arial" w:hAnsi="Arial" w:cs="Arial"/>
                <w:color w:val="000000"/>
                <w:sz w:val="18"/>
                <w:szCs w:val="18"/>
              </w:rPr>
              <w:t>6</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8379D38" w14:textId="22ED98F2" w:rsidR="00867C3F" w:rsidRPr="006A6DCF" w:rsidRDefault="00071DEA" w:rsidP="00867C3F">
            <w:pPr>
              <w:pStyle w:val="ColorfulList-Accent11"/>
              <w:tabs>
                <w:tab w:val="left" w:pos="0"/>
                <w:tab w:val="left" w:pos="284"/>
              </w:tabs>
              <w:ind w:left="0" w:right="-90"/>
              <w:jc w:val="right"/>
              <w:rPr>
                <w:rFonts w:ascii="Arial" w:hAnsi="Arial" w:cs="Arial"/>
                <w:sz w:val="18"/>
              </w:rPr>
            </w:pPr>
            <w:r>
              <w:rPr>
                <w:rFonts w:ascii="Arial" w:hAnsi="Arial" w:cs="Arial"/>
                <w:color w:val="000000"/>
                <w:sz w:val="18"/>
                <w:szCs w:val="18"/>
              </w:rPr>
              <w:t>26</w:t>
            </w:r>
            <w:r w:rsidR="00E14113">
              <w:rPr>
                <w:rFonts w:ascii="Arial" w:hAnsi="Arial" w:cs="Arial"/>
                <w:color w:val="000000"/>
                <w:sz w:val="18"/>
                <w:szCs w:val="18"/>
              </w:rPr>
              <w:t>,</w:t>
            </w:r>
            <w:r>
              <w:rPr>
                <w:rFonts w:ascii="Arial" w:hAnsi="Arial" w:cs="Arial"/>
                <w:color w:val="000000"/>
                <w:sz w:val="18"/>
                <w:szCs w:val="18"/>
              </w:rPr>
              <w:t>6</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897320E" w14:textId="018CDBE3" w:rsidR="00867C3F" w:rsidRPr="006A6DCF" w:rsidRDefault="00071DEA" w:rsidP="00867C3F">
            <w:pPr>
              <w:pStyle w:val="ColorfulList-Accent11"/>
              <w:tabs>
                <w:tab w:val="left" w:pos="0"/>
                <w:tab w:val="left" w:pos="284"/>
              </w:tabs>
              <w:ind w:left="0" w:right="-90"/>
              <w:jc w:val="right"/>
              <w:rPr>
                <w:rFonts w:ascii="Arial" w:hAnsi="Arial" w:cs="Arial"/>
                <w:sz w:val="18"/>
              </w:rPr>
            </w:pPr>
            <w:r w:rsidRPr="00EC352C">
              <w:rPr>
                <w:rFonts w:ascii="Arial" w:hAnsi="Arial" w:cs="Arial"/>
                <w:sz w:val="18"/>
                <w:szCs w:val="18"/>
              </w:rPr>
              <w:t>28</w:t>
            </w:r>
            <w:r w:rsidR="00E14113">
              <w:rPr>
                <w:rFonts w:ascii="Arial" w:hAnsi="Arial" w:cs="Arial"/>
                <w:sz w:val="18"/>
                <w:szCs w:val="18"/>
              </w:rPr>
              <w:t>,</w:t>
            </w:r>
            <w:r w:rsidRPr="00EC352C">
              <w:rPr>
                <w:rFonts w:ascii="Arial" w:hAnsi="Arial" w:cs="Arial"/>
                <w:sz w:val="18"/>
                <w:szCs w:val="18"/>
              </w:rPr>
              <w:t xml:space="preserve">6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4B680C37" w14:textId="058332C1" w:rsidR="00867C3F" w:rsidRPr="006A6DCF" w:rsidRDefault="00071DEA" w:rsidP="00867C3F">
            <w:pPr>
              <w:pStyle w:val="ColorfulList-Accent11"/>
              <w:tabs>
                <w:tab w:val="left" w:pos="0"/>
                <w:tab w:val="left" w:pos="284"/>
              </w:tabs>
              <w:ind w:left="0" w:right="-90"/>
              <w:jc w:val="right"/>
              <w:rPr>
                <w:rFonts w:ascii="Arial" w:hAnsi="Arial" w:cs="Arial"/>
                <w:sz w:val="18"/>
              </w:rPr>
            </w:pPr>
            <w:r w:rsidRPr="00EC352C">
              <w:rPr>
                <w:rFonts w:ascii="Arial" w:hAnsi="Arial" w:cs="Arial"/>
                <w:sz w:val="18"/>
                <w:szCs w:val="18"/>
              </w:rPr>
              <w:t>26</w:t>
            </w:r>
            <w:r w:rsidR="00E14113">
              <w:rPr>
                <w:rFonts w:ascii="Arial" w:hAnsi="Arial" w:cs="Arial"/>
                <w:sz w:val="18"/>
                <w:szCs w:val="18"/>
              </w:rPr>
              <w:t>,</w:t>
            </w:r>
            <w:r w:rsidRPr="00EC352C">
              <w:rPr>
                <w:rFonts w:ascii="Arial" w:hAnsi="Arial" w:cs="Arial"/>
                <w:sz w:val="18"/>
                <w:szCs w:val="18"/>
              </w:rPr>
              <w:t xml:space="preserve">2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1A97E9B" w14:textId="6BDF140B" w:rsidR="00867C3F" w:rsidRPr="006A6DCF" w:rsidRDefault="00071DEA" w:rsidP="00867C3F">
            <w:pPr>
              <w:pStyle w:val="ColorfulList-Accent11"/>
              <w:tabs>
                <w:tab w:val="left" w:pos="0"/>
                <w:tab w:val="left" w:pos="284"/>
              </w:tabs>
              <w:ind w:left="0" w:right="-90"/>
              <w:jc w:val="right"/>
              <w:rPr>
                <w:rFonts w:ascii="Arial" w:hAnsi="Arial" w:cs="Arial"/>
                <w:sz w:val="18"/>
              </w:rPr>
            </w:pPr>
            <w:r>
              <w:rPr>
                <w:rFonts w:ascii="Arial" w:hAnsi="Arial" w:cs="Arial"/>
                <w:sz w:val="18"/>
                <w:szCs w:val="18"/>
              </w:rPr>
              <w:t>-</w:t>
            </w:r>
            <w:r w:rsidR="00867C3F" w:rsidRPr="00EC352C">
              <w:rPr>
                <w:rFonts w:ascii="Arial" w:hAnsi="Arial" w:cs="Arial"/>
                <w:sz w:val="18"/>
                <w:szCs w:val="18"/>
              </w:rPr>
              <w:t xml:space="preserve">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E6AFE57" w14:textId="226882E2" w:rsidR="00867C3F" w:rsidRPr="006A6DCF" w:rsidRDefault="00867C3F" w:rsidP="00867C3F">
            <w:pPr>
              <w:pStyle w:val="ColorfulList-Accent11"/>
              <w:tabs>
                <w:tab w:val="left" w:pos="0"/>
                <w:tab w:val="left" w:pos="284"/>
              </w:tabs>
              <w:ind w:left="0" w:right="-90"/>
              <w:jc w:val="right"/>
              <w:rPr>
                <w:rFonts w:ascii="Arial" w:hAnsi="Arial" w:cs="Arial"/>
                <w:sz w:val="18"/>
              </w:rPr>
            </w:pPr>
            <w:r w:rsidRPr="00EC352C">
              <w:rPr>
                <w:rFonts w:ascii="Arial" w:hAnsi="Arial" w:cs="Arial"/>
                <w:sz w:val="18"/>
                <w:szCs w:val="18"/>
              </w:rPr>
              <w:t>0</w:t>
            </w:r>
            <w:r w:rsidR="00E14113">
              <w:rPr>
                <w:rFonts w:ascii="Arial" w:hAnsi="Arial" w:cs="Arial"/>
                <w:sz w:val="18"/>
                <w:szCs w:val="18"/>
              </w:rPr>
              <w:t>,</w:t>
            </w:r>
            <w:r w:rsidR="00071DEA" w:rsidRPr="00EC352C">
              <w:rPr>
                <w:rFonts w:ascii="Arial" w:hAnsi="Arial" w:cs="Arial"/>
                <w:sz w:val="18"/>
                <w:szCs w:val="18"/>
              </w:rPr>
              <w:t>4</w:t>
            </w:r>
            <w:r w:rsidRPr="00EC352C">
              <w:rPr>
                <w:rFonts w:ascii="Arial" w:hAnsi="Arial" w:cs="Arial"/>
                <w:sz w:val="18"/>
                <w:szCs w:val="18"/>
              </w:rPr>
              <w:t xml:space="preserve"> </w:t>
            </w:r>
          </w:p>
        </w:tc>
      </w:tr>
      <w:tr w:rsidR="00867C3F" w:rsidRPr="00FC55D8" w14:paraId="745FFE72" w14:textId="77777777" w:rsidTr="00DC00EA">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A016BA5" w14:textId="4D472242" w:rsidR="00867C3F" w:rsidRPr="006A6DCF" w:rsidRDefault="00867C3F" w:rsidP="00867C3F">
            <w:pPr>
              <w:pStyle w:val="ColorfulList-Accent11"/>
              <w:tabs>
                <w:tab w:val="left" w:pos="0"/>
                <w:tab w:val="left" w:pos="284"/>
              </w:tabs>
              <w:ind w:left="0" w:right="-90"/>
              <w:rPr>
                <w:rFonts w:ascii="Arial" w:hAnsi="Arial" w:cs="Arial"/>
                <w:sz w:val="18"/>
              </w:rPr>
            </w:pPr>
            <w:r>
              <w:rPr>
                <w:rFonts w:ascii="Arial" w:hAnsi="Arial" w:cs="Arial"/>
                <w:sz w:val="18"/>
                <w:szCs w:val="18"/>
                <w:lang w:val="el-GR"/>
              </w:rPr>
              <w:t>Λοιπά έ</w:t>
            </w:r>
            <w:r w:rsidRPr="00A7639D">
              <w:rPr>
                <w:rFonts w:ascii="Arial" w:hAnsi="Arial" w:cs="Arial"/>
                <w:sz w:val="18"/>
                <w:szCs w:val="18"/>
              </w:rPr>
              <w:t xml:space="preserve">ξοδα αναδιοργάνωσης </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38B540F" w14:textId="5562244B" w:rsidR="00867C3F" w:rsidRPr="006A6DCF" w:rsidRDefault="00071DEA" w:rsidP="00867C3F">
            <w:pPr>
              <w:pStyle w:val="ColorfulList-Accent11"/>
              <w:tabs>
                <w:tab w:val="left" w:pos="0"/>
                <w:tab w:val="left" w:pos="284"/>
              </w:tabs>
              <w:ind w:left="0" w:right="-90"/>
              <w:jc w:val="right"/>
              <w:rPr>
                <w:rFonts w:ascii="Arial" w:hAnsi="Arial" w:cs="Arial"/>
                <w:sz w:val="18"/>
              </w:rPr>
            </w:pPr>
            <w:r>
              <w:rPr>
                <w:rFonts w:ascii="Arial" w:hAnsi="Arial" w:cs="Arial"/>
                <w:color w:val="000000"/>
                <w:sz w:val="18"/>
                <w:szCs w:val="18"/>
              </w:rPr>
              <w:t>-</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324A95A" w14:textId="0FCDE0AB" w:rsidR="00867C3F" w:rsidRPr="006A6DCF" w:rsidRDefault="00071DEA" w:rsidP="00867C3F">
            <w:pPr>
              <w:pStyle w:val="ColorfulList-Accent11"/>
              <w:tabs>
                <w:tab w:val="left" w:pos="0"/>
                <w:tab w:val="left" w:pos="284"/>
              </w:tabs>
              <w:ind w:left="0" w:right="-90"/>
              <w:jc w:val="right"/>
              <w:rPr>
                <w:rFonts w:ascii="Arial" w:hAnsi="Arial" w:cs="Arial"/>
                <w:sz w:val="18"/>
              </w:rPr>
            </w:pPr>
            <w:r>
              <w:rPr>
                <w:rFonts w:ascii="Arial" w:hAnsi="Arial" w:cs="Arial"/>
                <w:color w:val="000000"/>
                <w:sz w:val="18"/>
                <w:szCs w:val="18"/>
              </w:rPr>
              <w:t>0</w:t>
            </w:r>
            <w:r w:rsidR="00E14113">
              <w:rPr>
                <w:rFonts w:ascii="Arial" w:hAnsi="Arial" w:cs="Arial"/>
                <w:color w:val="000000"/>
                <w:sz w:val="18"/>
                <w:szCs w:val="18"/>
              </w:rPr>
              <w:t>,</w:t>
            </w:r>
            <w:r>
              <w:rPr>
                <w:rFonts w:ascii="Arial" w:hAnsi="Arial" w:cs="Arial"/>
                <w:color w:val="000000"/>
                <w:sz w:val="18"/>
                <w:szCs w:val="18"/>
              </w:rPr>
              <w:t>8</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081BCBC" w14:textId="3EC85753" w:rsidR="00867C3F" w:rsidRPr="006A6DCF" w:rsidRDefault="00071DEA" w:rsidP="00867C3F">
            <w:pPr>
              <w:pStyle w:val="ColorfulList-Accent11"/>
              <w:tabs>
                <w:tab w:val="left" w:pos="0"/>
                <w:tab w:val="left" w:pos="284"/>
              </w:tabs>
              <w:ind w:left="0" w:right="-90"/>
              <w:jc w:val="right"/>
              <w:rPr>
                <w:rFonts w:ascii="Arial" w:hAnsi="Arial" w:cs="Arial"/>
                <w:sz w:val="18"/>
              </w:rPr>
            </w:pPr>
            <w:r>
              <w:rPr>
                <w:rFonts w:ascii="Arial" w:hAnsi="Arial" w:cs="Arial"/>
                <w:sz w:val="18"/>
                <w:szCs w:val="18"/>
              </w:rPr>
              <w:t>-</w:t>
            </w:r>
            <w:r w:rsidR="00867C3F" w:rsidRPr="00EC352C">
              <w:rPr>
                <w:rFonts w:ascii="Arial" w:hAnsi="Arial" w:cs="Arial"/>
                <w:sz w:val="18"/>
                <w:szCs w:val="18"/>
              </w:rPr>
              <w:t xml:space="preserve">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4C32465F" w14:textId="51E7C8A0" w:rsidR="00867C3F" w:rsidRPr="006A6DCF" w:rsidRDefault="00071DEA" w:rsidP="00867C3F">
            <w:pPr>
              <w:pStyle w:val="ColorfulList-Accent11"/>
              <w:tabs>
                <w:tab w:val="left" w:pos="0"/>
                <w:tab w:val="left" w:pos="284"/>
              </w:tabs>
              <w:ind w:left="0" w:right="-90"/>
              <w:jc w:val="right"/>
              <w:rPr>
                <w:rFonts w:ascii="Arial" w:hAnsi="Arial" w:cs="Arial"/>
                <w:sz w:val="18"/>
              </w:rPr>
            </w:pPr>
            <w:r>
              <w:rPr>
                <w:rFonts w:ascii="Arial" w:hAnsi="Arial" w:cs="Arial"/>
                <w:sz w:val="18"/>
                <w:szCs w:val="18"/>
              </w:rPr>
              <w:t>-</w:t>
            </w:r>
            <w:r w:rsidR="00867C3F" w:rsidRPr="00EC352C">
              <w:rPr>
                <w:rFonts w:ascii="Arial" w:hAnsi="Arial" w:cs="Arial"/>
                <w:sz w:val="18"/>
                <w:szCs w:val="18"/>
              </w:rPr>
              <w:t xml:space="preserve">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FC28EB1" w14:textId="14186973" w:rsidR="00867C3F" w:rsidRPr="006A6DCF" w:rsidRDefault="00071DEA" w:rsidP="00867C3F">
            <w:pPr>
              <w:pStyle w:val="ColorfulList-Accent11"/>
              <w:tabs>
                <w:tab w:val="left" w:pos="0"/>
                <w:tab w:val="left" w:pos="284"/>
              </w:tabs>
              <w:ind w:left="0" w:right="-90"/>
              <w:jc w:val="right"/>
              <w:rPr>
                <w:rFonts w:ascii="Arial" w:hAnsi="Arial" w:cs="Arial"/>
                <w:sz w:val="18"/>
              </w:rPr>
            </w:pPr>
            <w:r>
              <w:rPr>
                <w:rFonts w:ascii="Arial" w:hAnsi="Arial" w:cs="Arial"/>
                <w:sz w:val="18"/>
                <w:szCs w:val="18"/>
              </w:rPr>
              <w:t>-</w:t>
            </w:r>
            <w:r w:rsidR="00867C3F" w:rsidRPr="00EC352C">
              <w:rPr>
                <w:rFonts w:ascii="Arial" w:hAnsi="Arial" w:cs="Arial"/>
                <w:sz w:val="18"/>
                <w:szCs w:val="18"/>
              </w:rPr>
              <w:t xml:space="preserve">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5E8F086" w14:textId="2FAD3316" w:rsidR="00867C3F" w:rsidRPr="006A6DCF" w:rsidRDefault="00867C3F" w:rsidP="00867C3F">
            <w:pPr>
              <w:pStyle w:val="ColorfulList-Accent11"/>
              <w:tabs>
                <w:tab w:val="left" w:pos="0"/>
                <w:tab w:val="left" w:pos="284"/>
              </w:tabs>
              <w:ind w:left="0" w:right="-90"/>
              <w:jc w:val="right"/>
              <w:rPr>
                <w:rFonts w:ascii="Arial" w:hAnsi="Arial" w:cs="Arial"/>
                <w:sz w:val="18"/>
              </w:rPr>
            </w:pPr>
            <w:r w:rsidRPr="00EC352C">
              <w:rPr>
                <w:rFonts w:ascii="Arial" w:hAnsi="Arial" w:cs="Arial"/>
                <w:sz w:val="18"/>
                <w:szCs w:val="18"/>
              </w:rPr>
              <w:t>0</w:t>
            </w:r>
            <w:r w:rsidR="00E14113">
              <w:rPr>
                <w:rFonts w:ascii="Arial" w:hAnsi="Arial" w:cs="Arial"/>
                <w:sz w:val="18"/>
                <w:szCs w:val="18"/>
              </w:rPr>
              <w:t>,</w:t>
            </w:r>
            <w:r w:rsidR="00071DEA" w:rsidRPr="00EC352C">
              <w:rPr>
                <w:rFonts w:ascii="Arial" w:hAnsi="Arial" w:cs="Arial"/>
                <w:sz w:val="18"/>
                <w:szCs w:val="18"/>
              </w:rPr>
              <w:t>8</w:t>
            </w:r>
            <w:r w:rsidRPr="00EC352C">
              <w:rPr>
                <w:rFonts w:ascii="Arial" w:hAnsi="Arial" w:cs="Arial"/>
                <w:sz w:val="18"/>
                <w:szCs w:val="18"/>
              </w:rPr>
              <w:t xml:space="preserve"> </w:t>
            </w:r>
          </w:p>
        </w:tc>
      </w:tr>
      <w:tr w:rsidR="00867C3F" w:rsidRPr="00FC55D8" w14:paraId="2A547CE9" w14:textId="77777777" w:rsidTr="00DC00EA">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1B15D58" w14:textId="61CC7A75" w:rsidR="00867C3F" w:rsidRPr="006A6DCF" w:rsidRDefault="00867C3F" w:rsidP="00867C3F">
            <w:pPr>
              <w:pStyle w:val="ColorfulList-Accent11"/>
              <w:tabs>
                <w:tab w:val="left" w:pos="0"/>
                <w:tab w:val="left" w:pos="284"/>
              </w:tabs>
              <w:ind w:left="0" w:right="-90"/>
              <w:rPr>
                <w:rFonts w:ascii="Arial" w:hAnsi="Arial" w:cs="Arial"/>
                <w:i/>
                <w:iCs/>
                <w:sz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C56AB3F" w14:textId="2F5A627E" w:rsidR="00867C3F" w:rsidRPr="006A6DCF" w:rsidRDefault="00071DEA" w:rsidP="00867C3F">
            <w:pPr>
              <w:pStyle w:val="ColorfulList-Accent11"/>
              <w:tabs>
                <w:tab w:val="left" w:pos="0"/>
                <w:tab w:val="left" w:pos="284"/>
              </w:tabs>
              <w:ind w:left="0" w:right="-90"/>
              <w:jc w:val="right"/>
              <w:rPr>
                <w:rFonts w:ascii="Arial" w:hAnsi="Arial" w:cs="Arial"/>
                <w:i/>
                <w:iCs/>
                <w:sz w:val="18"/>
              </w:rPr>
            </w:pPr>
            <w:r>
              <w:rPr>
                <w:rFonts w:ascii="Arial" w:hAnsi="Arial" w:cs="Arial"/>
                <w:b/>
                <w:bCs/>
                <w:color w:val="000000"/>
                <w:sz w:val="18"/>
                <w:szCs w:val="18"/>
              </w:rPr>
              <w:t>692</w:t>
            </w:r>
            <w:r w:rsidR="00E14113">
              <w:rPr>
                <w:rFonts w:ascii="Arial" w:hAnsi="Arial" w:cs="Arial"/>
                <w:b/>
                <w:bCs/>
                <w:color w:val="000000"/>
                <w:sz w:val="18"/>
                <w:szCs w:val="18"/>
              </w:rPr>
              <w:t>,</w:t>
            </w:r>
            <w:r>
              <w:rPr>
                <w:rFonts w:ascii="Arial" w:hAnsi="Arial" w:cs="Arial"/>
                <w:b/>
                <w:bCs/>
                <w:color w:val="000000"/>
                <w:sz w:val="18"/>
                <w:szCs w:val="18"/>
              </w:rPr>
              <w:t>5</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3F46528" w14:textId="30C424F6" w:rsidR="00867C3F" w:rsidRPr="006A6DCF" w:rsidRDefault="00071DEA" w:rsidP="00867C3F">
            <w:pPr>
              <w:pStyle w:val="ColorfulList-Accent11"/>
              <w:tabs>
                <w:tab w:val="left" w:pos="0"/>
                <w:tab w:val="left" w:pos="284"/>
              </w:tabs>
              <w:ind w:left="0" w:right="-90"/>
              <w:jc w:val="right"/>
              <w:rPr>
                <w:rFonts w:ascii="Arial" w:hAnsi="Arial" w:cs="Arial"/>
                <w:i/>
                <w:iCs/>
                <w:sz w:val="18"/>
              </w:rPr>
            </w:pPr>
            <w:r>
              <w:rPr>
                <w:rFonts w:ascii="Arial" w:hAnsi="Arial" w:cs="Arial"/>
                <w:b/>
                <w:bCs/>
                <w:color w:val="000000"/>
                <w:sz w:val="18"/>
                <w:szCs w:val="18"/>
              </w:rPr>
              <w:t>691</w:t>
            </w:r>
            <w:r w:rsidR="00E14113">
              <w:rPr>
                <w:rFonts w:ascii="Arial" w:hAnsi="Arial" w:cs="Arial"/>
                <w:b/>
                <w:bCs/>
                <w:color w:val="000000"/>
                <w:sz w:val="18"/>
                <w:szCs w:val="18"/>
              </w:rPr>
              <w:t>,</w:t>
            </w:r>
            <w:r>
              <w:rPr>
                <w:rFonts w:ascii="Arial" w:hAnsi="Arial" w:cs="Arial"/>
                <w:b/>
                <w:bCs/>
                <w:color w:val="000000"/>
                <w:sz w:val="18"/>
                <w:szCs w:val="18"/>
              </w:rPr>
              <w:t>6</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1D97E22" w14:textId="4E0E4E06" w:rsidR="00867C3F" w:rsidRPr="006A6DCF" w:rsidRDefault="00071DEA" w:rsidP="00867C3F">
            <w:pPr>
              <w:pStyle w:val="ColorfulList-Accent11"/>
              <w:tabs>
                <w:tab w:val="left" w:pos="0"/>
                <w:tab w:val="left" w:pos="284"/>
              </w:tabs>
              <w:ind w:left="0" w:right="-90"/>
              <w:jc w:val="right"/>
              <w:rPr>
                <w:rFonts w:ascii="Arial" w:hAnsi="Arial" w:cs="Arial"/>
                <w:i/>
                <w:iCs/>
                <w:sz w:val="18"/>
              </w:rPr>
            </w:pPr>
            <w:r w:rsidRPr="00EC352C">
              <w:rPr>
                <w:rFonts w:ascii="Arial" w:hAnsi="Arial" w:cs="Arial"/>
                <w:b/>
                <w:bCs/>
                <w:sz w:val="18"/>
                <w:szCs w:val="18"/>
              </w:rPr>
              <w:t>677</w:t>
            </w:r>
            <w:r w:rsidR="00E14113">
              <w:rPr>
                <w:rFonts w:ascii="Arial" w:hAnsi="Arial" w:cs="Arial"/>
                <w:b/>
                <w:bCs/>
                <w:sz w:val="18"/>
                <w:szCs w:val="18"/>
              </w:rPr>
              <w:t>,</w:t>
            </w:r>
            <w:r w:rsidRPr="00EC352C">
              <w:rPr>
                <w:rFonts w:ascii="Arial" w:hAnsi="Arial" w:cs="Arial"/>
                <w:b/>
                <w:bCs/>
                <w:sz w:val="18"/>
                <w:szCs w:val="18"/>
              </w:rPr>
              <w:t>7</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FC8A695" w14:textId="07EFA65E" w:rsidR="00867C3F" w:rsidRPr="006A6DCF" w:rsidRDefault="00071DEA" w:rsidP="00867C3F">
            <w:pPr>
              <w:pStyle w:val="ColorfulList-Accent11"/>
              <w:tabs>
                <w:tab w:val="left" w:pos="0"/>
                <w:tab w:val="left" w:pos="284"/>
              </w:tabs>
              <w:ind w:left="0" w:right="-90"/>
              <w:jc w:val="right"/>
              <w:rPr>
                <w:rFonts w:ascii="Arial" w:hAnsi="Arial" w:cs="Arial"/>
                <w:i/>
                <w:iCs/>
                <w:sz w:val="18"/>
              </w:rPr>
            </w:pPr>
            <w:r w:rsidRPr="00EC352C">
              <w:rPr>
                <w:rFonts w:ascii="Arial" w:hAnsi="Arial" w:cs="Arial"/>
                <w:b/>
                <w:bCs/>
                <w:sz w:val="18"/>
                <w:szCs w:val="18"/>
              </w:rPr>
              <w:t>669</w:t>
            </w:r>
            <w:r w:rsidR="00E14113">
              <w:rPr>
                <w:rFonts w:ascii="Arial" w:hAnsi="Arial" w:cs="Arial"/>
                <w:b/>
                <w:bCs/>
                <w:sz w:val="18"/>
                <w:szCs w:val="18"/>
              </w:rPr>
              <w:t>,</w:t>
            </w:r>
            <w:r w:rsidRPr="00EC352C">
              <w:rPr>
                <w:rFonts w:ascii="Arial" w:hAnsi="Arial" w:cs="Arial"/>
                <w:b/>
                <w:bCs/>
                <w:sz w:val="18"/>
                <w:szCs w:val="18"/>
              </w:rPr>
              <w:t>2</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FAB7FDD" w14:textId="6F70322D" w:rsidR="00867C3F" w:rsidRPr="006A6DCF" w:rsidRDefault="00071DEA" w:rsidP="00867C3F">
            <w:pPr>
              <w:pStyle w:val="ColorfulList-Accent11"/>
              <w:tabs>
                <w:tab w:val="left" w:pos="0"/>
                <w:tab w:val="left" w:pos="284"/>
              </w:tabs>
              <w:ind w:left="0" w:right="-90"/>
              <w:jc w:val="right"/>
              <w:rPr>
                <w:rFonts w:ascii="Arial" w:hAnsi="Arial" w:cs="Arial"/>
                <w:i/>
                <w:iCs/>
                <w:sz w:val="18"/>
              </w:rPr>
            </w:pPr>
            <w:r w:rsidRPr="00EC352C">
              <w:rPr>
                <w:rFonts w:ascii="Arial" w:hAnsi="Arial" w:cs="Arial"/>
                <w:b/>
                <w:bCs/>
                <w:sz w:val="18"/>
                <w:szCs w:val="18"/>
              </w:rPr>
              <w:t>14</w:t>
            </w:r>
            <w:r w:rsidR="00E14113">
              <w:rPr>
                <w:rFonts w:ascii="Arial" w:hAnsi="Arial" w:cs="Arial"/>
                <w:b/>
                <w:bCs/>
                <w:sz w:val="18"/>
                <w:szCs w:val="18"/>
              </w:rPr>
              <w:t>,</w:t>
            </w:r>
            <w:r w:rsidRPr="00EC352C">
              <w:rPr>
                <w:rFonts w:ascii="Arial" w:hAnsi="Arial" w:cs="Arial"/>
                <w:b/>
                <w:bCs/>
                <w:sz w:val="18"/>
                <w:szCs w:val="18"/>
              </w:rPr>
              <w:t>8</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155240B" w14:textId="7E4D1FF4" w:rsidR="00867C3F" w:rsidRPr="006A6DCF" w:rsidRDefault="00071DEA" w:rsidP="00867C3F">
            <w:pPr>
              <w:pStyle w:val="ColorfulList-Accent11"/>
              <w:tabs>
                <w:tab w:val="left" w:pos="0"/>
                <w:tab w:val="left" w:pos="284"/>
              </w:tabs>
              <w:ind w:left="0" w:right="-90"/>
              <w:jc w:val="right"/>
              <w:rPr>
                <w:rFonts w:ascii="Arial" w:hAnsi="Arial" w:cs="Arial"/>
                <w:i/>
                <w:iCs/>
                <w:sz w:val="18"/>
              </w:rPr>
            </w:pPr>
            <w:r w:rsidRPr="00EC352C">
              <w:rPr>
                <w:rFonts w:ascii="Arial" w:hAnsi="Arial" w:cs="Arial"/>
                <w:b/>
                <w:bCs/>
                <w:sz w:val="18"/>
                <w:szCs w:val="18"/>
              </w:rPr>
              <w:t>22</w:t>
            </w:r>
            <w:r w:rsidR="00E14113">
              <w:rPr>
                <w:rFonts w:ascii="Arial" w:hAnsi="Arial" w:cs="Arial"/>
                <w:b/>
                <w:sz w:val="18"/>
                <w:szCs w:val="18"/>
              </w:rPr>
              <w:t>,</w:t>
            </w:r>
            <w:r w:rsidR="00867C3F" w:rsidRPr="00EC352C">
              <w:rPr>
                <w:rFonts w:ascii="Arial" w:hAnsi="Arial" w:cs="Arial"/>
                <w:b/>
                <w:sz w:val="18"/>
                <w:szCs w:val="18"/>
              </w:rPr>
              <w:t>4</w:t>
            </w:r>
          </w:p>
        </w:tc>
      </w:tr>
      <w:tr w:rsidR="00867C3F" w:rsidRPr="00FC55D8" w14:paraId="1A567FBF" w14:textId="77777777" w:rsidTr="00DC00EA">
        <w:trPr>
          <w:trHeight w:val="462"/>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648B1FE" w14:textId="4078012C" w:rsidR="00867C3F" w:rsidRPr="00867C3F" w:rsidRDefault="00867C3F" w:rsidP="00867C3F">
            <w:pPr>
              <w:pStyle w:val="ColorfulList-Accent11"/>
              <w:tabs>
                <w:tab w:val="left" w:pos="0"/>
                <w:tab w:val="left" w:pos="284"/>
              </w:tabs>
              <w:ind w:left="0" w:right="-90"/>
              <w:rPr>
                <w:rFonts w:ascii="Arial" w:hAnsi="Arial" w:cs="Arial"/>
                <w:i/>
                <w:sz w:val="18"/>
                <w:lang w:val="el-GR"/>
              </w:rPr>
            </w:pPr>
            <w:r w:rsidRPr="00A7639D">
              <w:rPr>
                <w:rFonts w:ascii="Arial" w:hAnsi="Arial" w:cs="Arial"/>
                <w:sz w:val="18"/>
                <w:szCs w:val="18"/>
                <w:lang w:val="el-GR"/>
              </w:rPr>
              <w:t>Αποσβέσεις περιουσιακών στοιχείων με δικαίωμα χρήσης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DE10B5B" w14:textId="1260BE42" w:rsidR="00867C3F" w:rsidRPr="006A6DCF" w:rsidRDefault="00867C3F"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sz w:val="18"/>
                <w:szCs w:val="18"/>
              </w:rPr>
              <w:t>(</w:t>
            </w:r>
            <w:r w:rsidR="00071DEA" w:rsidRPr="00EC352C">
              <w:rPr>
                <w:rFonts w:ascii="Arial" w:hAnsi="Arial" w:cs="Arial"/>
                <w:sz w:val="18"/>
                <w:szCs w:val="18"/>
              </w:rPr>
              <w:t>34</w:t>
            </w:r>
            <w:r w:rsidR="00E14113">
              <w:rPr>
                <w:rFonts w:ascii="Arial" w:hAnsi="Arial" w:cs="Arial"/>
                <w:sz w:val="18"/>
                <w:szCs w:val="18"/>
              </w:rPr>
              <w:t>,</w:t>
            </w:r>
            <w:r w:rsidR="00071DEA" w:rsidRPr="00EC352C">
              <w:rPr>
                <w:rFonts w:ascii="Arial" w:hAnsi="Arial" w:cs="Arial"/>
                <w:sz w:val="18"/>
                <w:szCs w:val="18"/>
              </w:rPr>
              <w:t>9</w:t>
            </w:r>
            <w:r w:rsidRPr="00EC352C">
              <w:rPr>
                <w:rFonts w:ascii="Arial" w:hAnsi="Arial" w:cs="Arial"/>
                <w:sz w:val="18"/>
                <w:szCs w:val="18"/>
              </w:rPr>
              <w:t>)</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D7D70BC" w14:textId="6862C389" w:rsidR="00867C3F" w:rsidRPr="006A6DCF" w:rsidRDefault="00867C3F" w:rsidP="00867C3F">
            <w:pPr>
              <w:pStyle w:val="ColorfulList-Accent11"/>
              <w:tabs>
                <w:tab w:val="left" w:pos="0"/>
                <w:tab w:val="left" w:pos="284"/>
              </w:tabs>
              <w:ind w:left="0" w:right="-90"/>
              <w:jc w:val="right"/>
              <w:rPr>
                <w:rFonts w:ascii="Arial" w:hAnsi="Arial" w:cs="Arial"/>
                <w:i/>
                <w:sz w:val="18"/>
              </w:rPr>
            </w:pPr>
            <w:r>
              <w:rPr>
                <w:rFonts w:ascii="Arial" w:hAnsi="Arial" w:cs="Arial"/>
                <w:color w:val="000000"/>
                <w:sz w:val="18"/>
                <w:szCs w:val="18"/>
              </w:rPr>
              <w:t>(</w:t>
            </w:r>
            <w:r w:rsidR="00071DEA">
              <w:rPr>
                <w:rFonts w:ascii="Arial" w:hAnsi="Arial" w:cs="Arial"/>
                <w:color w:val="000000"/>
                <w:sz w:val="18"/>
                <w:szCs w:val="18"/>
              </w:rPr>
              <w:t>38</w:t>
            </w:r>
            <w:r w:rsidR="00E14113">
              <w:rPr>
                <w:rFonts w:ascii="Arial" w:hAnsi="Arial" w:cs="Arial"/>
                <w:color w:val="000000"/>
                <w:sz w:val="18"/>
                <w:szCs w:val="18"/>
              </w:rPr>
              <w:t>,</w:t>
            </w:r>
            <w:r w:rsidR="00071DEA">
              <w:rPr>
                <w:rFonts w:ascii="Arial" w:hAnsi="Arial" w:cs="Arial"/>
                <w:color w:val="000000"/>
                <w:sz w:val="18"/>
                <w:szCs w:val="18"/>
              </w:rPr>
              <w:t>3</w:t>
            </w:r>
            <w:r>
              <w:rPr>
                <w:rFonts w:ascii="Arial" w:hAnsi="Arial" w:cs="Arial"/>
                <w:color w:val="000000"/>
                <w:sz w:val="18"/>
                <w:szCs w:val="18"/>
              </w:rPr>
              <w:t>)</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05AAB7F" w14:textId="4A79A452" w:rsidR="00867C3F" w:rsidRPr="006A6DCF" w:rsidRDefault="00071DEA" w:rsidP="00867C3F">
            <w:pPr>
              <w:pStyle w:val="ColorfulList-Accent11"/>
              <w:tabs>
                <w:tab w:val="left" w:pos="0"/>
                <w:tab w:val="left" w:pos="284"/>
              </w:tabs>
              <w:ind w:left="0" w:right="-90"/>
              <w:jc w:val="right"/>
              <w:rPr>
                <w:rFonts w:ascii="Arial" w:hAnsi="Arial" w:cs="Arial"/>
                <w:i/>
                <w:sz w:val="18"/>
              </w:rPr>
            </w:pPr>
            <w:r>
              <w:rPr>
                <w:rFonts w:ascii="Arial" w:hAnsi="Arial" w:cs="Arial"/>
                <w:color w:val="000000"/>
                <w:sz w:val="18"/>
                <w:szCs w:val="18"/>
              </w:rPr>
              <w:t>(24</w:t>
            </w:r>
            <w:r w:rsidR="00E14113">
              <w:rPr>
                <w:rFonts w:ascii="Arial" w:hAnsi="Arial" w:cs="Arial"/>
                <w:color w:val="000000"/>
                <w:sz w:val="18"/>
                <w:szCs w:val="18"/>
              </w:rPr>
              <w:t>,</w:t>
            </w:r>
            <w:r>
              <w:rPr>
                <w:rFonts w:ascii="Arial" w:hAnsi="Arial" w:cs="Arial"/>
                <w:color w:val="000000"/>
                <w:sz w:val="18"/>
                <w:szCs w:val="18"/>
              </w:rPr>
              <w:t>0)</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717200C0" w14:textId="54645242" w:rsidR="00867C3F" w:rsidRPr="006A6DCF" w:rsidRDefault="00867C3F" w:rsidP="00867C3F">
            <w:pPr>
              <w:pStyle w:val="ColorfulList-Accent11"/>
              <w:tabs>
                <w:tab w:val="left" w:pos="0"/>
                <w:tab w:val="left" w:pos="284"/>
              </w:tabs>
              <w:ind w:left="0" w:right="-90"/>
              <w:jc w:val="right"/>
              <w:rPr>
                <w:rFonts w:ascii="Arial" w:hAnsi="Arial" w:cs="Arial"/>
                <w:i/>
                <w:sz w:val="18"/>
              </w:rPr>
            </w:pPr>
            <w:r>
              <w:rPr>
                <w:rFonts w:ascii="Arial" w:hAnsi="Arial" w:cs="Arial"/>
                <w:color w:val="000000"/>
                <w:sz w:val="18"/>
                <w:szCs w:val="18"/>
              </w:rPr>
              <w:t>(</w:t>
            </w:r>
            <w:r w:rsidR="00071DEA">
              <w:rPr>
                <w:rFonts w:ascii="Arial" w:hAnsi="Arial" w:cs="Arial"/>
                <w:color w:val="000000"/>
                <w:sz w:val="18"/>
                <w:szCs w:val="18"/>
              </w:rPr>
              <w:t>25</w:t>
            </w:r>
            <w:r w:rsidR="00E14113">
              <w:rPr>
                <w:rFonts w:ascii="Arial" w:hAnsi="Arial" w:cs="Arial"/>
                <w:color w:val="000000"/>
                <w:sz w:val="18"/>
                <w:szCs w:val="18"/>
              </w:rPr>
              <w:t>,</w:t>
            </w:r>
            <w:r w:rsidR="00071DEA">
              <w:rPr>
                <w:rFonts w:ascii="Arial" w:hAnsi="Arial" w:cs="Arial"/>
                <w:color w:val="000000"/>
                <w:sz w:val="18"/>
                <w:szCs w:val="18"/>
              </w:rPr>
              <w:t>3</w:t>
            </w:r>
            <w:r>
              <w:rPr>
                <w:rFonts w:ascii="Arial" w:hAnsi="Arial" w:cs="Arial"/>
                <w:color w:val="000000"/>
                <w:sz w:val="18"/>
                <w:szCs w:val="18"/>
              </w:rPr>
              <w:t>)</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D93A8E1" w14:textId="577FC3EB" w:rsidR="00867C3F" w:rsidRPr="006A6DCF" w:rsidRDefault="00867C3F" w:rsidP="00867C3F">
            <w:pPr>
              <w:pStyle w:val="ColorfulList-Accent11"/>
              <w:tabs>
                <w:tab w:val="left" w:pos="0"/>
                <w:tab w:val="left" w:pos="284"/>
              </w:tabs>
              <w:ind w:left="0" w:right="-90"/>
              <w:jc w:val="right"/>
              <w:rPr>
                <w:rFonts w:ascii="Arial" w:hAnsi="Arial" w:cs="Arial"/>
                <w:sz w:val="18"/>
              </w:rPr>
            </w:pPr>
            <w:r>
              <w:rPr>
                <w:rFonts w:ascii="Arial" w:hAnsi="Arial" w:cs="Arial"/>
                <w:color w:val="000000"/>
                <w:sz w:val="18"/>
                <w:szCs w:val="18"/>
              </w:rPr>
              <w:t>(</w:t>
            </w:r>
            <w:r w:rsidR="00071DEA">
              <w:rPr>
                <w:rFonts w:ascii="Arial" w:hAnsi="Arial" w:cs="Arial"/>
                <w:color w:val="000000"/>
                <w:sz w:val="18"/>
                <w:szCs w:val="18"/>
              </w:rPr>
              <w:t>10</w:t>
            </w:r>
            <w:r w:rsidR="00E14113">
              <w:rPr>
                <w:rFonts w:ascii="Arial" w:hAnsi="Arial" w:cs="Arial"/>
                <w:color w:val="000000"/>
                <w:sz w:val="18"/>
                <w:szCs w:val="18"/>
              </w:rPr>
              <w:t>,</w:t>
            </w:r>
            <w:r w:rsidR="00071DEA">
              <w:rPr>
                <w:rFonts w:ascii="Arial" w:hAnsi="Arial" w:cs="Arial"/>
                <w:color w:val="000000"/>
                <w:sz w:val="18"/>
                <w:szCs w:val="18"/>
              </w:rPr>
              <w:t>9</w:t>
            </w:r>
            <w:r>
              <w:rPr>
                <w:rFonts w:ascii="Arial" w:hAnsi="Arial" w:cs="Arial"/>
                <w:color w:val="000000"/>
                <w:sz w:val="18"/>
                <w:szCs w:val="18"/>
              </w:rPr>
              <w:t>)</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4C2A590" w14:textId="24718D99" w:rsidR="00867C3F" w:rsidRPr="006A6DCF" w:rsidRDefault="00867C3F" w:rsidP="00867C3F">
            <w:pPr>
              <w:pStyle w:val="ColorfulList-Accent11"/>
              <w:tabs>
                <w:tab w:val="left" w:pos="0"/>
                <w:tab w:val="left" w:pos="284"/>
              </w:tabs>
              <w:ind w:left="0" w:right="-90"/>
              <w:jc w:val="right"/>
              <w:rPr>
                <w:rFonts w:ascii="Arial" w:hAnsi="Arial" w:cs="Arial"/>
                <w:sz w:val="18"/>
              </w:rPr>
            </w:pPr>
            <w:r>
              <w:rPr>
                <w:rFonts w:ascii="Arial" w:hAnsi="Arial" w:cs="Arial"/>
                <w:color w:val="000000"/>
                <w:sz w:val="18"/>
                <w:szCs w:val="18"/>
              </w:rPr>
              <w:t>(</w:t>
            </w:r>
            <w:r w:rsidR="00071DEA">
              <w:rPr>
                <w:rFonts w:ascii="Arial" w:hAnsi="Arial" w:cs="Arial"/>
                <w:color w:val="000000"/>
                <w:sz w:val="18"/>
                <w:szCs w:val="18"/>
              </w:rPr>
              <w:t>13</w:t>
            </w:r>
            <w:r w:rsidR="00E14113">
              <w:rPr>
                <w:rFonts w:ascii="Arial" w:hAnsi="Arial" w:cs="Arial"/>
                <w:color w:val="000000"/>
                <w:sz w:val="18"/>
                <w:szCs w:val="18"/>
              </w:rPr>
              <w:t>,</w:t>
            </w:r>
            <w:r w:rsidR="00071DEA">
              <w:rPr>
                <w:rFonts w:ascii="Arial" w:hAnsi="Arial" w:cs="Arial"/>
                <w:color w:val="000000"/>
                <w:sz w:val="18"/>
                <w:szCs w:val="18"/>
              </w:rPr>
              <w:t>0</w:t>
            </w:r>
            <w:r>
              <w:rPr>
                <w:rFonts w:ascii="Arial" w:hAnsi="Arial" w:cs="Arial"/>
                <w:color w:val="000000"/>
                <w:sz w:val="18"/>
                <w:szCs w:val="18"/>
              </w:rPr>
              <w:t>)</w:t>
            </w:r>
          </w:p>
        </w:tc>
      </w:tr>
      <w:tr w:rsidR="00867C3F" w:rsidRPr="00332609" w14:paraId="120EFE03" w14:textId="77777777" w:rsidTr="00DC00EA">
        <w:trPr>
          <w:trHeight w:val="239"/>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36F9496" w14:textId="4837DA80" w:rsidR="00867C3F" w:rsidRPr="00867C3F" w:rsidRDefault="00867C3F" w:rsidP="00867C3F">
            <w:pPr>
              <w:pStyle w:val="ColorfulList-Accent11"/>
              <w:tabs>
                <w:tab w:val="left" w:pos="0"/>
                <w:tab w:val="left" w:pos="284"/>
              </w:tabs>
              <w:ind w:left="0" w:right="-90"/>
              <w:rPr>
                <w:rFonts w:ascii="Arial" w:hAnsi="Arial" w:cs="Arial"/>
                <w:i/>
                <w:sz w:val="18"/>
                <w:lang w:val="el-GR"/>
              </w:rPr>
            </w:pPr>
            <w:r w:rsidRPr="00A7639D">
              <w:rPr>
                <w:rFonts w:ascii="Arial" w:hAnsi="Arial" w:cs="Arial"/>
                <w:sz w:val="18"/>
                <w:szCs w:val="18"/>
                <w:lang w:val="el-GR"/>
              </w:rPr>
              <w:t>Τόκοι επί των υποχρεώσεων από μισθώσεις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A3FBEE" w14:textId="681B6C9E" w:rsidR="00867C3F" w:rsidRPr="006A6DCF" w:rsidRDefault="00867C3F" w:rsidP="00867C3F">
            <w:pPr>
              <w:pStyle w:val="ColorfulList-Accent11"/>
              <w:tabs>
                <w:tab w:val="left" w:pos="0"/>
                <w:tab w:val="left" w:pos="284"/>
              </w:tabs>
              <w:ind w:left="0" w:right="-90"/>
              <w:jc w:val="right"/>
              <w:rPr>
                <w:rFonts w:ascii="Arial" w:hAnsi="Arial" w:cs="Arial"/>
                <w:i/>
                <w:sz w:val="18"/>
              </w:rPr>
            </w:pPr>
            <w:r w:rsidRPr="00EC352C">
              <w:rPr>
                <w:rFonts w:ascii="Arial" w:hAnsi="Arial" w:cs="Arial"/>
                <w:sz w:val="18"/>
                <w:szCs w:val="18"/>
              </w:rPr>
              <w:t>(</w:t>
            </w:r>
            <w:r w:rsidR="00071DEA" w:rsidRPr="00EC352C">
              <w:rPr>
                <w:rFonts w:ascii="Arial" w:hAnsi="Arial" w:cs="Arial"/>
                <w:sz w:val="18"/>
                <w:szCs w:val="18"/>
              </w:rPr>
              <w:t>4</w:t>
            </w:r>
            <w:r w:rsidR="00E14113">
              <w:rPr>
                <w:rFonts w:ascii="Arial" w:hAnsi="Arial" w:cs="Arial"/>
                <w:sz w:val="18"/>
                <w:szCs w:val="18"/>
              </w:rPr>
              <w:t>,</w:t>
            </w:r>
            <w:r w:rsidRPr="00EC352C">
              <w:rPr>
                <w:rFonts w:ascii="Arial" w:hAnsi="Arial" w:cs="Arial"/>
                <w:sz w:val="18"/>
                <w:szCs w:val="18"/>
              </w:rPr>
              <w:t>9)</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004D791" w14:textId="755DB92C" w:rsidR="00867C3F" w:rsidRPr="006A6DCF" w:rsidRDefault="00867C3F" w:rsidP="00867C3F">
            <w:pPr>
              <w:pStyle w:val="ColorfulList-Accent11"/>
              <w:tabs>
                <w:tab w:val="left" w:pos="0"/>
                <w:tab w:val="left" w:pos="284"/>
              </w:tabs>
              <w:ind w:left="0" w:right="-90"/>
              <w:jc w:val="right"/>
              <w:rPr>
                <w:rFonts w:ascii="Arial" w:hAnsi="Arial" w:cs="Arial"/>
                <w:i/>
                <w:sz w:val="18"/>
              </w:rPr>
            </w:pPr>
            <w:r>
              <w:rPr>
                <w:rFonts w:ascii="Arial" w:hAnsi="Arial" w:cs="Arial"/>
                <w:color w:val="000000"/>
                <w:sz w:val="18"/>
                <w:szCs w:val="18"/>
              </w:rPr>
              <w:t>(</w:t>
            </w:r>
            <w:r w:rsidR="00071DEA">
              <w:rPr>
                <w:rFonts w:ascii="Arial" w:hAnsi="Arial" w:cs="Arial"/>
                <w:color w:val="000000"/>
                <w:sz w:val="18"/>
                <w:szCs w:val="18"/>
              </w:rPr>
              <w:t>4</w:t>
            </w:r>
            <w:r w:rsidR="00E14113">
              <w:rPr>
                <w:rFonts w:ascii="Arial" w:hAnsi="Arial" w:cs="Arial"/>
                <w:color w:val="000000"/>
                <w:sz w:val="18"/>
                <w:szCs w:val="18"/>
              </w:rPr>
              <w:t>,</w:t>
            </w:r>
            <w:r w:rsidR="00071DEA">
              <w:rPr>
                <w:rFonts w:ascii="Arial" w:hAnsi="Arial" w:cs="Arial"/>
                <w:color w:val="000000"/>
                <w:sz w:val="18"/>
                <w:szCs w:val="18"/>
              </w:rPr>
              <w:t>5</w:t>
            </w:r>
            <w:r>
              <w:rPr>
                <w:rFonts w:ascii="Arial" w:hAnsi="Arial" w:cs="Arial"/>
                <w:color w:val="000000"/>
                <w:sz w:val="18"/>
                <w:szCs w:val="18"/>
              </w:rPr>
              <w:t>)</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4CEA40D" w14:textId="36FF126E" w:rsidR="00867C3F" w:rsidRPr="006A6DCF" w:rsidRDefault="00867C3F" w:rsidP="00867C3F">
            <w:pPr>
              <w:pStyle w:val="ColorfulList-Accent11"/>
              <w:tabs>
                <w:tab w:val="left" w:pos="0"/>
                <w:tab w:val="left" w:pos="284"/>
              </w:tabs>
              <w:ind w:left="0" w:right="-90"/>
              <w:jc w:val="right"/>
              <w:rPr>
                <w:rFonts w:ascii="Arial" w:hAnsi="Arial" w:cs="Arial"/>
                <w:i/>
                <w:sz w:val="18"/>
              </w:rPr>
            </w:pPr>
            <w:r>
              <w:rPr>
                <w:rFonts w:ascii="Arial" w:hAnsi="Arial" w:cs="Arial"/>
                <w:color w:val="000000"/>
                <w:sz w:val="18"/>
                <w:szCs w:val="18"/>
              </w:rPr>
              <w:t>(</w:t>
            </w:r>
            <w:r w:rsidR="00071DEA">
              <w:rPr>
                <w:rFonts w:ascii="Arial" w:hAnsi="Arial" w:cs="Arial"/>
                <w:color w:val="000000"/>
                <w:sz w:val="18"/>
                <w:szCs w:val="18"/>
              </w:rPr>
              <w:t>3</w:t>
            </w:r>
            <w:r w:rsidR="00E14113">
              <w:rPr>
                <w:rFonts w:ascii="Arial" w:hAnsi="Arial" w:cs="Arial"/>
                <w:color w:val="000000"/>
                <w:sz w:val="18"/>
                <w:szCs w:val="18"/>
              </w:rPr>
              <w:t>,</w:t>
            </w:r>
            <w:r>
              <w:rPr>
                <w:rFonts w:ascii="Arial" w:hAnsi="Arial" w:cs="Arial"/>
                <w:color w:val="000000"/>
                <w:sz w:val="18"/>
                <w:szCs w:val="18"/>
              </w:rPr>
              <w:t>7)</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46786069" w14:textId="39F8448E" w:rsidR="00867C3F" w:rsidRPr="006A6DCF" w:rsidRDefault="00867C3F" w:rsidP="00867C3F">
            <w:pPr>
              <w:pStyle w:val="ColorfulList-Accent11"/>
              <w:tabs>
                <w:tab w:val="left" w:pos="0"/>
                <w:tab w:val="left" w:pos="284"/>
              </w:tabs>
              <w:ind w:left="0" w:right="-90"/>
              <w:jc w:val="right"/>
              <w:rPr>
                <w:rFonts w:ascii="Arial" w:hAnsi="Arial" w:cs="Arial"/>
                <w:i/>
                <w:sz w:val="18"/>
              </w:rPr>
            </w:pPr>
            <w:r>
              <w:rPr>
                <w:rFonts w:ascii="Arial" w:hAnsi="Arial" w:cs="Arial"/>
                <w:color w:val="000000"/>
                <w:sz w:val="18"/>
                <w:szCs w:val="18"/>
              </w:rPr>
              <w:t>(</w:t>
            </w:r>
            <w:r w:rsidR="00071DEA">
              <w:rPr>
                <w:rFonts w:ascii="Arial" w:hAnsi="Arial" w:cs="Arial"/>
                <w:color w:val="000000"/>
                <w:sz w:val="18"/>
                <w:szCs w:val="18"/>
              </w:rPr>
              <w:t>3</w:t>
            </w:r>
            <w:r w:rsidR="00E14113">
              <w:rPr>
                <w:rFonts w:ascii="Arial" w:hAnsi="Arial" w:cs="Arial"/>
                <w:color w:val="000000"/>
                <w:sz w:val="18"/>
                <w:szCs w:val="18"/>
              </w:rPr>
              <w:t>,</w:t>
            </w:r>
            <w:r w:rsidR="00071DEA">
              <w:rPr>
                <w:rFonts w:ascii="Arial" w:hAnsi="Arial" w:cs="Arial"/>
                <w:color w:val="000000"/>
                <w:sz w:val="18"/>
                <w:szCs w:val="18"/>
              </w:rPr>
              <w:t>4</w:t>
            </w:r>
            <w:r>
              <w:rPr>
                <w:rFonts w:ascii="Arial" w:hAnsi="Arial" w:cs="Arial"/>
                <w:color w:val="000000"/>
                <w:sz w:val="18"/>
                <w:szCs w:val="18"/>
              </w:rPr>
              <w:t>)</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317863F" w14:textId="0E48EDC7" w:rsidR="00867C3F" w:rsidRPr="006A6DCF" w:rsidRDefault="00867C3F" w:rsidP="00867C3F">
            <w:pPr>
              <w:pStyle w:val="ColorfulList-Accent11"/>
              <w:tabs>
                <w:tab w:val="left" w:pos="0"/>
                <w:tab w:val="left" w:pos="284"/>
              </w:tabs>
              <w:ind w:left="0" w:right="-90"/>
              <w:jc w:val="right"/>
              <w:rPr>
                <w:rFonts w:ascii="Arial" w:hAnsi="Arial" w:cs="Arial"/>
                <w:sz w:val="18"/>
              </w:rPr>
            </w:pPr>
            <w:r>
              <w:rPr>
                <w:rFonts w:ascii="Arial" w:hAnsi="Arial" w:cs="Arial"/>
                <w:color w:val="000000"/>
                <w:sz w:val="18"/>
                <w:szCs w:val="18"/>
              </w:rPr>
              <w:t>(</w:t>
            </w:r>
            <w:r w:rsidR="00071DEA">
              <w:rPr>
                <w:rFonts w:ascii="Arial" w:hAnsi="Arial" w:cs="Arial"/>
                <w:color w:val="000000"/>
                <w:sz w:val="18"/>
                <w:szCs w:val="18"/>
              </w:rPr>
              <w:t>1</w:t>
            </w:r>
            <w:r w:rsidR="00E14113">
              <w:rPr>
                <w:rFonts w:ascii="Arial" w:hAnsi="Arial" w:cs="Arial"/>
                <w:color w:val="000000"/>
                <w:sz w:val="18"/>
                <w:szCs w:val="18"/>
              </w:rPr>
              <w:t>,</w:t>
            </w:r>
            <w:r>
              <w:rPr>
                <w:rFonts w:ascii="Arial" w:hAnsi="Arial" w:cs="Arial"/>
                <w:color w:val="000000"/>
                <w:sz w:val="18"/>
                <w:szCs w:val="18"/>
              </w:rPr>
              <w:t>2)</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885DA29" w14:textId="2B64B3EE" w:rsidR="00867C3F" w:rsidRPr="006A6DCF" w:rsidRDefault="00867C3F" w:rsidP="00867C3F">
            <w:pPr>
              <w:pStyle w:val="ColorfulList-Accent11"/>
              <w:tabs>
                <w:tab w:val="left" w:pos="0"/>
                <w:tab w:val="left" w:pos="284"/>
              </w:tabs>
              <w:ind w:left="0" w:right="-90"/>
              <w:jc w:val="right"/>
              <w:rPr>
                <w:rFonts w:ascii="Arial" w:hAnsi="Arial" w:cs="Arial"/>
                <w:sz w:val="18"/>
              </w:rPr>
            </w:pPr>
            <w:r>
              <w:rPr>
                <w:rFonts w:ascii="Arial" w:hAnsi="Arial" w:cs="Arial"/>
                <w:color w:val="000000"/>
                <w:sz w:val="18"/>
                <w:szCs w:val="18"/>
              </w:rPr>
              <w:t>(1</w:t>
            </w:r>
            <w:r w:rsidR="00E14113">
              <w:rPr>
                <w:rFonts w:ascii="Arial" w:hAnsi="Arial" w:cs="Arial"/>
                <w:color w:val="000000"/>
                <w:sz w:val="18"/>
                <w:szCs w:val="18"/>
              </w:rPr>
              <w:t>,</w:t>
            </w:r>
            <w:r w:rsidR="00071DEA">
              <w:rPr>
                <w:rFonts w:ascii="Arial" w:hAnsi="Arial" w:cs="Arial"/>
                <w:color w:val="000000"/>
                <w:sz w:val="18"/>
                <w:szCs w:val="18"/>
              </w:rPr>
              <w:t>1</w:t>
            </w:r>
            <w:r>
              <w:rPr>
                <w:rFonts w:ascii="Arial" w:hAnsi="Arial" w:cs="Arial"/>
                <w:color w:val="000000"/>
                <w:sz w:val="18"/>
                <w:szCs w:val="18"/>
              </w:rPr>
              <w:t>)</w:t>
            </w:r>
          </w:p>
        </w:tc>
      </w:tr>
      <w:tr w:rsidR="00867C3F" w:rsidRPr="00FC55D8" w14:paraId="62675587" w14:textId="77777777" w:rsidTr="00DC00EA">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4336585" w14:textId="4B433E17" w:rsidR="00867C3F" w:rsidRPr="006A6DCF" w:rsidRDefault="00867C3F" w:rsidP="00867C3F">
            <w:pPr>
              <w:pStyle w:val="ColorfulList-Accent11"/>
              <w:tabs>
                <w:tab w:val="left" w:pos="0"/>
                <w:tab w:val="left" w:pos="284"/>
              </w:tabs>
              <w:ind w:left="0" w:right="-90"/>
              <w:rPr>
                <w:rFonts w:ascii="Arial" w:hAnsi="Arial" w:cs="Arial"/>
                <w:i/>
                <w:sz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 (AL)</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2CA9482" w14:textId="223DCC0D" w:rsidR="00867C3F" w:rsidRPr="006A6DCF" w:rsidRDefault="00071DEA" w:rsidP="00867C3F">
            <w:pPr>
              <w:pStyle w:val="ColorfulList-Accent11"/>
              <w:tabs>
                <w:tab w:val="left" w:pos="0"/>
                <w:tab w:val="left" w:pos="284"/>
              </w:tabs>
              <w:ind w:left="0" w:right="-90"/>
              <w:jc w:val="right"/>
              <w:rPr>
                <w:rFonts w:ascii="Arial" w:hAnsi="Arial" w:cs="Arial"/>
                <w:i/>
                <w:sz w:val="18"/>
              </w:rPr>
            </w:pPr>
            <w:r>
              <w:rPr>
                <w:rFonts w:ascii="Arial" w:hAnsi="Arial" w:cs="Arial"/>
                <w:b/>
                <w:bCs/>
                <w:color w:val="000000"/>
                <w:sz w:val="18"/>
                <w:szCs w:val="18"/>
              </w:rPr>
              <w:t>652</w:t>
            </w:r>
            <w:r w:rsidR="00E14113">
              <w:rPr>
                <w:rFonts w:ascii="Arial" w:hAnsi="Arial" w:cs="Arial"/>
                <w:b/>
                <w:bCs/>
                <w:color w:val="000000"/>
                <w:sz w:val="18"/>
                <w:szCs w:val="18"/>
              </w:rPr>
              <w:t>,</w:t>
            </w:r>
            <w:r>
              <w:rPr>
                <w:rFonts w:ascii="Arial" w:hAnsi="Arial" w:cs="Arial"/>
                <w:b/>
                <w:bCs/>
                <w:color w:val="000000"/>
                <w:sz w:val="18"/>
                <w:szCs w:val="18"/>
              </w:rPr>
              <w:t>7</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0AFF600" w14:textId="524E6EA5" w:rsidR="00867C3F" w:rsidRPr="006A6DCF" w:rsidRDefault="00071DEA" w:rsidP="00867C3F">
            <w:pPr>
              <w:pStyle w:val="ColorfulList-Accent11"/>
              <w:tabs>
                <w:tab w:val="left" w:pos="0"/>
                <w:tab w:val="left" w:pos="284"/>
              </w:tabs>
              <w:ind w:left="0" w:right="-90"/>
              <w:jc w:val="right"/>
              <w:rPr>
                <w:rFonts w:ascii="Arial" w:hAnsi="Arial" w:cs="Arial"/>
                <w:i/>
                <w:sz w:val="18"/>
              </w:rPr>
            </w:pPr>
            <w:r>
              <w:rPr>
                <w:rFonts w:ascii="Arial" w:hAnsi="Arial" w:cs="Arial"/>
                <w:b/>
                <w:bCs/>
                <w:color w:val="000000"/>
                <w:sz w:val="18"/>
                <w:szCs w:val="18"/>
              </w:rPr>
              <w:t>648</w:t>
            </w:r>
            <w:r w:rsidR="00E14113">
              <w:rPr>
                <w:rFonts w:ascii="Arial" w:hAnsi="Arial" w:cs="Arial"/>
                <w:b/>
                <w:bCs/>
                <w:color w:val="000000"/>
                <w:sz w:val="18"/>
                <w:szCs w:val="18"/>
              </w:rPr>
              <w:t>,</w:t>
            </w:r>
            <w:r>
              <w:rPr>
                <w:rFonts w:ascii="Arial" w:hAnsi="Arial" w:cs="Arial"/>
                <w:b/>
                <w:bCs/>
                <w:color w:val="000000"/>
                <w:sz w:val="18"/>
                <w:szCs w:val="18"/>
              </w:rPr>
              <w:t>8</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97D2F60" w14:textId="2872A108" w:rsidR="00867C3F" w:rsidRPr="006A6DCF" w:rsidRDefault="00071DEA" w:rsidP="00867C3F">
            <w:pPr>
              <w:pStyle w:val="ColorfulList-Accent11"/>
              <w:tabs>
                <w:tab w:val="left" w:pos="0"/>
                <w:tab w:val="left" w:pos="284"/>
              </w:tabs>
              <w:ind w:left="0" w:right="-90"/>
              <w:jc w:val="right"/>
              <w:rPr>
                <w:rFonts w:ascii="Arial" w:hAnsi="Arial" w:cs="Arial"/>
                <w:i/>
                <w:sz w:val="18"/>
              </w:rPr>
            </w:pPr>
            <w:r>
              <w:rPr>
                <w:rFonts w:ascii="Arial" w:hAnsi="Arial" w:cs="Arial"/>
                <w:b/>
                <w:bCs/>
                <w:color w:val="000000"/>
                <w:sz w:val="18"/>
                <w:szCs w:val="18"/>
              </w:rPr>
              <w:t>650</w:t>
            </w:r>
            <w:r w:rsidR="00E14113">
              <w:rPr>
                <w:rFonts w:ascii="Arial" w:hAnsi="Arial" w:cs="Arial"/>
                <w:b/>
                <w:bCs/>
                <w:color w:val="000000"/>
                <w:sz w:val="18"/>
                <w:szCs w:val="18"/>
              </w:rPr>
              <w:t>,</w:t>
            </w:r>
            <w:r>
              <w:rPr>
                <w:rFonts w:ascii="Arial" w:hAnsi="Arial" w:cs="Arial"/>
                <w:b/>
                <w:bCs/>
                <w:color w:val="000000"/>
                <w:sz w:val="18"/>
                <w:szCs w:val="18"/>
              </w:rPr>
              <w:t>0</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8F3365" w14:textId="0437551A" w:rsidR="00867C3F" w:rsidRPr="006A6DCF" w:rsidRDefault="00071DEA" w:rsidP="00867C3F">
            <w:pPr>
              <w:pStyle w:val="ColorfulList-Accent11"/>
              <w:tabs>
                <w:tab w:val="left" w:pos="0"/>
                <w:tab w:val="left" w:pos="284"/>
              </w:tabs>
              <w:ind w:left="0" w:right="-90"/>
              <w:jc w:val="right"/>
              <w:rPr>
                <w:rFonts w:ascii="Arial" w:hAnsi="Arial" w:cs="Arial"/>
                <w:i/>
                <w:sz w:val="18"/>
              </w:rPr>
            </w:pPr>
            <w:r>
              <w:rPr>
                <w:rFonts w:ascii="Arial" w:hAnsi="Arial" w:cs="Arial"/>
                <w:b/>
                <w:bCs/>
                <w:color w:val="000000"/>
                <w:sz w:val="18"/>
                <w:szCs w:val="18"/>
              </w:rPr>
              <w:t>640</w:t>
            </w:r>
            <w:r w:rsidR="00E14113">
              <w:rPr>
                <w:rFonts w:ascii="Arial" w:hAnsi="Arial" w:cs="Arial"/>
                <w:b/>
                <w:bCs/>
                <w:color w:val="000000"/>
                <w:sz w:val="18"/>
                <w:szCs w:val="18"/>
              </w:rPr>
              <w:t>,</w:t>
            </w:r>
            <w:r>
              <w:rPr>
                <w:rFonts w:ascii="Arial" w:hAnsi="Arial" w:cs="Arial"/>
                <w:b/>
                <w:bCs/>
                <w:color w:val="000000"/>
                <w:sz w:val="18"/>
                <w:szCs w:val="18"/>
              </w:rPr>
              <w:t>5</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AB36209" w14:textId="79A6F3AA" w:rsidR="00867C3F" w:rsidRPr="006A6DCF" w:rsidRDefault="00071DEA" w:rsidP="00867C3F">
            <w:pPr>
              <w:pStyle w:val="ColorfulList-Accent11"/>
              <w:tabs>
                <w:tab w:val="left" w:pos="0"/>
                <w:tab w:val="left" w:pos="284"/>
              </w:tabs>
              <w:ind w:left="0" w:right="-90"/>
              <w:jc w:val="right"/>
              <w:rPr>
                <w:rFonts w:ascii="Arial" w:hAnsi="Arial" w:cs="Arial"/>
                <w:sz w:val="18"/>
              </w:rPr>
            </w:pPr>
            <w:r>
              <w:rPr>
                <w:rFonts w:ascii="Arial" w:hAnsi="Arial" w:cs="Arial"/>
                <w:b/>
                <w:bCs/>
                <w:color w:val="000000"/>
                <w:sz w:val="18"/>
                <w:szCs w:val="18"/>
              </w:rPr>
              <w:t>2</w:t>
            </w:r>
            <w:r w:rsidR="00E14113">
              <w:rPr>
                <w:rFonts w:ascii="Arial" w:hAnsi="Arial" w:cs="Arial"/>
                <w:b/>
                <w:bCs/>
                <w:color w:val="000000"/>
                <w:sz w:val="18"/>
                <w:szCs w:val="18"/>
              </w:rPr>
              <w:t>,</w:t>
            </w:r>
            <w:r>
              <w:rPr>
                <w:rFonts w:ascii="Arial" w:hAnsi="Arial" w:cs="Arial"/>
                <w:b/>
                <w:bCs/>
                <w:color w:val="000000"/>
                <w:sz w:val="18"/>
                <w:szCs w:val="18"/>
              </w:rPr>
              <w:t>7</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7EC4E3E2" w14:textId="3EAF055C" w:rsidR="00867C3F" w:rsidRPr="006A6DCF" w:rsidRDefault="00071DEA" w:rsidP="00867C3F">
            <w:pPr>
              <w:pStyle w:val="ColorfulList-Accent11"/>
              <w:tabs>
                <w:tab w:val="left" w:pos="0"/>
                <w:tab w:val="left" w:pos="284"/>
              </w:tabs>
              <w:ind w:left="0" w:right="-90"/>
              <w:jc w:val="right"/>
              <w:rPr>
                <w:rFonts w:ascii="Arial" w:hAnsi="Arial" w:cs="Arial"/>
                <w:sz w:val="18"/>
              </w:rPr>
            </w:pPr>
            <w:r>
              <w:rPr>
                <w:rFonts w:ascii="Arial" w:hAnsi="Arial" w:cs="Arial"/>
                <w:b/>
                <w:bCs/>
                <w:color w:val="000000"/>
                <w:sz w:val="18"/>
                <w:szCs w:val="18"/>
              </w:rPr>
              <w:t>8</w:t>
            </w:r>
            <w:r w:rsidR="00E14113">
              <w:rPr>
                <w:rFonts w:ascii="Arial" w:hAnsi="Arial" w:cs="Arial"/>
                <w:b/>
                <w:bCs/>
                <w:color w:val="000000"/>
                <w:sz w:val="18"/>
                <w:szCs w:val="18"/>
              </w:rPr>
              <w:t>,</w:t>
            </w:r>
            <w:r>
              <w:rPr>
                <w:rFonts w:ascii="Arial" w:hAnsi="Arial" w:cs="Arial"/>
                <w:b/>
                <w:bCs/>
                <w:color w:val="000000"/>
                <w:sz w:val="18"/>
                <w:szCs w:val="18"/>
              </w:rPr>
              <w:t>3</w:t>
            </w:r>
          </w:p>
        </w:tc>
      </w:tr>
      <w:tr w:rsidR="00867C3F" w:rsidRPr="00FC55D8" w14:paraId="7A5545B7" w14:textId="77777777" w:rsidTr="00DC00EA">
        <w:trPr>
          <w:trHeight w:val="231"/>
        </w:trPr>
        <w:tc>
          <w:tcPr>
            <w:tcW w:w="3858"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314902C5" w14:textId="59949CF0" w:rsidR="00867C3F" w:rsidRPr="006A6DCF" w:rsidRDefault="00867C3F" w:rsidP="00867C3F">
            <w:pPr>
              <w:pStyle w:val="ColorfulList-Accent11"/>
              <w:tabs>
                <w:tab w:val="left" w:pos="0"/>
                <w:tab w:val="left" w:pos="284"/>
              </w:tabs>
              <w:ind w:left="0" w:right="-90"/>
              <w:jc w:val="right"/>
              <w:rPr>
                <w:rFonts w:ascii="Arial" w:hAnsi="Arial" w:cs="Arial"/>
                <w:i/>
                <w:sz w:val="18"/>
              </w:rPr>
            </w:pPr>
            <w:r>
              <w:rPr>
                <w:rFonts w:ascii="Arial" w:hAnsi="Arial" w:cs="Arial"/>
                <w:b/>
                <w:bCs/>
                <w:i/>
                <w:iCs/>
                <w:sz w:val="18"/>
                <w:szCs w:val="18"/>
                <w:lang w:val="el-GR"/>
              </w:rPr>
              <w:t>περιθώριο</w:t>
            </w:r>
            <w:r w:rsidRPr="00810E77">
              <w:rPr>
                <w:rFonts w:ascii="Arial" w:hAnsi="Arial" w:cs="Arial"/>
                <w:b/>
                <w:bCs/>
                <w:i/>
                <w:iCs/>
                <w:sz w:val="18"/>
                <w:szCs w:val="18"/>
              </w:rPr>
              <w:t xml:space="preserve"> %</w:t>
            </w:r>
          </w:p>
        </w:tc>
        <w:tc>
          <w:tcPr>
            <w:tcW w:w="1062"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58FC1A87" w14:textId="0F09B76C" w:rsidR="00867C3F" w:rsidRPr="006A6DCF" w:rsidRDefault="00071DEA" w:rsidP="00867C3F">
            <w:pPr>
              <w:pStyle w:val="ColorfulList-Accent11"/>
              <w:tabs>
                <w:tab w:val="left" w:pos="0"/>
                <w:tab w:val="left" w:pos="284"/>
              </w:tabs>
              <w:ind w:left="0" w:right="-90"/>
              <w:jc w:val="right"/>
              <w:rPr>
                <w:rFonts w:ascii="Arial" w:hAnsi="Arial" w:cs="Arial"/>
                <w:i/>
                <w:sz w:val="18"/>
              </w:rPr>
            </w:pPr>
            <w:r>
              <w:rPr>
                <w:rFonts w:ascii="Arial" w:hAnsi="Arial" w:cs="Arial"/>
                <w:b/>
                <w:bCs/>
                <w:i/>
                <w:iCs/>
                <w:color w:val="000000"/>
                <w:sz w:val="18"/>
                <w:szCs w:val="18"/>
              </w:rPr>
              <w:t>36</w:t>
            </w:r>
            <w:r w:rsidR="00E14113">
              <w:rPr>
                <w:rFonts w:ascii="Arial" w:hAnsi="Arial" w:cs="Arial"/>
                <w:b/>
                <w:bCs/>
                <w:i/>
                <w:iCs/>
                <w:color w:val="000000"/>
                <w:sz w:val="18"/>
                <w:szCs w:val="18"/>
              </w:rPr>
              <w:t>,</w:t>
            </w:r>
            <w:r>
              <w:rPr>
                <w:rFonts w:ascii="Arial" w:hAnsi="Arial" w:cs="Arial"/>
                <w:b/>
                <w:bCs/>
                <w:i/>
                <w:iCs/>
                <w:color w:val="000000"/>
                <w:sz w:val="18"/>
                <w:szCs w:val="18"/>
              </w:rPr>
              <w:t>5%</w:t>
            </w:r>
          </w:p>
        </w:tc>
        <w:tc>
          <w:tcPr>
            <w:tcW w:w="1103"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5A929A83" w14:textId="44692435" w:rsidR="00867C3F" w:rsidRPr="006A6DCF" w:rsidRDefault="00867C3F" w:rsidP="00867C3F">
            <w:pPr>
              <w:pStyle w:val="ColorfulList-Accent11"/>
              <w:tabs>
                <w:tab w:val="left" w:pos="0"/>
                <w:tab w:val="left" w:pos="284"/>
              </w:tabs>
              <w:ind w:left="0" w:right="-90"/>
              <w:jc w:val="right"/>
              <w:rPr>
                <w:rFonts w:ascii="Arial" w:hAnsi="Arial" w:cs="Arial"/>
                <w:i/>
                <w:sz w:val="18"/>
              </w:rPr>
            </w:pPr>
            <w:r>
              <w:rPr>
                <w:rFonts w:ascii="Arial" w:hAnsi="Arial" w:cs="Arial"/>
                <w:b/>
                <w:bCs/>
                <w:i/>
                <w:iCs/>
                <w:color w:val="000000"/>
                <w:sz w:val="18"/>
                <w:szCs w:val="18"/>
              </w:rPr>
              <w:t>39</w:t>
            </w:r>
            <w:r w:rsidR="00E14113">
              <w:rPr>
                <w:rFonts w:ascii="Arial" w:hAnsi="Arial" w:cs="Arial"/>
                <w:b/>
                <w:bCs/>
                <w:i/>
                <w:iCs/>
                <w:color w:val="000000"/>
                <w:sz w:val="18"/>
                <w:szCs w:val="18"/>
              </w:rPr>
              <w:t>,</w:t>
            </w:r>
            <w:r w:rsidR="00071DEA">
              <w:rPr>
                <w:rFonts w:ascii="Arial" w:hAnsi="Arial" w:cs="Arial"/>
                <w:b/>
                <w:bCs/>
                <w:i/>
                <w:iCs/>
                <w:color w:val="000000"/>
                <w:sz w:val="18"/>
                <w:szCs w:val="18"/>
              </w:rPr>
              <w:t>1</w:t>
            </w:r>
            <w:r>
              <w:rPr>
                <w:rFonts w:ascii="Arial" w:hAnsi="Arial" w:cs="Arial"/>
                <w:b/>
                <w:bCs/>
                <w:i/>
                <w:iCs/>
                <w:color w:val="000000"/>
                <w:sz w:val="18"/>
                <w:szCs w:val="18"/>
              </w:rPr>
              <w:t>%</w:t>
            </w:r>
          </w:p>
        </w:tc>
        <w:tc>
          <w:tcPr>
            <w:tcW w:w="1103"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453E7BE4" w14:textId="3B4E93F8" w:rsidR="00867C3F" w:rsidRPr="006A6DCF" w:rsidRDefault="00071DEA" w:rsidP="00867C3F">
            <w:pPr>
              <w:pStyle w:val="ColorfulList-Accent11"/>
              <w:tabs>
                <w:tab w:val="left" w:pos="0"/>
                <w:tab w:val="left" w:pos="284"/>
              </w:tabs>
              <w:ind w:left="0" w:right="-90"/>
              <w:jc w:val="right"/>
              <w:rPr>
                <w:rFonts w:ascii="Arial" w:hAnsi="Arial" w:cs="Arial"/>
                <w:i/>
                <w:sz w:val="18"/>
              </w:rPr>
            </w:pPr>
            <w:r>
              <w:rPr>
                <w:rFonts w:ascii="Arial" w:hAnsi="Arial" w:cs="Arial"/>
                <w:b/>
                <w:bCs/>
                <w:i/>
                <w:iCs/>
                <w:color w:val="000000"/>
                <w:sz w:val="18"/>
                <w:szCs w:val="18"/>
              </w:rPr>
              <w:t>39</w:t>
            </w:r>
            <w:r w:rsidR="00E14113">
              <w:rPr>
                <w:rFonts w:ascii="Arial" w:hAnsi="Arial" w:cs="Arial"/>
                <w:b/>
                <w:bCs/>
                <w:i/>
                <w:iCs/>
                <w:color w:val="000000"/>
                <w:sz w:val="18"/>
                <w:szCs w:val="18"/>
              </w:rPr>
              <w:t>,</w:t>
            </w:r>
            <w:r>
              <w:rPr>
                <w:rFonts w:ascii="Arial" w:hAnsi="Arial" w:cs="Arial"/>
                <w:b/>
                <w:bCs/>
                <w:i/>
                <w:iCs/>
                <w:color w:val="000000"/>
                <w:sz w:val="18"/>
                <w:szCs w:val="18"/>
              </w:rPr>
              <w:t>2%</w:t>
            </w:r>
          </w:p>
        </w:tc>
        <w:tc>
          <w:tcPr>
            <w:tcW w:w="1103"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2F2F2" w:themeFill="background1" w:themeFillShade="F2"/>
            <w:vAlign w:val="center"/>
          </w:tcPr>
          <w:p w14:paraId="0923ADAD" w14:textId="29A71D41" w:rsidR="00867C3F" w:rsidRPr="006A6DCF" w:rsidRDefault="00071DEA" w:rsidP="00867C3F">
            <w:pPr>
              <w:pStyle w:val="ColorfulList-Accent11"/>
              <w:tabs>
                <w:tab w:val="left" w:pos="0"/>
                <w:tab w:val="left" w:pos="284"/>
              </w:tabs>
              <w:ind w:left="0" w:right="-90"/>
              <w:jc w:val="right"/>
              <w:rPr>
                <w:rFonts w:ascii="Arial" w:hAnsi="Arial" w:cs="Arial"/>
                <w:i/>
                <w:sz w:val="18"/>
              </w:rPr>
            </w:pPr>
            <w:r>
              <w:rPr>
                <w:rFonts w:ascii="Arial" w:hAnsi="Arial" w:cs="Arial"/>
                <w:b/>
                <w:bCs/>
                <w:i/>
                <w:iCs/>
                <w:color w:val="000000"/>
                <w:sz w:val="18"/>
                <w:szCs w:val="18"/>
              </w:rPr>
              <w:t>42</w:t>
            </w:r>
            <w:r w:rsidR="00E14113">
              <w:rPr>
                <w:rFonts w:ascii="Arial" w:hAnsi="Arial" w:cs="Arial"/>
                <w:b/>
                <w:bCs/>
                <w:i/>
                <w:iCs/>
                <w:color w:val="000000"/>
                <w:sz w:val="18"/>
                <w:szCs w:val="18"/>
              </w:rPr>
              <w:t>,</w:t>
            </w:r>
            <w:r>
              <w:rPr>
                <w:rFonts w:ascii="Arial" w:hAnsi="Arial" w:cs="Arial"/>
                <w:b/>
                <w:bCs/>
                <w:i/>
                <w:iCs/>
                <w:color w:val="000000"/>
                <w:sz w:val="18"/>
                <w:szCs w:val="18"/>
              </w:rPr>
              <w:t>1%</w:t>
            </w:r>
          </w:p>
        </w:tc>
        <w:tc>
          <w:tcPr>
            <w:tcW w:w="1172"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38CA8324" w14:textId="043395A1" w:rsidR="00867C3F" w:rsidRPr="006A6DCF" w:rsidRDefault="00071DEA" w:rsidP="00867C3F">
            <w:pPr>
              <w:pStyle w:val="ColorfulList-Accent11"/>
              <w:tabs>
                <w:tab w:val="left" w:pos="0"/>
                <w:tab w:val="left" w:pos="284"/>
              </w:tabs>
              <w:ind w:left="0" w:right="-90"/>
              <w:jc w:val="right"/>
              <w:rPr>
                <w:rFonts w:ascii="Arial" w:hAnsi="Arial" w:cs="Arial"/>
                <w:sz w:val="18"/>
              </w:rPr>
            </w:pPr>
            <w:r>
              <w:rPr>
                <w:rFonts w:ascii="Arial" w:hAnsi="Arial" w:cs="Arial"/>
                <w:b/>
                <w:bCs/>
                <w:i/>
                <w:iCs/>
                <w:color w:val="000000"/>
                <w:sz w:val="18"/>
                <w:szCs w:val="18"/>
              </w:rPr>
              <w:t>2</w:t>
            </w:r>
            <w:r w:rsidR="00E14113">
              <w:rPr>
                <w:rFonts w:ascii="Arial" w:hAnsi="Arial" w:cs="Arial"/>
                <w:b/>
                <w:bCs/>
                <w:i/>
                <w:iCs/>
                <w:color w:val="000000"/>
                <w:sz w:val="18"/>
                <w:szCs w:val="18"/>
              </w:rPr>
              <w:t>,</w:t>
            </w:r>
            <w:r>
              <w:rPr>
                <w:rFonts w:ascii="Arial" w:hAnsi="Arial" w:cs="Arial"/>
                <w:b/>
                <w:bCs/>
                <w:i/>
                <w:iCs/>
                <w:color w:val="000000"/>
                <w:sz w:val="18"/>
                <w:szCs w:val="18"/>
              </w:rPr>
              <w:t>0</w:t>
            </w:r>
            <w:r w:rsidR="00867C3F">
              <w:rPr>
                <w:rFonts w:ascii="Arial" w:hAnsi="Arial" w:cs="Arial"/>
                <w:b/>
                <w:bCs/>
                <w:i/>
                <w:iCs/>
                <w:color w:val="000000"/>
                <w:sz w:val="18"/>
                <w:szCs w:val="18"/>
              </w:rPr>
              <w:t>%</w:t>
            </w:r>
          </w:p>
        </w:tc>
        <w:tc>
          <w:tcPr>
            <w:tcW w:w="110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4C15C5E2" w14:textId="787A1B06" w:rsidR="00867C3F" w:rsidRPr="006A6DCF" w:rsidRDefault="00071DEA" w:rsidP="00867C3F">
            <w:pPr>
              <w:pStyle w:val="ColorfulList-Accent11"/>
              <w:tabs>
                <w:tab w:val="left" w:pos="0"/>
                <w:tab w:val="left" w:pos="284"/>
              </w:tabs>
              <w:ind w:left="0" w:right="-90"/>
              <w:jc w:val="right"/>
              <w:rPr>
                <w:rFonts w:ascii="Arial" w:hAnsi="Arial" w:cs="Arial"/>
                <w:sz w:val="18"/>
              </w:rPr>
            </w:pPr>
            <w:r>
              <w:rPr>
                <w:rFonts w:ascii="Arial" w:hAnsi="Arial" w:cs="Arial"/>
                <w:b/>
                <w:bCs/>
                <w:i/>
                <w:iCs/>
                <w:color w:val="000000"/>
                <w:sz w:val="18"/>
                <w:szCs w:val="18"/>
              </w:rPr>
              <w:t>6</w:t>
            </w:r>
            <w:r w:rsidR="00E14113">
              <w:rPr>
                <w:rFonts w:ascii="Arial" w:hAnsi="Arial" w:cs="Arial"/>
                <w:b/>
                <w:bCs/>
                <w:i/>
                <w:iCs/>
                <w:color w:val="000000"/>
                <w:sz w:val="18"/>
                <w:szCs w:val="18"/>
              </w:rPr>
              <w:t>,</w:t>
            </w:r>
            <w:r>
              <w:rPr>
                <w:rFonts w:ascii="Arial" w:hAnsi="Arial" w:cs="Arial"/>
                <w:b/>
                <w:bCs/>
                <w:i/>
                <w:iCs/>
                <w:color w:val="000000"/>
                <w:sz w:val="18"/>
                <w:szCs w:val="18"/>
              </w:rPr>
              <w:t>0%</w:t>
            </w:r>
          </w:p>
        </w:tc>
      </w:tr>
    </w:tbl>
    <w:p w14:paraId="5C92503E" w14:textId="77777777" w:rsidR="00DF789D" w:rsidRDefault="00DF789D" w:rsidP="0022549B">
      <w:pPr>
        <w:spacing w:after="0" w:line="240" w:lineRule="auto"/>
        <w:jc w:val="both"/>
        <w:rPr>
          <w:rFonts w:ascii="Arial" w:eastAsia="Times New Roman" w:hAnsi="Arial" w:cs="Arial"/>
          <w:b/>
          <w:color w:val="004B87"/>
          <w:lang w:val="en-US"/>
        </w:rPr>
      </w:pPr>
    </w:p>
    <w:p w14:paraId="3F94E705" w14:textId="642E3ACA" w:rsidR="009E285A" w:rsidRPr="004E1B69" w:rsidRDefault="009E285A" w:rsidP="0022549B">
      <w:pPr>
        <w:spacing w:after="0" w:line="240" w:lineRule="auto"/>
        <w:jc w:val="both"/>
        <w:rPr>
          <w:rFonts w:ascii="Arial" w:eastAsia="Times New Roman" w:hAnsi="Arial" w:cs="Arial"/>
          <w:b/>
          <w:color w:val="004B87"/>
        </w:rPr>
      </w:pPr>
      <w:r w:rsidRPr="004E1B69">
        <w:rPr>
          <w:rFonts w:ascii="Arial" w:eastAsia="Times New Roman" w:hAnsi="Arial" w:cs="Arial"/>
          <w:b/>
          <w:color w:val="004B87"/>
        </w:rPr>
        <w:lastRenderedPageBreak/>
        <w:t>Επενδύσεις</w:t>
      </w:r>
      <w:r w:rsidR="004E1B69" w:rsidRPr="004E1B69">
        <w:rPr>
          <w:rFonts w:ascii="Arial" w:eastAsia="Times New Roman" w:hAnsi="Arial" w:cs="Arial"/>
          <w:b/>
          <w:color w:val="004B87"/>
        </w:rPr>
        <w:t xml:space="preserve"> (</w:t>
      </w:r>
      <w:r w:rsidR="004E1B69">
        <w:rPr>
          <w:rFonts w:ascii="Arial" w:eastAsia="Times New Roman" w:hAnsi="Arial" w:cs="Arial"/>
          <w:b/>
          <w:color w:val="004B87"/>
        </w:rPr>
        <w:t xml:space="preserve">και </w:t>
      </w:r>
      <w:r w:rsidR="00AE07D0">
        <w:rPr>
          <w:rFonts w:ascii="Arial" w:eastAsia="Times New Roman" w:hAnsi="Arial" w:cs="Arial"/>
          <w:b/>
          <w:color w:val="004B87"/>
        </w:rPr>
        <w:t>προσαρμοσμένες</w:t>
      </w:r>
      <w:r w:rsidR="004E1B69">
        <w:rPr>
          <w:rFonts w:ascii="Arial" w:eastAsia="Times New Roman" w:hAnsi="Arial" w:cs="Arial"/>
          <w:b/>
          <w:color w:val="004B87"/>
        </w:rPr>
        <w:t xml:space="preserve"> επενδύσεις)</w:t>
      </w:r>
      <w:r w:rsidRPr="004E1B69">
        <w:rPr>
          <w:rFonts w:ascii="Arial" w:eastAsia="Times New Roman" w:hAnsi="Arial" w:cs="Arial"/>
          <w:b/>
          <w:color w:val="004B87"/>
        </w:rPr>
        <w:t xml:space="preserve"> σε πάγια περιουσιακά στοιχεία </w:t>
      </w:r>
    </w:p>
    <w:p w14:paraId="5F993AEA" w14:textId="26FF7764" w:rsidR="005C0E70" w:rsidRDefault="009E285A" w:rsidP="0022549B">
      <w:pPr>
        <w:spacing w:after="0" w:line="240" w:lineRule="auto"/>
        <w:jc w:val="both"/>
        <w:rPr>
          <w:rFonts w:ascii="Arial" w:eastAsia="Times New Roman" w:hAnsi="Arial" w:cs="Arial"/>
        </w:rPr>
      </w:pPr>
      <w:r w:rsidRPr="00026FB3">
        <w:rPr>
          <w:rFonts w:ascii="Arial" w:eastAsia="Times New Roman" w:hAnsi="Arial" w:cs="Arial"/>
        </w:rPr>
        <w:t xml:space="preserve">Οι επενδύσεις σε πάγια περιουσιακά στοιχεία προκύπτουν απευθείας από τις χρηματοοικονομικές καταστάσεις του Ομίλου, γραμμή «Αγορά ενσώματων και άυλων παγίων περιουσιακών στοιχείων» της κατάστασης Ταμειακών Ροών. </w:t>
      </w:r>
      <w:r w:rsidRPr="004C7B8A">
        <w:rPr>
          <w:rFonts w:ascii="Arial" w:eastAsia="Times New Roman" w:hAnsi="Arial" w:cs="Arial"/>
        </w:rPr>
        <w:t>Ο Όμιλος χρησιμοποιεί αυτόν τον «ΕΔΜΑ» για να εξασφαλίσει ότι η χρήση των ταμειακών διαθεσίμων γίνεται σύμφωνα με την ευρύτερη στρατηγική του Ομίλου για τη διαχείριση αυτών. Οι Προσαρμοσμένες επενδύσεις σε πάγια περιουσιακά στοιχεία υπολογίζονται αφαιρώντας από τις αγορές ενσώματων και άυλων παγίων περιουσιακών στοιχείων τις καταβολές για αγορά φάσματος.</w:t>
      </w:r>
    </w:p>
    <w:p w14:paraId="5841D048" w14:textId="77777777" w:rsidR="005C0E70" w:rsidRDefault="005C0E70" w:rsidP="0022549B">
      <w:pPr>
        <w:spacing w:after="0" w:line="240" w:lineRule="auto"/>
        <w:jc w:val="both"/>
        <w:rPr>
          <w:rFonts w:ascii="Arial" w:eastAsia="Times New Roman" w:hAnsi="Arial" w:cs="Arial"/>
        </w:rPr>
      </w:pPr>
    </w:p>
    <w:tbl>
      <w:tblPr>
        <w:tblStyle w:val="TableGrid"/>
        <w:tblW w:w="10605"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993"/>
        <w:gridCol w:w="1364"/>
        <w:gridCol w:w="1416"/>
        <w:gridCol w:w="1416"/>
        <w:gridCol w:w="1416"/>
      </w:tblGrid>
      <w:tr w:rsidR="005C0E70" w:rsidRPr="00FC55D8" w14:paraId="67E881CE" w14:textId="77777777" w:rsidTr="00020D49">
        <w:trPr>
          <w:trHeight w:val="381"/>
        </w:trPr>
        <w:tc>
          <w:tcPr>
            <w:tcW w:w="4993" w:type="dxa"/>
            <w:tcBorders>
              <w:top w:val="single" w:sz="2" w:space="0" w:color="00A5E3"/>
              <w:bottom w:val="single" w:sz="2" w:space="0" w:color="00A5E3"/>
              <w:right w:val="nil"/>
            </w:tcBorders>
            <w:vAlign w:val="center"/>
          </w:tcPr>
          <w:p w14:paraId="4120E586" w14:textId="6EED7D22" w:rsidR="005C0E70" w:rsidRPr="006A6DCF" w:rsidRDefault="005C0E70" w:rsidP="005C0E70">
            <w:pPr>
              <w:pStyle w:val="ColorfulList-Accent11"/>
              <w:tabs>
                <w:tab w:val="left" w:pos="0"/>
                <w:tab w:val="left" w:pos="284"/>
              </w:tabs>
              <w:ind w:left="0" w:right="-90"/>
              <w:rPr>
                <w:rFonts w:ascii="Arial" w:hAnsi="Arial" w:cs="Arial"/>
                <w:i/>
                <w:sz w:val="18"/>
              </w:rPr>
            </w:pPr>
            <w:r w:rsidRPr="00A7639D">
              <w:rPr>
                <w:rFonts w:ascii="Arial" w:hAnsi="Arial" w:cs="Arial"/>
                <w:b/>
                <w:sz w:val="18"/>
                <w:szCs w:val="18"/>
              </w:rPr>
              <w:t>Όμιλος -(Ευρώ εκατ.)</w:t>
            </w:r>
          </w:p>
        </w:tc>
        <w:tc>
          <w:tcPr>
            <w:tcW w:w="1364" w:type="dxa"/>
            <w:tcBorders>
              <w:top w:val="single" w:sz="2" w:space="0" w:color="00A5E3"/>
              <w:left w:val="nil"/>
              <w:bottom w:val="single" w:sz="2" w:space="0" w:color="00A5E3"/>
              <w:right w:val="nil"/>
            </w:tcBorders>
            <w:vAlign w:val="center"/>
          </w:tcPr>
          <w:p w14:paraId="26122D3C" w14:textId="77777777" w:rsidR="005C0E70" w:rsidRPr="006A6DCF" w:rsidRDefault="005C0E70" w:rsidP="005C0E70">
            <w:pPr>
              <w:pStyle w:val="ColorfulList-Accent11"/>
              <w:tabs>
                <w:tab w:val="left" w:pos="0"/>
                <w:tab w:val="left" w:pos="284"/>
              </w:tabs>
              <w:ind w:left="0" w:right="-90"/>
              <w:jc w:val="right"/>
              <w:rPr>
                <w:rFonts w:ascii="Arial" w:hAnsi="Arial" w:cs="Arial"/>
                <w:i/>
                <w:sz w:val="18"/>
              </w:rPr>
            </w:pPr>
            <w:r w:rsidRPr="006A6DCF">
              <w:rPr>
                <w:rFonts w:ascii="Arial" w:hAnsi="Arial" w:cs="Arial"/>
                <w:b/>
                <w:sz w:val="18"/>
              </w:rPr>
              <w:t>Q</w:t>
            </w:r>
            <w:r>
              <w:rPr>
                <w:rFonts w:ascii="Arial" w:hAnsi="Arial" w:cs="Arial"/>
                <w:b/>
                <w:sz w:val="18"/>
              </w:rPr>
              <w:t>2</w:t>
            </w:r>
            <w:r w:rsidRPr="006A6DCF">
              <w:rPr>
                <w:rFonts w:ascii="Arial" w:hAnsi="Arial" w:cs="Arial"/>
                <w:b/>
                <w:sz w:val="18"/>
              </w:rPr>
              <w:t>'2</w:t>
            </w:r>
            <w:r>
              <w:rPr>
                <w:rFonts w:ascii="Arial" w:hAnsi="Arial" w:cs="Arial"/>
                <w:b/>
                <w:sz w:val="18"/>
              </w:rPr>
              <w:t>4</w:t>
            </w:r>
          </w:p>
        </w:tc>
        <w:tc>
          <w:tcPr>
            <w:tcW w:w="1416" w:type="dxa"/>
            <w:tcBorders>
              <w:top w:val="single" w:sz="2" w:space="0" w:color="00A5E3"/>
              <w:left w:val="nil"/>
              <w:bottom w:val="single" w:sz="2" w:space="0" w:color="00A5E3"/>
              <w:right w:val="nil"/>
            </w:tcBorders>
            <w:vAlign w:val="center"/>
          </w:tcPr>
          <w:p w14:paraId="225E0B53" w14:textId="77777777" w:rsidR="005C0E70" w:rsidRPr="006A6DCF" w:rsidRDefault="005C0E70" w:rsidP="005C0E70">
            <w:pPr>
              <w:pStyle w:val="ColorfulList-Accent11"/>
              <w:tabs>
                <w:tab w:val="left" w:pos="0"/>
                <w:tab w:val="left" w:pos="284"/>
              </w:tabs>
              <w:ind w:left="0" w:right="-90"/>
              <w:jc w:val="right"/>
              <w:rPr>
                <w:rFonts w:ascii="Arial" w:hAnsi="Arial" w:cs="Arial"/>
                <w:i/>
                <w:sz w:val="18"/>
              </w:rPr>
            </w:pPr>
            <w:r w:rsidRPr="006A6DCF">
              <w:rPr>
                <w:rFonts w:ascii="Arial" w:hAnsi="Arial" w:cs="Arial"/>
                <w:b/>
                <w:sz w:val="18"/>
              </w:rPr>
              <w:t>Q</w:t>
            </w:r>
            <w:r>
              <w:rPr>
                <w:rFonts w:ascii="Arial" w:hAnsi="Arial" w:cs="Arial"/>
                <w:b/>
                <w:sz w:val="18"/>
              </w:rPr>
              <w:t>2</w:t>
            </w:r>
            <w:r w:rsidRPr="006A6DCF">
              <w:rPr>
                <w:rFonts w:ascii="Arial" w:hAnsi="Arial" w:cs="Arial"/>
                <w:b/>
                <w:sz w:val="18"/>
              </w:rPr>
              <w:t>'2</w:t>
            </w:r>
            <w:r>
              <w:rPr>
                <w:rFonts w:ascii="Arial" w:hAnsi="Arial" w:cs="Arial"/>
                <w:b/>
                <w:sz w:val="18"/>
              </w:rPr>
              <w:t>3</w:t>
            </w:r>
          </w:p>
        </w:tc>
        <w:tc>
          <w:tcPr>
            <w:tcW w:w="1416" w:type="dxa"/>
            <w:tcBorders>
              <w:top w:val="single" w:sz="2" w:space="0" w:color="00A5E3"/>
              <w:left w:val="nil"/>
              <w:bottom w:val="single" w:sz="2" w:space="0" w:color="00A5E3"/>
              <w:right w:val="nil"/>
            </w:tcBorders>
            <w:vAlign w:val="center"/>
          </w:tcPr>
          <w:p w14:paraId="0CE52F4B" w14:textId="77777777" w:rsidR="005C0E70" w:rsidRPr="006A6DCF" w:rsidRDefault="005C0E70" w:rsidP="005C0E70">
            <w:pPr>
              <w:pStyle w:val="ColorfulList-Accent11"/>
              <w:tabs>
                <w:tab w:val="left" w:pos="0"/>
                <w:tab w:val="left" w:pos="284"/>
              </w:tabs>
              <w:ind w:left="0" w:right="-90"/>
              <w:jc w:val="right"/>
              <w:rPr>
                <w:rFonts w:ascii="Arial" w:hAnsi="Arial" w:cs="Arial"/>
                <w:b/>
                <w:sz w:val="18"/>
              </w:rPr>
            </w:pPr>
            <w:r>
              <w:rPr>
                <w:rFonts w:ascii="Arial" w:hAnsi="Arial" w:cs="Arial"/>
                <w:b/>
                <w:sz w:val="18"/>
              </w:rPr>
              <w:t>6</w:t>
            </w:r>
            <w:r w:rsidRPr="006A6DCF">
              <w:rPr>
                <w:rFonts w:ascii="Arial" w:hAnsi="Arial" w:cs="Arial"/>
                <w:b/>
                <w:sz w:val="18"/>
              </w:rPr>
              <w:t>M'2</w:t>
            </w:r>
            <w:r>
              <w:rPr>
                <w:rFonts w:ascii="Arial" w:hAnsi="Arial" w:cs="Arial"/>
                <w:b/>
                <w:sz w:val="18"/>
              </w:rPr>
              <w:t>4</w:t>
            </w:r>
          </w:p>
        </w:tc>
        <w:tc>
          <w:tcPr>
            <w:tcW w:w="1416" w:type="dxa"/>
            <w:tcBorders>
              <w:top w:val="single" w:sz="2" w:space="0" w:color="00A5E3"/>
              <w:left w:val="nil"/>
              <w:bottom w:val="single" w:sz="2" w:space="0" w:color="00A5E3"/>
              <w:right w:val="nil"/>
            </w:tcBorders>
            <w:vAlign w:val="center"/>
          </w:tcPr>
          <w:p w14:paraId="4F54164E" w14:textId="77777777" w:rsidR="005C0E70" w:rsidRPr="006A6DCF" w:rsidRDefault="005C0E70" w:rsidP="005C0E70">
            <w:pPr>
              <w:pStyle w:val="ColorfulList-Accent11"/>
              <w:tabs>
                <w:tab w:val="left" w:pos="0"/>
                <w:tab w:val="left" w:pos="284"/>
              </w:tabs>
              <w:ind w:left="0" w:right="-90"/>
              <w:jc w:val="right"/>
              <w:rPr>
                <w:rFonts w:ascii="Arial" w:hAnsi="Arial" w:cs="Arial"/>
                <w:b/>
                <w:sz w:val="18"/>
              </w:rPr>
            </w:pPr>
            <w:r>
              <w:rPr>
                <w:rFonts w:ascii="Arial" w:hAnsi="Arial" w:cs="Arial"/>
                <w:b/>
                <w:sz w:val="18"/>
              </w:rPr>
              <w:t>6</w:t>
            </w:r>
            <w:r w:rsidRPr="006A6DCF">
              <w:rPr>
                <w:rFonts w:ascii="Arial" w:hAnsi="Arial" w:cs="Arial"/>
                <w:b/>
                <w:sz w:val="18"/>
              </w:rPr>
              <w:t>M'2</w:t>
            </w:r>
            <w:r>
              <w:rPr>
                <w:rFonts w:ascii="Arial" w:hAnsi="Arial" w:cs="Arial"/>
                <w:b/>
                <w:sz w:val="18"/>
              </w:rPr>
              <w:t>3</w:t>
            </w:r>
          </w:p>
        </w:tc>
      </w:tr>
      <w:tr w:rsidR="007D7268" w:rsidRPr="00FC55D8" w14:paraId="6BF08166" w14:textId="77777777" w:rsidTr="00020D49">
        <w:trPr>
          <w:trHeight w:val="283"/>
        </w:trPr>
        <w:tc>
          <w:tcPr>
            <w:tcW w:w="4993" w:type="dxa"/>
            <w:tcBorders>
              <w:top w:val="single" w:sz="2" w:space="0" w:color="00A5E3"/>
              <w:bottom w:val="single" w:sz="4" w:space="0" w:color="A6A6A6" w:themeColor="background1" w:themeShade="A6"/>
              <w:right w:val="nil"/>
            </w:tcBorders>
            <w:vAlign w:val="center"/>
          </w:tcPr>
          <w:p w14:paraId="5DC8A303" w14:textId="50417F20" w:rsidR="007D7268" w:rsidRPr="005C0E70" w:rsidRDefault="007D7268" w:rsidP="007D7268">
            <w:pPr>
              <w:pStyle w:val="ColorfulList-Accent11"/>
              <w:tabs>
                <w:tab w:val="left" w:pos="0"/>
                <w:tab w:val="left" w:pos="284"/>
              </w:tabs>
              <w:ind w:left="0" w:right="-90"/>
              <w:jc w:val="both"/>
              <w:rPr>
                <w:rFonts w:ascii="Arial" w:hAnsi="Arial" w:cs="Arial"/>
                <w:i/>
                <w:sz w:val="18"/>
                <w:lang w:val="el-GR"/>
              </w:rPr>
            </w:pPr>
            <w:r w:rsidRPr="00A7639D">
              <w:rPr>
                <w:rFonts w:ascii="Arial" w:hAnsi="Arial" w:cs="Arial"/>
                <w:sz w:val="18"/>
                <w:szCs w:val="18"/>
                <w:lang w:val="el-GR"/>
              </w:rPr>
              <w:t>Αγορά ενσώματων και άυλων παγίων περιουσιακών στοιχείων –(Επενδύσεις σε πάγια περιουσιακά στοιχεία)</w:t>
            </w:r>
          </w:p>
        </w:tc>
        <w:tc>
          <w:tcPr>
            <w:tcW w:w="1364" w:type="dxa"/>
            <w:tcBorders>
              <w:top w:val="single" w:sz="2" w:space="0" w:color="00A5E3"/>
              <w:left w:val="nil"/>
              <w:bottom w:val="single" w:sz="4" w:space="0" w:color="A6A6A6" w:themeColor="background1" w:themeShade="A6"/>
              <w:right w:val="nil"/>
            </w:tcBorders>
            <w:vAlign w:val="center"/>
          </w:tcPr>
          <w:p w14:paraId="7522887F" w14:textId="07D528F7" w:rsidR="007D7268" w:rsidRPr="005C0E70" w:rsidRDefault="007D7268" w:rsidP="007D7268">
            <w:pPr>
              <w:pStyle w:val="ColorfulList-Accent11"/>
              <w:tabs>
                <w:tab w:val="left" w:pos="0"/>
                <w:tab w:val="left" w:pos="284"/>
              </w:tabs>
              <w:ind w:left="0" w:right="-90"/>
              <w:jc w:val="right"/>
              <w:rPr>
                <w:rFonts w:ascii="Arial" w:hAnsi="Arial" w:cs="Arial"/>
                <w:i/>
                <w:color w:val="FF0000"/>
                <w:sz w:val="18"/>
              </w:rPr>
            </w:pPr>
            <w:r w:rsidRPr="00E4041D">
              <w:rPr>
                <w:rFonts w:ascii="Arial" w:hAnsi="Arial" w:cs="Arial"/>
                <w:sz w:val="18"/>
                <w:szCs w:val="18"/>
              </w:rPr>
              <w:t>(</w:t>
            </w:r>
            <w:r w:rsidR="00C61608" w:rsidRPr="00E4041D">
              <w:rPr>
                <w:rFonts w:ascii="Arial" w:hAnsi="Arial" w:cs="Arial"/>
                <w:sz w:val="18"/>
                <w:szCs w:val="18"/>
              </w:rPr>
              <w:t>156</w:t>
            </w:r>
            <w:r w:rsidR="002040F6">
              <w:rPr>
                <w:rFonts w:ascii="Arial" w:hAnsi="Arial" w:cs="Arial"/>
                <w:sz w:val="18"/>
                <w:szCs w:val="18"/>
                <w:lang w:val="el-GR"/>
              </w:rPr>
              <w:t>,</w:t>
            </w:r>
            <w:r w:rsidR="00C61608" w:rsidRPr="00E4041D">
              <w:rPr>
                <w:rFonts w:ascii="Arial" w:hAnsi="Arial" w:cs="Arial"/>
                <w:sz w:val="18"/>
                <w:szCs w:val="18"/>
              </w:rPr>
              <w:t>1</w:t>
            </w:r>
            <w:r w:rsidRPr="00E4041D">
              <w:rPr>
                <w:rFonts w:ascii="Arial" w:hAnsi="Arial" w:cs="Arial"/>
                <w:sz w:val="18"/>
                <w:szCs w:val="18"/>
              </w:rPr>
              <w:t>)</w:t>
            </w:r>
          </w:p>
        </w:tc>
        <w:tc>
          <w:tcPr>
            <w:tcW w:w="1416" w:type="dxa"/>
            <w:tcBorders>
              <w:top w:val="single" w:sz="2" w:space="0" w:color="00A5E3"/>
              <w:left w:val="nil"/>
              <w:bottom w:val="single" w:sz="4" w:space="0" w:color="A6A6A6" w:themeColor="background1" w:themeShade="A6"/>
              <w:right w:val="nil"/>
            </w:tcBorders>
            <w:vAlign w:val="center"/>
          </w:tcPr>
          <w:p w14:paraId="48DB6B3E" w14:textId="3B8B9668" w:rsidR="007D7268" w:rsidRPr="005C0E70" w:rsidRDefault="007D7268" w:rsidP="007D7268">
            <w:pPr>
              <w:pStyle w:val="ColorfulList-Accent11"/>
              <w:tabs>
                <w:tab w:val="left" w:pos="0"/>
                <w:tab w:val="left" w:pos="284"/>
              </w:tabs>
              <w:ind w:left="0" w:right="-90"/>
              <w:jc w:val="right"/>
              <w:rPr>
                <w:rFonts w:ascii="Arial" w:hAnsi="Arial" w:cs="Arial"/>
                <w:i/>
                <w:color w:val="FF0000"/>
                <w:sz w:val="18"/>
              </w:rPr>
            </w:pPr>
            <w:r w:rsidRPr="00E4041D">
              <w:rPr>
                <w:rFonts w:ascii="Arial" w:hAnsi="Arial" w:cs="Arial"/>
                <w:sz w:val="18"/>
                <w:szCs w:val="18"/>
              </w:rPr>
              <w:t>(</w:t>
            </w:r>
            <w:r w:rsidR="00C61608" w:rsidRPr="00E4041D">
              <w:rPr>
                <w:rFonts w:ascii="Arial" w:hAnsi="Arial" w:cs="Arial"/>
                <w:sz w:val="18"/>
                <w:szCs w:val="18"/>
              </w:rPr>
              <w:t>166</w:t>
            </w:r>
            <w:r w:rsidR="002040F6">
              <w:rPr>
                <w:rFonts w:ascii="Arial" w:hAnsi="Arial" w:cs="Arial"/>
                <w:sz w:val="18"/>
                <w:szCs w:val="18"/>
                <w:lang w:val="el-GR"/>
              </w:rPr>
              <w:t>,</w:t>
            </w:r>
            <w:r w:rsidR="00C61608" w:rsidRPr="00E4041D">
              <w:rPr>
                <w:rFonts w:ascii="Arial" w:hAnsi="Arial" w:cs="Arial"/>
                <w:sz w:val="18"/>
                <w:szCs w:val="18"/>
              </w:rPr>
              <w:t>7</w:t>
            </w:r>
            <w:r w:rsidRPr="00E4041D">
              <w:rPr>
                <w:rFonts w:ascii="Arial" w:hAnsi="Arial" w:cs="Arial"/>
                <w:sz w:val="18"/>
                <w:szCs w:val="18"/>
              </w:rPr>
              <w:t>)</w:t>
            </w:r>
          </w:p>
        </w:tc>
        <w:tc>
          <w:tcPr>
            <w:tcW w:w="1416" w:type="dxa"/>
            <w:tcBorders>
              <w:top w:val="single" w:sz="2" w:space="0" w:color="00A5E3"/>
              <w:left w:val="nil"/>
              <w:bottom w:val="single" w:sz="4" w:space="0" w:color="A6A6A6" w:themeColor="background1" w:themeShade="A6"/>
              <w:right w:val="nil"/>
            </w:tcBorders>
            <w:vAlign w:val="center"/>
          </w:tcPr>
          <w:p w14:paraId="24AE1426" w14:textId="65D977F7" w:rsidR="007D7268" w:rsidRPr="005C0E70" w:rsidRDefault="007D7268" w:rsidP="007D7268">
            <w:pPr>
              <w:pStyle w:val="ColorfulList-Accent11"/>
              <w:tabs>
                <w:tab w:val="left" w:pos="0"/>
                <w:tab w:val="left" w:pos="284"/>
              </w:tabs>
              <w:ind w:left="0" w:right="-90"/>
              <w:jc w:val="right"/>
              <w:rPr>
                <w:rFonts w:ascii="Arial" w:hAnsi="Arial" w:cs="Arial"/>
                <w:color w:val="FF0000"/>
                <w:sz w:val="18"/>
                <w:szCs w:val="18"/>
              </w:rPr>
            </w:pPr>
            <w:r w:rsidRPr="00E4041D">
              <w:rPr>
                <w:rFonts w:ascii="Arial" w:hAnsi="Arial" w:cs="Arial"/>
                <w:sz w:val="18"/>
                <w:szCs w:val="18"/>
              </w:rPr>
              <w:t>(</w:t>
            </w:r>
            <w:r w:rsidR="00C61608" w:rsidRPr="00E4041D">
              <w:rPr>
                <w:rFonts w:ascii="Arial" w:hAnsi="Arial" w:cs="Arial"/>
                <w:sz w:val="18"/>
                <w:szCs w:val="18"/>
              </w:rPr>
              <w:t>273</w:t>
            </w:r>
            <w:r w:rsidR="002040F6">
              <w:rPr>
                <w:rFonts w:ascii="Arial" w:hAnsi="Arial" w:cs="Arial"/>
                <w:sz w:val="18"/>
                <w:szCs w:val="18"/>
                <w:lang w:val="el-GR"/>
              </w:rPr>
              <w:t>,</w:t>
            </w:r>
            <w:r w:rsidR="00C61608" w:rsidRPr="00E4041D">
              <w:rPr>
                <w:rFonts w:ascii="Arial" w:hAnsi="Arial" w:cs="Arial"/>
                <w:sz w:val="18"/>
                <w:szCs w:val="18"/>
              </w:rPr>
              <w:t>6</w:t>
            </w:r>
            <w:r w:rsidRPr="00E4041D">
              <w:rPr>
                <w:rFonts w:ascii="Arial" w:hAnsi="Arial" w:cs="Arial"/>
                <w:sz w:val="18"/>
                <w:szCs w:val="18"/>
              </w:rPr>
              <w:t>)</w:t>
            </w:r>
          </w:p>
        </w:tc>
        <w:tc>
          <w:tcPr>
            <w:tcW w:w="1416" w:type="dxa"/>
            <w:tcBorders>
              <w:top w:val="single" w:sz="2" w:space="0" w:color="00A5E3"/>
              <w:left w:val="nil"/>
              <w:bottom w:val="single" w:sz="4" w:space="0" w:color="A6A6A6" w:themeColor="background1" w:themeShade="A6"/>
              <w:right w:val="nil"/>
            </w:tcBorders>
            <w:vAlign w:val="center"/>
          </w:tcPr>
          <w:p w14:paraId="4547BB7D" w14:textId="3433C1D8" w:rsidR="007D7268" w:rsidRPr="005C0E70" w:rsidRDefault="007D7268" w:rsidP="007D7268">
            <w:pPr>
              <w:pStyle w:val="ColorfulList-Accent11"/>
              <w:tabs>
                <w:tab w:val="left" w:pos="0"/>
                <w:tab w:val="left" w:pos="284"/>
              </w:tabs>
              <w:ind w:left="0" w:right="-90"/>
              <w:jc w:val="right"/>
              <w:rPr>
                <w:rFonts w:ascii="Arial" w:hAnsi="Arial" w:cs="Arial"/>
                <w:color w:val="FF0000"/>
                <w:sz w:val="18"/>
                <w:szCs w:val="18"/>
              </w:rPr>
            </w:pPr>
            <w:r w:rsidRPr="00E4041D">
              <w:rPr>
                <w:rFonts w:ascii="Arial" w:hAnsi="Arial" w:cs="Arial"/>
                <w:sz w:val="18"/>
                <w:szCs w:val="18"/>
              </w:rPr>
              <w:t>(</w:t>
            </w:r>
            <w:r w:rsidR="00C61608" w:rsidRPr="00E4041D">
              <w:rPr>
                <w:rFonts w:ascii="Arial" w:hAnsi="Arial" w:cs="Arial"/>
                <w:sz w:val="18"/>
                <w:szCs w:val="18"/>
              </w:rPr>
              <w:t>246</w:t>
            </w:r>
            <w:r w:rsidR="002040F6">
              <w:rPr>
                <w:rFonts w:ascii="Arial" w:hAnsi="Arial" w:cs="Arial"/>
                <w:sz w:val="18"/>
                <w:szCs w:val="18"/>
                <w:lang w:val="el-GR"/>
              </w:rPr>
              <w:t>,</w:t>
            </w:r>
            <w:r w:rsidR="00C61608" w:rsidRPr="00E4041D">
              <w:rPr>
                <w:rFonts w:ascii="Arial" w:hAnsi="Arial" w:cs="Arial"/>
                <w:sz w:val="18"/>
                <w:szCs w:val="18"/>
              </w:rPr>
              <w:t>6</w:t>
            </w:r>
            <w:r w:rsidRPr="00E4041D">
              <w:rPr>
                <w:rFonts w:ascii="Arial" w:hAnsi="Arial" w:cs="Arial"/>
                <w:sz w:val="18"/>
                <w:szCs w:val="18"/>
              </w:rPr>
              <w:t>)</w:t>
            </w:r>
          </w:p>
        </w:tc>
      </w:tr>
      <w:tr w:rsidR="007D7268" w:rsidRPr="00FC55D8" w14:paraId="11EF6CA1" w14:textId="77777777" w:rsidTr="00020D49">
        <w:trPr>
          <w:trHeight w:val="254"/>
        </w:trPr>
        <w:tc>
          <w:tcPr>
            <w:tcW w:w="4993" w:type="dxa"/>
            <w:tcBorders>
              <w:top w:val="single" w:sz="4" w:space="0" w:color="A6A6A6" w:themeColor="background1" w:themeShade="A6"/>
              <w:bottom w:val="single" w:sz="4" w:space="0" w:color="A6A6A6" w:themeColor="background1" w:themeShade="A6"/>
              <w:right w:val="nil"/>
            </w:tcBorders>
            <w:vAlign w:val="center"/>
          </w:tcPr>
          <w:p w14:paraId="04A121D7" w14:textId="30EFCF7A" w:rsidR="007D7268" w:rsidRPr="006A6DCF" w:rsidRDefault="007D7268" w:rsidP="007D7268">
            <w:pPr>
              <w:pStyle w:val="ColorfulList-Accent11"/>
              <w:tabs>
                <w:tab w:val="left" w:pos="0"/>
                <w:tab w:val="left" w:pos="284"/>
              </w:tabs>
              <w:ind w:left="0" w:right="-90"/>
              <w:jc w:val="both"/>
              <w:rPr>
                <w:rFonts w:ascii="Arial" w:hAnsi="Arial" w:cs="Arial"/>
                <w:i/>
                <w:sz w:val="18"/>
              </w:rPr>
            </w:pPr>
            <w:r w:rsidRPr="00A7639D">
              <w:rPr>
                <w:rFonts w:ascii="Arial" w:hAnsi="Arial" w:cs="Arial"/>
                <w:sz w:val="18"/>
                <w:szCs w:val="18"/>
              </w:rPr>
              <w:t>Καταβολές για αγορά φάσματος</w:t>
            </w:r>
          </w:p>
        </w:tc>
        <w:tc>
          <w:tcPr>
            <w:tcW w:w="1364" w:type="dxa"/>
            <w:tcBorders>
              <w:top w:val="single" w:sz="4" w:space="0" w:color="A6A6A6" w:themeColor="background1" w:themeShade="A6"/>
              <w:left w:val="nil"/>
              <w:bottom w:val="single" w:sz="4" w:space="0" w:color="A6A6A6" w:themeColor="background1" w:themeShade="A6"/>
              <w:right w:val="nil"/>
            </w:tcBorders>
            <w:vAlign w:val="center"/>
          </w:tcPr>
          <w:p w14:paraId="349BEB48" w14:textId="1C0A6416" w:rsidR="007D7268" w:rsidRPr="005C0E70" w:rsidRDefault="007D7268" w:rsidP="007D7268">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p>
        </w:tc>
        <w:tc>
          <w:tcPr>
            <w:tcW w:w="1416" w:type="dxa"/>
            <w:tcBorders>
              <w:top w:val="single" w:sz="4" w:space="0" w:color="A6A6A6" w:themeColor="background1" w:themeShade="A6"/>
              <w:left w:val="nil"/>
              <w:bottom w:val="single" w:sz="4" w:space="0" w:color="A6A6A6" w:themeColor="background1" w:themeShade="A6"/>
              <w:right w:val="nil"/>
            </w:tcBorders>
            <w:vAlign w:val="center"/>
          </w:tcPr>
          <w:p w14:paraId="5C9DE925" w14:textId="1F1D8DBB" w:rsidR="007D7268" w:rsidRPr="005C0E70" w:rsidRDefault="007D7268" w:rsidP="007D7268">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p>
        </w:tc>
        <w:tc>
          <w:tcPr>
            <w:tcW w:w="1416" w:type="dxa"/>
            <w:tcBorders>
              <w:top w:val="single" w:sz="4" w:space="0" w:color="A6A6A6" w:themeColor="background1" w:themeShade="A6"/>
              <w:left w:val="nil"/>
              <w:bottom w:val="single" w:sz="4" w:space="0" w:color="A6A6A6" w:themeColor="background1" w:themeShade="A6"/>
              <w:right w:val="nil"/>
            </w:tcBorders>
            <w:vAlign w:val="center"/>
          </w:tcPr>
          <w:p w14:paraId="31060EED" w14:textId="7687F95E" w:rsidR="007D7268" w:rsidRPr="005C0E70" w:rsidRDefault="007D7268" w:rsidP="007D7268">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Pr="00E4041D">
              <w:rPr>
                <w:rFonts w:ascii="Arial" w:hAnsi="Arial" w:cs="Arial"/>
                <w:sz w:val="18"/>
                <w:szCs w:val="18"/>
              </w:rPr>
              <w:t xml:space="preserve"> </w:t>
            </w:r>
          </w:p>
        </w:tc>
        <w:tc>
          <w:tcPr>
            <w:tcW w:w="1416" w:type="dxa"/>
            <w:tcBorders>
              <w:top w:val="single" w:sz="4" w:space="0" w:color="A6A6A6" w:themeColor="background1" w:themeShade="A6"/>
              <w:left w:val="nil"/>
              <w:bottom w:val="single" w:sz="4" w:space="0" w:color="A6A6A6" w:themeColor="background1" w:themeShade="A6"/>
              <w:right w:val="nil"/>
            </w:tcBorders>
            <w:vAlign w:val="center"/>
          </w:tcPr>
          <w:p w14:paraId="507775CF" w14:textId="2FA53D4B" w:rsidR="007D7268" w:rsidRPr="005C0E70" w:rsidRDefault="00C61608" w:rsidP="007D7268">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7D7268" w:rsidRPr="00E4041D">
              <w:rPr>
                <w:rFonts w:ascii="Arial" w:hAnsi="Arial" w:cs="Arial"/>
                <w:sz w:val="18"/>
                <w:szCs w:val="18"/>
              </w:rPr>
              <w:t xml:space="preserve"> </w:t>
            </w:r>
          </w:p>
        </w:tc>
      </w:tr>
      <w:tr w:rsidR="007D7268" w:rsidRPr="00FC55D8" w14:paraId="0D0E830C" w14:textId="77777777" w:rsidTr="00020D49">
        <w:trPr>
          <w:trHeight w:val="254"/>
        </w:trPr>
        <w:tc>
          <w:tcPr>
            <w:tcW w:w="4993"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29271B94" w14:textId="59D38F61" w:rsidR="007D7268" w:rsidRPr="005C0E70" w:rsidRDefault="007D7268" w:rsidP="007D7268">
            <w:pPr>
              <w:pStyle w:val="ColorfulList-Accent11"/>
              <w:tabs>
                <w:tab w:val="left" w:pos="0"/>
                <w:tab w:val="left" w:pos="284"/>
              </w:tabs>
              <w:ind w:left="0" w:right="-90"/>
              <w:jc w:val="both"/>
              <w:rPr>
                <w:rFonts w:ascii="Arial" w:hAnsi="Arial" w:cs="Arial"/>
                <w:i/>
                <w:sz w:val="18"/>
                <w:lang w:val="el-GR"/>
              </w:rPr>
            </w:pPr>
            <w:r w:rsidRPr="00A7639D">
              <w:rPr>
                <w:rFonts w:ascii="Arial" w:hAnsi="Arial" w:cs="Arial"/>
                <w:b/>
                <w:sz w:val="18"/>
                <w:szCs w:val="18"/>
                <w:lang w:val="el-GR"/>
              </w:rPr>
              <w:t>Προσαρμοσμένες επενδύσεις σε πάγια περιουσιακά στοιχεία</w:t>
            </w:r>
          </w:p>
        </w:tc>
        <w:tc>
          <w:tcPr>
            <w:tcW w:w="1364"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5C59D45B" w14:textId="6234C686" w:rsidR="007D7268" w:rsidRPr="005C0E70" w:rsidRDefault="007D7268" w:rsidP="007D7268">
            <w:pPr>
              <w:pStyle w:val="ColorfulList-Accent11"/>
              <w:tabs>
                <w:tab w:val="left" w:pos="0"/>
                <w:tab w:val="left" w:pos="284"/>
              </w:tabs>
              <w:ind w:left="0" w:right="-90"/>
              <w:jc w:val="right"/>
              <w:rPr>
                <w:rFonts w:ascii="Arial" w:hAnsi="Arial" w:cs="Arial"/>
                <w:i/>
                <w:color w:val="FF0000"/>
                <w:sz w:val="18"/>
              </w:rPr>
            </w:pPr>
            <w:r w:rsidRPr="00E4041D">
              <w:rPr>
                <w:rFonts w:ascii="Arial" w:hAnsi="Arial" w:cs="Arial"/>
                <w:b/>
                <w:sz w:val="18"/>
                <w:szCs w:val="18"/>
              </w:rPr>
              <w:t>(</w:t>
            </w:r>
            <w:r w:rsidR="00C61608" w:rsidRPr="00E4041D">
              <w:rPr>
                <w:rFonts w:ascii="Arial" w:hAnsi="Arial" w:cs="Arial"/>
                <w:b/>
                <w:bCs/>
                <w:sz w:val="18"/>
                <w:szCs w:val="18"/>
              </w:rPr>
              <w:t>156</w:t>
            </w:r>
            <w:r w:rsidR="002040F6">
              <w:rPr>
                <w:rFonts w:ascii="Arial" w:hAnsi="Arial" w:cs="Arial"/>
                <w:b/>
                <w:bCs/>
                <w:sz w:val="18"/>
                <w:szCs w:val="18"/>
                <w:lang w:val="el-GR"/>
              </w:rPr>
              <w:t>,</w:t>
            </w:r>
            <w:r w:rsidR="00C61608" w:rsidRPr="00E4041D">
              <w:rPr>
                <w:rFonts w:ascii="Arial" w:hAnsi="Arial" w:cs="Arial"/>
                <w:b/>
                <w:bCs/>
                <w:sz w:val="18"/>
                <w:szCs w:val="18"/>
              </w:rPr>
              <w:t>1</w:t>
            </w:r>
            <w:r w:rsidRPr="00E4041D">
              <w:rPr>
                <w:rFonts w:ascii="Arial" w:hAnsi="Arial" w:cs="Arial"/>
                <w:b/>
                <w:sz w:val="18"/>
                <w:szCs w:val="18"/>
              </w:rPr>
              <w:t>)</w:t>
            </w:r>
          </w:p>
        </w:tc>
        <w:tc>
          <w:tcPr>
            <w:tcW w:w="1416"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D348DDB" w14:textId="28A0829B" w:rsidR="007D7268" w:rsidRPr="005C0E70" w:rsidRDefault="007D7268" w:rsidP="007D7268">
            <w:pPr>
              <w:pStyle w:val="ColorfulList-Accent11"/>
              <w:tabs>
                <w:tab w:val="left" w:pos="0"/>
                <w:tab w:val="left" w:pos="284"/>
              </w:tabs>
              <w:ind w:left="0" w:right="-90"/>
              <w:jc w:val="right"/>
              <w:rPr>
                <w:rFonts w:ascii="Arial" w:hAnsi="Arial" w:cs="Arial"/>
                <w:i/>
                <w:color w:val="FF0000"/>
                <w:sz w:val="18"/>
              </w:rPr>
            </w:pPr>
            <w:r w:rsidRPr="00E4041D">
              <w:rPr>
                <w:rFonts w:ascii="Arial" w:hAnsi="Arial" w:cs="Arial"/>
                <w:b/>
                <w:sz w:val="18"/>
                <w:szCs w:val="18"/>
              </w:rPr>
              <w:t>(</w:t>
            </w:r>
            <w:r w:rsidR="00C61608" w:rsidRPr="00E4041D">
              <w:rPr>
                <w:rFonts w:ascii="Arial" w:hAnsi="Arial" w:cs="Arial"/>
                <w:b/>
                <w:bCs/>
                <w:sz w:val="18"/>
                <w:szCs w:val="18"/>
              </w:rPr>
              <w:t>166</w:t>
            </w:r>
            <w:r w:rsidR="002040F6">
              <w:rPr>
                <w:rFonts w:ascii="Arial" w:hAnsi="Arial" w:cs="Arial"/>
                <w:b/>
                <w:bCs/>
                <w:sz w:val="18"/>
                <w:szCs w:val="18"/>
                <w:lang w:val="el-GR"/>
              </w:rPr>
              <w:t>,</w:t>
            </w:r>
            <w:r w:rsidR="00C61608" w:rsidRPr="00E4041D">
              <w:rPr>
                <w:rFonts w:ascii="Arial" w:hAnsi="Arial" w:cs="Arial"/>
                <w:b/>
                <w:bCs/>
                <w:sz w:val="18"/>
                <w:szCs w:val="18"/>
              </w:rPr>
              <w:t>7</w:t>
            </w:r>
            <w:r w:rsidRPr="00E4041D">
              <w:rPr>
                <w:rFonts w:ascii="Arial" w:hAnsi="Arial" w:cs="Arial"/>
                <w:b/>
                <w:sz w:val="18"/>
                <w:szCs w:val="18"/>
              </w:rPr>
              <w:t>)</w:t>
            </w:r>
          </w:p>
        </w:tc>
        <w:tc>
          <w:tcPr>
            <w:tcW w:w="1416"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643312DA" w14:textId="33ECB316" w:rsidR="007D7268" w:rsidRPr="005C0E70" w:rsidRDefault="007D7268" w:rsidP="007D7268">
            <w:pPr>
              <w:pStyle w:val="ColorfulList-Accent11"/>
              <w:tabs>
                <w:tab w:val="left" w:pos="0"/>
                <w:tab w:val="left" w:pos="284"/>
              </w:tabs>
              <w:ind w:left="0" w:right="-90"/>
              <w:jc w:val="right"/>
              <w:rPr>
                <w:rFonts w:ascii="Arial" w:hAnsi="Arial" w:cs="Arial"/>
                <w:b/>
                <w:bCs/>
                <w:color w:val="FF0000"/>
                <w:sz w:val="18"/>
                <w:szCs w:val="18"/>
              </w:rPr>
            </w:pPr>
            <w:r w:rsidRPr="00E4041D">
              <w:rPr>
                <w:rFonts w:ascii="Arial" w:hAnsi="Arial" w:cs="Arial"/>
                <w:b/>
                <w:sz w:val="18"/>
                <w:szCs w:val="18"/>
              </w:rPr>
              <w:t>(</w:t>
            </w:r>
            <w:r w:rsidR="00C61608" w:rsidRPr="00E4041D">
              <w:rPr>
                <w:rFonts w:ascii="Arial" w:hAnsi="Arial" w:cs="Arial"/>
                <w:b/>
                <w:bCs/>
                <w:sz w:val="18"/>
                <w:szCs w:val="18"/>
              </w:rPr>
              <w:t>27</w:t>
            </w:r>
            <w:r w:rsidR="00C61608">
              <w:rPr>
                <w:rFonts w:ascii="Arial" w:hAnsi="Arial" w:cs="Arial"/>
                <w:b/>
                <w:bCs/>
                <w:sz w:val="18"/>
                <w:szCs w:val="18"/>
              </w:rPr>
              <w:t>3</w:t>
            </w:r>
            <w:r w:rsidR="002040F6">
              <w:rPr>
                <w:rFonts w:ascii="Arial" w:hAnsi="Arial" w:cs="Arial"/>
                <w:b/>
                <w:bCs/>
                <w:sz w:val="18"/>
                <w:szCs w:val="18"/>
                <w:lang w:val="el-GR"/>
              </w:rPr>
              <w:t>,</w:t>
            </w:r>
            <w:r w:rsidR="00C61608">
              <w:rPr>
                <w:rFonts w:ascii="Arial" w:hAnsi="Arial" w:cs="Arial"/>
                <w:b/>
                <w:sz w:val="18"/>
                <w:szCs w:val="18"/>
              </w:rPr>
              <w:t>6</w:t>
            </w:r>
            <w:r w:rsidRPr="00E4041D">
              <w:rPr>
                <w:rFonts w:ascii="Arial" w:hAnsi="Arial" w:cs="Arial"/>
                <w:b/>
                <w:sz w:val="18"/>
                <w:szCs w:val="18"/>
              </w:rPr>
              <w:t>)</w:t>
            </w:r>
          </w:p>
        </w:tc>
        <w:tc>
          <w:tcPr>
            <w:tcW w:w="1416"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16671E9F" w14:textId="63436A31" w:rsidR="007D7268" w:rsidRPr="005C0E70" w:rsidRDefault="007D7268" w:rsidP="007D7268">
            <w:pPr>
              <w:pStyle w:val="ColorfulList-Accent11"/>
              <w:tabs>
                <w:tab w:val="left" w:pos="0"/>
                <w:tab w:val="left" w:pos="284"/>
              </w:tabs>
              <w:ind w:left="0" w:right="-90"/>
              <w:jc w:val="right"/>
              <w:rPr>
                <w:rFonts w:ascii="Arial" w:hAnsi="Arial" w:cs="Arial"/>
                <w:b/>
                <w:bCs/>
                <w:color w:val="FF0000"/>
                <w:sz w:val="18"/>
                <w:szCs w:val="18"/>
              </w:rPr>
            </w:pPr>
            <w:r w:rsidRPr="00E4041D">
              <w:rPr>
                <w:rFonts w:ascii="Arial" w:hAnsi="Arial" w:cs="Arial"/>
                <w:b/>
                <w:sz w:val="18"/>
                <w:szCs w:val="18"/>
              </w:rPr>
              <w:t>(</w:t>
            </w:r>
            <w:r w:rsidR="00C61608" w:rsidRPr="00E4041D">
              <w:rPr>
                <w:rFonts w:ascii="Arial" w:hAnsi="Arial" w:cs="Arial"/>
                <w:b/>
                <w:bCs/>
                <w:sz w:val="18"/>
                <w:szCs w:val="18"/>
              </w:rPr>
              <w:t>24</w:t>
            </w:r>
            <w:r w:rsidR="00C61608">
              <w:rPr>
                <w:rFonts w:ascii="Arial" w:hAnsi="Arial" w:cs="Arial"/>
                <w:b/>
                <w:bCs/>
                <w:sz w:val="18"/>
                <w:szCs w:val="18"/>
              </w:rPr>
              <w:t>6</w:t>
            </w:r>
            <w:r w:rsidR="002040F6">
              <w:rPr>
                <w:rFonts w:ascii="Arial" w:hAnsi="Arial" w:cs="Arial"/>
                <w:b/>
                <w:bCs/>
                <w:sz w:val="18"/>
                <w:szCs w:val="18"/>
                <w:lang w:val="el-GR"/>
              </w:rPr>
              <w:t>,</w:t>
            </w:r>
            <w:r w:rsidR="00C61608" w:rsidRPr="00E4041D">
              <w:rPr>
                <w:rFonts w:ascii="Arial" w:hAnsi="Arial" w:cs="Arial"/>
                <w:b/>
                <w:bCs/>
                <w:sz w:val="18"/>
                <w:szCs w:val="18"/>
              </w:rPr>
              <w:t>6</w:t>
            </w:r>
            <w:r w:rsidRPr="00E4041D">
              <w:rPr>
                <w:rFonts w:ascii="Arial" w:hAnsi="Arial" w:cs="Arial"/>
                <w:b/>
                <w:sz w:val="18"/>
                <w:szCs w:val="18"/>
              </w:rPr>
              <w:t>)</w:t>
            </w:r>
          </w:p>
        </w:tc>
      </w:tr>
    </w:tbl>
    <w:p w14:paraId="283D6A17" w14:textId="77777777" w:rsidR="005C0E70" w:rsidRDefault="005C0E70" w:rsidP="0022549B">
      <w:pPr>
        <w:spacing w:after="0" w:line="240" w:lineRule="auto"/>
        <w:jc w:val="both"/>
        <w:rPr>
          <w:rFonts w:ascii="Arial" w:hAnsi="Arial" w:cs="Arial"/>
        </w:rPr>
      </w:pPr>
    </w:p>
    <w:p w14:paraId="6836F107" w14:textId="373422A9" w:rsidR="009E285A" w:rsidRPr="004E1B69" w:rsidRDefault="009E285A" w:rsidP="0022549B">
      <w:pPr>
        <w:spacing w:after="0" w:line="240" w:lineRule="auto"/>
        <w:jc w:val="both"/>
        <w:rPr>
          <w:rFonts w:ascii="Arial" w:eastAsia="Times New Roman" w:hAnsi="Arial" w:cs="Arial"/>
          <w:b/>
          <w:color w:val="004B87"/>
        </w:rPr>
      </w:pPr>
      <w:bookmarkStart w:id="11" w:name="_Hlk125463950"/>
      <w:bookmarkEnd w:id="10"/>
      <w:r w:rsidRPr="004E1B69">
        <w:rPr>
          <w:rFonts w:ascii="Arial" w:eastAsia="Times New Roman" w:hAnsi="Arial" w:cs="Arial"/>
          <w:b/>
          <w:color w:val="004B87"/>
        </w:rPr>
        <w:t>Ελεύθερες Ταμειακές Ροές- Ελεύθερες Ταμειακές Ροές μετά από μισθώσεις (</w:t>
      </w:r>
      <w:r w:rsidRPr="0022549B">
        <w:rPr>
          <w:rFonts w:ascii="Arial" w:eastAsia="Times New Roman" w:hAnsi="Arial" w:cs="Arial"/>
          <w:b/>
          <w:color w:val="004B87"/>
          <w:lang w:val="en-US"/>
        </w:rPr>
        <w:t>AL</w:t>
      </w:r>
      <w:r w:rsidRPr="004E1B69">
        <w:rPr>
          <w:rFonts w:ascii="Arial" w:eastAsia="Times New Roman" w:hAnsi="Arial" w:cs="Arial"/>
          <w:b/>
          <w:color w:val="004B87"/>
        </w:rPr>
        <w:t>)- Προσαρμοσμένες</w:t>
      </w:r>
      <w:r w:rsidR="00DB6400" w:rsidRPr="004E1B69">
        <w:rPr>
          <w:rFonts w:ascii="Arial" w:eastAsia="Times New Roman" w:hAnsi="Arial" w:cs="Arial"/>
          <w:b/>
          <w:color w:val="004B87"/>
        </w:rPr>
        <w:t xml:space="preserve"> </w:t>
      </w:r>
      <w:r w:rsidRPr="004E1B69">
        <w:rPr>
          <w:rFonts w:ascii="Arial" w:eastAsia="Times New Roman" w:hAnsi="Arial" w:cs="Arial"/>
          <w:b/>
          <w:color w:val="004B87"/>
        </w:rPr>
        <w:t>Ελεύθερες Ταμειακές Ροές μετά από μισθώσεις (</w:t>
      </w:r>
      <w:r w:rsidRPr="0022549B">
        <w:rPr>
          <w:rFonts w:ascii="Arial" w:eastAsia="Times New Roman" w:hAnsi="Arial" w:cs="Arial"/>
          <w:b/>
          <w:color w:val="004B87"/>
          <w:lang w:val="en-US"/>
        </w:rPr>
        <w:t>AL</w:t>
      </w:r>
      <w:r w:rsidRPr="004E1B69">
        <w:rPr>
          <w:rFonts w:ascii="Arial" w:eastAsia="Times New Roman" w:hAnsi="Arial" w:cs="Arial"/>
          <w:b/>
          <w:color w:val="004B87"/>
        </w:rPr>
        <w:t>)</w:t>
      </w:r>
    </w:p>
    <w:p w14:paraId="1EC997A6" w14:textId="1F8B2B5A" w:rsidR="009E285A" w:rsidRPr="00391531" w:rsidRDefault="009E285A" w:rsidP="00413DFC">
      <w:pPr>
        <w:pStyle w:val="ListParagraph"/>
        <w:numPr>
          <w:ilvl w:val="0"/>
          <w:numId w:val="26"/>
        </w:numPr>
        <w:tabs>
          <w:tab w:val="left" w:pos="-709"/>
        </w:tabs>
        <w:suppressAutoHyphens/>
        <w:autoSpaceDN w:val="0"/>
        <w:ind w:left="0" w:firstLine="0"/>
        <w:jc w:val="both"/>
        <w:rPr>
          <w:rFonts w:ascii="Arial" w:hAnsi="Arial" w:cs="Arial"/>
          <w:sz w:val="22"/>
          <w:szCs w:val="22"/>
          <w:lang w:val="el-GR"/>
        </w:rPr>
      </w:pPr>
      <w:r w:rsidRPr="00391531">
        <w:rPr>
          <w:rFonts w:ascii="Arial" w:hAnsi="Arial" w:cs="Arial"/>
          <w:sz w:val="22"/>
          <w:szCs w:val="22"/>
        </w:rPr>
        <w:t>O</w:t>
      </w:r>
      <w:r w:rsidRPr="00391531">
        <w:rPr>
          <w:rFonts w:ascii="Arial" w:hAnsi="Arial" w:cs="Arial"/>
          <w:sz w:val="22"/>
          <w:szCs w:val="22"/>
          <w:lang w:val="el-GR"/>
        </w:rPr>
        <w:t>ι Ελεύθερες Ταμειακές Ροές ορίζονται ως οι καθαρές ταμειακές εισροές από λειτουργικές δραστηριότητες μετά την αγορά ενσώματων και άυλων παγίων περιουσιακών στοιχείων προσθέτοντας τους πιστωτικούς τόκους εισπραχθέντες. Οι Ελεύθερες Ταμειακές Ροές μετά από μισθώσεις (</w:t>
      </w:r>
      <w:r w:rsidRPr="00391531">
        <w:rPr>
          <w:rFonts w:ascii="Arial" w:hAnsi="Arial" w:cs="Arial"/>
          <w:sz w:val="22"/>
          <w:szCs w:val="22"/>
        </w:rPr>
        <w:t>AL</w:t>
      </w:r>
      <w:r w:rsidRPr="00391531">
        <w:rPr>
          <w:rFonts w:ascii="Arial" w:hAnsi="Arial" w:cs="Arial"/>
          <w:sz w:val="22"/>
          <w:szCs w:val="22"/>
          <w:lang w:val="el-GR"/>
        </w:rPr>
        <w:t xml:space="preserve">) υπολογίζονται αφαιρώντας από τις Ελεύθερες Ταμειακές Ροές την αποπληρωμή υποχρεώσεων από μισθώσεις. </w:t>
      </w:r>
    </w:p>
    <w:p w14:paraId="36CB89AE" w14:textId="02070401" w:rsidR="009E285A" w:rsidRPr="004C7B8A" w:rsidRDefault="009E285A" w:rsidP="0022549B">
      <w:pPr>
        <w:numPr>
          <w:ilvl w:val="0"/>
          <w:numId w:val="26"/>
        </w:numPr>
        <w:spacing w:after="0" w:line="240" w:lineRule="auto"/>
        <w:ind w:left="0" w:firstLine="0"/>
        <w:jc w:val="both"/>
        <w:rPr>
          <w:rFonts w:ascii="Arial" w:eastAsia="Times New Roman" w:hAnsi="Arial" w:cs="Arial"/>
        </w:rPr>
      </w:pPr>
      <w:r w:rsidRPr="00391531">
        <w:rPr>
          <w:rFonts w:ascii="Arial" w:hAnsi="Arial" w:cs="Arial"/>
        </w:rPr>
        <w:t xml:space="preserve">Οι Προσαρμοσμένες Ελεύθερες Ταμειακές Ροές μετά από μισθώσεις (AL) διευκολύνουν τη σύγκριση των ταμειακών ροών μεταξύ των εταιρειών της αγοράς τηλεπικοινωνιών και τις συζητήσεις με το επενδυτικό κοινό και τους οίκους πιστοληπτικής αξιολόγησης. </w:t>
      </w:r>
      <w:r w:rsidRPr="00A7639D">
        <w:rPr>
          <w:rFonts w:ascii="Arial" w:hAnsi="Arial" w:cs="Arial"/>
        </w:rPr>
        <w:t xml:space="preserve">Υπολογίζονται εξαιρώντας από τις Ελεύθερες Ταμειακές </w:t>
      </w:r>
      <w:r w:rsidRPr="004C7B8A">
        <w:rPr>
          <w:rFonts w:ascii="Arial" w:eastAsia="Times New Roman" w:hAnsi="Arial" w:cs="Arial"/>
        </w:rPr>
        <w:t>Ροές μετά από μισθώσεις (</w:t>
      </w:r>
      <w:r w:rsidRPr="0022549B">
        <w:rPr>
          <w:rFonts w:ascii="Arial" w:eastAsia="Times New Roman" w:hAnsi="Arial" w:cs="Arial"/>
          <w:lang w:val="en-US"/>
        </w:rPr>
        <w:t>AL</w:t>
      </w:r>
      <w:r w:rsidRPr="004C7B8A">
        <w:rPr>
          <w:rFonts w:ascii="Arial" w:eastAsia="Times New Roman" w:hAnsi="Arial" w:cs="Arial"/>
        </w:rPr>
        <w:t xml:space="preserve">) τις καταβολές για αγορά φάσματος, τις καταβολές προγραμμάτων εθελούσιας αποχώρησης και τις καταβολές εξόδων αναδιοργάνωσης.   </w:t>
      </w:r>
    </w:p>
    <w:p w14:paraId="404EAEA7" w14:textId="59BF66F3" w:rsidR="009E285A" w:rsidRDefault="009E285A" w:rsidP="0022549B">
      <w:pPr>
        <w:spacing w:after="0" w:line="240" w:lineRule="auto"/>
        <w:jc w:val="both"/>
        <w:rPr>
          <w:rFonts w:ascii="Arial" w:eastAsia="Times New Roman" w:hAnsi="Arial" w:cs="Arial"/>
        </w:rPr>
      </w:pPr>
      <w:r w:rsidRPr="00026FB3">
        <w:rPr>
          <w:rFonts w:ascii="Arial" w:eastAsia="Times New Roman" w:hAnsi="Arial" w:cs="Arial"/>
        </w:rPr>
        <w:t>Οι Ελεύθερες Ταμειακές Ροές μετά από μισθώσεις (</w:t>
      </w:r>
      <w:r w:rsidRPr="0022549B">
        <w:rPr>
          <w:rFonts w:ascii="Arial" w:eastAsia="Times New Roman" w:hAnsi="Arial" w:cs="Arial"/>
          <w:lang w:val="en-US"/>
        </w:rPr>
        <w:t>AL</w:t>
      </w:r>
      <w:r w:rsidRPr="00026FB3">
        <w:rPr>
          <w:rFonts w:ascii="Arial" w:eastAsia="Times New Roman" w:hAnsi="Arial" w:cs="Arial"/>
        </w:rPr>
        <w:t>) και οι Προσαρμοσμένες Ελεύθερες Ταμειακές Ροές μετά από μισθώσεις (</w:t>
      </w:r>
      <w:r w:rsidRPr="0022549B">
        <w:rPr>
          <w:rFonts w:ascii="Arial" w:eastAsia="Times New Roman" w:hAnsi="Arial" w:cs="Arial"/>
          <w:lang w:val="en-US"/>
        </w:rPr>
        <w:t>AL</w:t>
      </w:r>
      <w:r w:rsidRPr="00026FB3">
        <w:rPr>
          <w:rFonts w:ascii="Arial" w:eastAsia="Times New Roman" w:hAnsi="Arial" w:cs="Arial"/>
        </w:rPr>
        <w:t>) εξυπηρετούν στη μέτρηση των ταμειακών διαθεσίμων που προκύπτουν από τις λειτουργικές δραστηριότητες του Ομίλου ενώ διευκολύνουν ώστε να αξιολογηθούν καλύτερα οι ταμειακές επιδόσεις του Ομίλου καθώς και η δυνατότητα αποπληρωμής του χρέους, η διανομή μερίσματος και η διατήρηση αποθεματικού.</w:t>
      </w:r>
    </w:p>
    <w:p w14:paraId="27052F05" w14:textId="77777777" w:rsidR="00B068D5" w:rsidRDefault="00B068D5" w:rsidP="0022549B">
      <w:pPr>
        <w:spacing w:after="0" w:line="240" w:lineRule="auto"/>
        <w:jc w:val="both"/>
        <w:rPr>
          <w:rFonts w:ascii="Arial" w:eastAsia="Times New Roman" w:hAnsi="Arial" w:cs="Arial"/>
        </w:rPr>
      </w:pPr>
    </w:p>
    <w:p w14:paraId="3D02A99D" w14:textId="77777777" w:rsidR="00B068D5" w:rsidRDefault="00B068D5" w:rsidP="0022549B">
      <w:pPr>
        <w:spacing w:after="0" w:line="240" w:lineRule="auto"/>
        <w:jc w:val="both"/>
        <w:rPr>
          <w:rFonts w:ascii="Arial" w:eastAsia="Times New Roman" w:hAnsi="Arial" w:cs="Arial"/>
        </w:rPr>
      </w:pPr>
    </w:p>
    <w:tbl>
      <w:tblPr>
        <w:tblStyle w:val="TableGrid"/>
        <w:tblW w:w="10307"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860"/>
        <w:gridCol w:w="1325"/>
        <w:gridCol w:w="1374"/>
        <w:gridCol w:w="1374"/>
        <w:gridCol w:w="1374"/>
      </w:tblGrid>
      <w:tr w:rsidR="00B068D5" w:rsidRPr="00FC55D8" w14:paraId="3DC471E1" w14:textId="77777777" w:rsidTr="00B068D5">
        <w:trPr>
          <w:trHeight w:val="389"/>
        </w:trPr>
        <w:tc>
          <w:tcPr>
            <w:tcW w:w="4860" w:type="dxa"/>
            <w:tcBorders>
              <w:top w:val="single" w:sz="2" w:space="0" w:color="00A5E3"/>
              <w:bottom w:val="single" w:sz="2" w:space="0" w:color="00A5E3"/>
              <w:right w:val="nil"/>
            </w:tcBorders>
            <w:vAlign w:val="center"/>
          </w:tcPr>
          <w:p w14:paraId="4DEFF07B" w14:textId="30023F5F" w:rsidR="00B068D5" w:rsidRPr="006A6DCF" w:rsidRDefault="00B068D5" w:rsidP="00B068D5">
            <w:pPr>
              <w:pStyle w:val="ColorfulList-Accent11"/>
              <w:tabs>
                <w:tab w:val="left" w:pos="0"/>
                <w:tab w:val="left" w:pos="284"/>
              </w:tabs>
              <w:ind w:left="0" w:right="-90"/>
              <w:rPr>
                <w:rFonts w:ascii="Arial" w:hAnsi="Arial" w:cs="Arial"/>
                <w:b/>
                <w:sz w:val="18"/>
              </w:rPr>
            </w:pPr>
            <w:r w:rsidRPr="00A7639D">
              <w:rPr>
                <w:rFonts w:ascii="Arial" w:hAnsi="Arial" w:cs="Arial"/>
                <w:b/>
                <w:sz w:val="18"/>
                <w:szCs w:val="18"/>
              </w:rPr>
              <w:t xml:space="preserve">Όμιλος ΟΤΕ </w:t>
            </w:r>
            <w:r>
              <w:rPr>
                <w:rFonts w:ascii="Arial" w:hAnsi="Arial" w:cs="Arial"/>
                <w:b/>
                <w:sz w:val="18"/>
                <w:szCs w:val="18"/>
              </w:rPr>
              <w:t>(</w:t>
            </w:r>
            <w:r w:rsidRPr="00A7639D">
              <w:rPr>
                <w:rFonts w:ascii="Arial" w:hAnsi="Arial" w:cs="Arial"/>
                <w:b/>
                <w:sz w:val="18"/>
                <w:szCs w:val="18"/>
              </w:rPr>
              <w:t>Ευρώ εκατ.)</w:t>
            </w:r>
          </w:p>
        </w:tc>
        <w:tc>
          <w:tcPr>
            <w:tcW w:w="1325" w:type="dxa"/>
            <w:tcBorders>
              <w:top w:val="single" w:sz="2" w:space="0" w:color="00A5E3"/>
              <w:left w:val="nil"/>
              <w:bottom w:val="single" w:sz="2" w:space="0" w:color="00A5E3"/>
              <w:right w:val="nil"/>
            </w:tcBorders>
            <w:vAlign w:val="center"/>
          </w:tcPr>
          <w:p w14:paraId="41372377" w14:textId="77777777" w:rsidR="00B068D5" w:rsidRPr="006A6DCF" w:rsidRDefault="00B068D5" w:rsidP="00B068D5">
            <w:pPr>
              <w:pStyle w:val="ColorfulList-Accent11"/>
              <w:tabs>
                <w:tab w:val="left" w:pos="0"/>
                <w:tab w:val="left" w:pos="284"/>
              </w:tabs>
              <w:ind w:left="0" w:right="-90"/>
              <w:jc w:val="right"/>
              <w:rPr>
                <w:rFonts w:ascii="Arial" w:hAnsi="Arial" w:cs="Arial"/>
                <w:i/>
                <w:sz w:val="18"/>
              </w:rPr>
            </w:pPr>
            <w:r w:rsidRPr="006A6DCF">
              <w:rPr>
                <w:rFonts w:ascii="Arial" w:hAnsi="Arial" w:cs="Arial"/>
                <w:b/>
                <w:sz w:val="18"/>
              </w:rPr>
              <w:t>Q</w:t>
            </w:r>
            <w:r>
              <w:rPr>
                <w:rFonts w:ascii="Arial" w:hAnsi="Arial" w:cs="Arial"/>
                <w:b/>
                <w:sz w:val="18"/>
              </w:rPr>
              <w:t>2</w:t>
            </w:r>
            <w:r w:rsidRPr="006A6DCF">
              <w:rPr>
                <w:rFonts w:ascii="Arial" w:hAnsi="Arial" w:cs="Arial"/>
                <w:b/>
                <w:sz w:val="18"/>
              </w:rPr>
              <w:t>'2</w:t>
            </w:r>
            <w:r>
              <w:rPr>
                <w:rFonts w:ascii="Arial" w:hAnsi="Arial" w:cs="Arial"/>
                <w:b/>
                <w:sz w:val="18"/>
              </w:rPr>
              <w:t>4</w:t>
            </w:r>
          </w:p>
        </w:tc>
        <w:tc>
          <w:tcPr>
            <w:tcW w:w="1374" w:type="dxa"/>
            <w:tcBorders>
              <w:top w:val="single" w:sz="2" w:space="0" w:color="00A5E3"/>
              <w:left w:val="nil"/>
              <w:bottom w:val="single" w:sz="2" w:space="0" w:color="00A5E3"/>
              <w:right w:val="nil"/>
            </w:tcBorders>
            <w:vAlign w:val="center"/>
          </w:tcPr>
          <w:p w14:paraId="7B58574E" w14:textId="77777777" w:rsidR="00B068D5" w:rsidRPr="006A6DCF" w:rsidRDefault="00B068D5" w:rsidP="00B068D5">
            <w:pPr>
              <w:pStyle w:val="ColorfulList-Accent11"/>
              <w:tabs>
                <w:tab w:val="left" w:pos="0"/>
                <w:tab w:val="left" w:pos="284"/>
              </w:tabs>
              <w:ind w:left="0" w:right="-90"/>
              <w:jc w:val="right"/>
              <w:rPr>
                <w:rFonts w:ascii="Arial" w:hAnsi="Arial" w:cs="Arial"/>
                <w:i/>
                <w:sz w:val="18"/>
              </w:rPr>
            </w:pPr>
            <w:r w:rsidRPr="006A6DCF">
              <w:rPr>
                <w:rFonts w:ascii="Arial" w:hAnsi="Arial" w:cs="Arial"/>
                <w:b/>
                <w:sz w:val="18"/>
              </w:rPr>
              <w:t>Q</w:t>
            </w:r>
            <w:r>
              <w:rPr>
                <w:rFonts w:ascii="Arial" w:hAnsi="Arial" w:cs="Arial"/>
                <w:b/>
                <w:sz w:val="18"/>
              </w:rPr>
              <w:t>2</w:t>
            </w:r>
            <w:r w:rsidRPr="006A6DCF">
              <w:rPr>
                <w:rFonts w:ascii="Arial" w:hAnsi="Arial" w:cs="Arial"/>
                <w:b/>
                <w:sz w:val="18"/>
              </w:rPr>
              <w:t>'2</w:t>
            </w:r>
            <w:r>
              <w:rPr>
                <w:rFonts w:ascii="Arial" w:hAnsi="Arial" w:cs="Arial"/>
                <w:b/>
                <w:sz w:val="18"/>
              </w:rPr>
              <w:t>3</w:t>
            </w:r>
          </w:p>
        </w:tc>
        <w:tc>
          <w:tcPr>
            <w:tcW w:w="1374" w:type="dxa"/>
            <w:tcBorders>
              <w:top w:val="single" w:sz="2" w:space="0" w:color="00A5E3"/>
              <w:left w:val="nil"/>
              <w:bottom w:val="single" w:sz="2" w:space="0" w:color="00A5E3"/>
              <w:right w:val="nil"/>
            </w:tcBorders>
            <w:vAlign w:val="center"/>
          </w:tcPr>
          <w:p w14:paraId="071A4BB1" w14:textId="77777777" w:rsidR="00B068D5" w:rsidRPr="006A6DCF" w:rsidRDefault="00B068D5" w:rsidP="00B068D5">
            <w:pPr>
              <w:pStyle w:val="ColorfulList-Accent11"/>
              <w:tabs>
                <w:tab w:val="left" w:pos="0"/>
                <w:tab w:val="left" w:pos="284"/>
              </w:tabs>
              <w:ind w:left="0" w:right="-90"/>
              <w:jc w:val="right"/>
              <w:rPr>
                <w:rFonts w:ascii="Arial" w:hAnsi="Arial" w:cs="Arial"/>
                <w:b/>
                <w:sz w:val="18"/>
              </w:rPr>
            </w:pPr>
            <w:r>
              <w:rPr>
                <w:rFonts w:ascii="Arial" w:hAnsi="Arial" w:cs="Arial"/>
                <w:b/>
                <w:sz w:val="18"/>
              </w:rPr>
              <w:t>6</w:t>
            </w:r>
            <w:r w:rsidRPr="006A6DCF">
              <w:rPr>
                <w:rFonts w:ascii="Arial" w:hAnsi="Arial" w:cs="Arial"/>
                <w:b/>
                <w:sz w:val="18"/>
              </w:rPr>
              <w:t>M'2</w:t>
            </w:r>
            <w:r>
              <w:rPr>
                <w:rFonts w:ascii="Arial" w:hAnsi="Arial" w:cs="Arial"/>
                <w:b/>
                <w:sz w:val="18"/>
              </w:rPr>
              <w:t>4</w:t>
            </w:r>
          </w:p>
        </w:tc>
        <w:tc>
          <w:tcPr>
            <w:tcW w:w="1374" w:type="dxa"/>
            <w:tcBorders>
              <w:top w:val="single" w:sz="2" w:space="0" w:color="00A5E3"/>
              <w:left w:val="nil"/>
              <w:bottom w:val="single" w:sz="2" w:space="0" w:color="00A5E3"/>
              <w:right w:val="nil"/>
            </w:tcBorders>
            <w:vAlign w:val="center"/>
          </w:tcPr>
          <w:p w14:paraId="16D67EA0" w14:textId="77777777" w:rsidR="00B068D5" w:rsidRPr="006A6DCF" w:rsidRDefault="00B068D5" w:rsidP="00B068D5">
            <w:pPr>
              <w:pStyle w:val="ColorfulList-Accent11"/>
              <w:tabs>
                <w:tab w:val="left" w:pos="0"/>
                <w:tab w:val="left" w:pos="284"/>
              </w:tabs>
              <w:ind w:left="0" w:right="-90"/>
              <w:jc w:val="right"/>
              <w:rPr>
                <w:rFonts w:ascii="Arial" w:hAnsi="Arial" w:cs="Arial"/>
                <w:b/>
                <w:sz w:val="18"/>
              </w:rPr>
            </w:pPr>
            <w:r>
              <w:rPr>
                <w:rFonts w:ascii="Arial" w:hAnsi="Arial" w:cs="Arial"/>
                <w:b/>
                <w:sz w:val="18"/>
              </w:rPr>
              <w:t>6</w:t>
            </w:r>
            <w:r w:rsidRPr="006A6DCF">
              <w:rPr>
                <w:rFonts w:ascii="Arial" w:hAnsi="Arial" w:cs="Arial"/>
                <w:b/>
                <w:sz w:val="18"/>
              </w:rPr>
              <w:t>M'2</w:t>
            </w:r>
            <w:r>
              <w:rPr>
                <w:rFonts w:ascii="Arial" w:hAnsi="Arial" w:cs="Arial"/>
                <w:b/>
                <w:sz w:val="18"/>
              </w:rPr>
              <w:t>3</w:t>
            </w:r>
          </w:p>
        </w:tc>
      </w:tr>
      <w:tr w:rsidR="00301430" w:rsidRPr="00FC55D8" w14:paraId="0A142EBC" w14:textId="77777777" w:rsidTr="00B068D5">
        <w:trPr>
          <w:trHeight w:val="258"/>
        </w:trPr>
        <w:tc>
          <w:tcPr>
            <w:tcW w:w="4860" w:type="dxa"/>
            <w:tcBorders>
              <w:top w:val="single" w:sz="2" w:space="0" w:color="00A5E3"/>
              <w:bottom w:val="single" w:sz="4" w:space="0" w:color="A6A6A6" w:themeColor="background1" w:themeShade="A6"/>
              <w:right w:val="nil"/>
            </w:tcBorders>
            <w:vAlign w:val="center"/>
          </w:tcPr>
          <w:p w14:paraId="027414E1" w14:textId="6145FD18" w:rsidR="00301430" w:rsidRPr="00B068D5" w:rsidRDefault="00301430" w:rsidP="00301430">
            <w:pPr>
              <w:pStyle w:val="ColorfulList-Accent11"/>
              <w:tabs>
                <w:tab w:val="left" w:pos="0"/>
                <w:tab w:val="left" w:pos="284"/>
              </w:tabs>
              <w:ind w:left="0" w:right="-90"/>
              <w:jc w:val="both"/>
              <w:rPr>
                <w:rFonts w:ascii="Arial" w:hAnsi="Arial" w:cs="Arial"/>
                <w:sz w:val="18"/>
                <w:lang w:val="el-GR"/>
              </w:rPr>
            </w:pPr>
            <w:r w:rsidRPr="00A7639D">
              <w:rPr>
                <w:rFonts w:ascii="Arial" w:hAnsi="Arial" w:cs="Arial"/>
                <w:color w:val="000000"/>
                <w:sz w:val="18"/>
                <w:szCs w:val="18"/>
                <w:lang w:val="el-GR"/>
              </w:rPr>
              <w:t>Καθαρές ταμειακές εισροές από λειτουργικές δραστηριότητες</w:t>
            </w:r>
          </w:p>
        </w:tc>
        <w:tc>
          <w:tcPr>
            <w:tcW w:w="1325" w:type="dxa"/>
            <w:tcBorders>
              <w:top w:val="single" w:sz="2" w:space="0" w:color="00A5E3"/>
              <w:left w:val="nil"/>
              <w:bottom w:val="single" w:sz="4" w:space="0" w:color="A6A6A6" w:themeColor="background1" w:themeShade="A6"/>
              <w:right w:val="nil"/>
            </w:tcBorders>
            <w:vAlign w:val="center"/>
          </w:tcPr>
          <w:p w14:paraId="37FE7F4E" w14:textId="44C75977" w:rsidR="00301430" w:rsidRPr="00B068D5" w:rsidRDefault="001945C6" w:rsidP="00301430">
            <w:pPr>
              <w:pStyle w:val="ColorfulList-Accent11"/>
              <w:tabs>
                <w:tab w:val="left" w:pos="0"/>
                <w:tab w:val="left" w:pos="284"/>
              </w:tabs>
              <w:ind w:left="0" w:right="-90"/>
              <w:jc w:val="right"/>
              <w:rPr>
                <w:rFonts w:ascii="Arial" w:hAnsi="Arial" w:cs="Arial"/>
                <w:i/>
                <w:color w:val="FF0000"/>
                <w:sz w:val="18"/>
              </w:rPr>
            </w:pPr>
            <w:r w:rsidRPr="0037170C">
              <w:rPr>
                <w:rFonts w:ascii="Arial" w:hAnsi="Arial" w:cs="Arial"/>
                <w:sz w:val="18"/>
                <w:szCs w:val="18"/>
              </w:rPr>
              <w:t>289</w:t>
            </w:r>
            <w:r w:rsidR="00E53656">
              <w:rPr>
                <w:rFonts w:ascii="Arial" w:hAnsi="Arial" w:cs="Arial"/>
                <w:sz w:val="18"/>
                <w:szCs w:val="18"/>
              </w:rPr>
              <w:t>,</w:t>
            </w:r>
            <w:r w:rsidRPr="0037170C">
              <w:rPr>
                <w:rFonts w:ascii="Arial" w:hAnsi="Arial" w:cs="Arial"/>
                <w:sz w:val="18"/>
                <w:szCs w:val="18"/>
              </w:rPr>
              <w:t xml:space="preserve">8 </w:t>
            </w:r>
          </w:p>
        </w:tc>
        <w:tc>
          <w:tcPr>
            <w:tcW w:w="1374" w:type="dxa"/>
            <w:tcBorders>
              <w:top w:val="single" w:sz="2" w:space="0" w:color="00A5E3"/>
              <w:left w:val="nil"/>
              <w:bottom w:val="single" w:sz="4" w:space="0" w:color="A6A6A6" w:themeColor="background1" w:themeShade="A6"/>
              <w:right w:val="nil"/>
            </w:tcBorders>
            <w:vAlign w:val="center"/>
          </w:tcPr>
          <w:p w14:paraId="396698F2" w14:textId="192C43E9" w:rsidR="00301430" w:rsidRPr="00B068D5" w:rsidRDefault="001945C6" w:rsidP="00301430">
            <w:pPr>
              <w:pStyle w:val="ColorfulList-Accent11"/>
              <w:tabs>
                <w:tab w:val="left" w:pos="0"/>
                <w:tab w:val="left" w:pos="284"/>
              </w:tabs>
              <w:ind w:left="0" w:right="-90"/>
              <w:jc w:val="right"/>
              <w:rPr>
                <w:rFonts w:ascii="Arial" w:hAnsi="Arial" w:cs="Arial"/>
                <w:i/>
                <w:color w:val="FF0000"/>
                <w:sz w:val="18"/>
              </w:rPr>
            </w:pPr>
            <w:r w:rsidRPr="0037170C">
              <w:rPr>
                <w:rFonts w:ascii="Arial" w:hAnsi="Arial" w:cs="Arial"/>
                <w:sz w:val="18"/>
                <w:szCs w:val="18"/>
              </w:rPr>
              <w:t>331</w:t>
            </w:r>
            <w:r w:rsidR="00E53656">
              <w:rPr>
                <w:rFonts w:ascii="Arial" w:hAnsi="Arial" w:cs="Arial"/>
                <w:sz w:val="18"/>
                <w:szCs w:val="18"/>
              </w:rPr>
              <w:t>,</w:t>
            </w:r>
            <w:r w:rsidRPr="0037170C">
              <w:rPr>
                <w:rFonts w:ascii="Arial" w:hAnsi="Arial" w:cs="Arial"/>
                <w:sz w:val="18"/>
                <w:szCs w:val="18"/>
              </w:rPr>
              <w:t xml:space="preserve">2 </w:t>
            </w:r>
          </w:p>
        </w:tc>
        <w:tc>
          <w:tcPr>
            <w:tcW w:w="1374" w:type="dxa"/>
            <w:tcBorders>
              <w:top w:val="single" w:sz="2" w:space="0" w:color="00A5E3"/>
              <w:left w:val="nil"/>
              <w:bottom w:val="single" w:sz="4" w:space="0" w:color="A6A6A6" w:themeColor="background1" w:themeShade="A6"/>
              <w:right w:val="nil"/>
            </w:tcBorders>
            <w:vAlign w:val="center"/>
          </w:tcPr>
          <w:p w14:paraId="30064BF0" w14:textId="7BBE8FC8" w:rsidR="00301430" w:rsidRPr="00B068D5" w:rsidRDefault="001945C6" w:rsidP="00301430">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550</w:t>
            </w:r>
            <w:r w:rsidR="00E53656">
              <w:rPr>
                <w:rFonts w:ascii="Arial" w:hAnsi="Arial" w:cs="Arial"/>
                <w:color w:val="000000"/>
                <w:sz w:val="18"/>
                <w:szCs w:val="18"/>
              </w:rPr>
              <w:t>,</w:t>
            </w:r>
            <w:r>
              <w:rPr>
                <w:rFonts w:ascii="Arial" w:hAnsi="Arial" w:cs="Arial"/>
                <w:color w:val="000000"/>
                <w:sz w:val="18"/>
                <w:szCs w:val="18"/>
              </w:rPr>
              <w:t xml:space="preserve">0 </w:t>
            </w:r>
          </w:p>
        </w:tc>
        <w:tc>
          <w:tcPr>
            <w:tcW w:w="1374" w:type="dxa"/>
            <w:tcBorders>
              <w:top w:val="single" w:sz="2" w:space="0" w:color="00A5E3"/>
              <w:left w:val="nil"/>
              <w:bottom w:val="single" w:sz="4" w:space="0" w:color="A6A6A6" w:themeColor="background1" w:themeShade="A6"/>
              <w:right w:val="nil"/>
            </w:tcBorders>
            <w:vAlign w:val="center"/>
          </w:tcPr>
          <w:p w14:paraId="7C9C0FB9" w14:textId="650FF9FA" w:rsidR="00301430" w:rsidRPr="00B068D5" w:rsidRDefault="001945C6" w:rsidP="00301430">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654</w:t>
            </w:r>
            <w:r w:rsidR="00E53656">
              <w:rPr>
                <w:rFonts w:ascii="Arial" w:hAnsi="Arial" w:cs="Arial"/>
                <w:color w:val="000000"/>
                <w:sz w:val="18"/>
                <w:szCs w:val="18"/>
              </w:rPr>
              <w:t>,</w:t>
            </w:r>
            <w:r>
              <w:rPr>
                <w:rFonts w:ascii="Arial" w:hAnsi="Arial" w:cs="Arial"/>
                <w:color w:val="000000"/>
                <w:sz w:val="18"/>
                <w:szCs w:val="18"/>
              </w:rPr>
              <w:t xml:space="preserve">3 </w:t>
            </w:r>
          </w:p>
        </w:tc>
      </w:tr>
      <w:tr w:rsidR="00301430" w:rsidRPr="00FC55D8" w14:paraId="42BD791A" w14:textId="77777777" w:rsidTr="00B068D5">
        <w:trPr>
          <w:trHeight w:val="232"/>
        </w:trPr>
        <w:tc>
          <w:tcPr>
            <w:tcW w:w="4860" w:type="dxa"/>
            <w:tcBorders>
              <w:top w:val="single" w:sz="4" w:space="0" w:color="A6A6A6" w:themeColor="background1" w:themeShade="A6"/>
              <w:bottom w:val="single" w:sz="4" w:space="0" w:color="A6A6A6" w:themeColor="background1" w:themeShade="A6"/>
              <w:right w:val="nil"/>
            </w:tcBorders>
            <w:vAlign w:val="center"/>
          </w:tcPr>
          <w:p w14:paraId="6C2ACA2E" w14:textId="550B7CE6" w:rsidR="00301430" w:rsidRPr="00B068D5" w:rsidRDefault="00301430" w:rsidP="00301430">
            <w:pPr>
              <w:pStyle w:val="ColorfulList-Accent11"/>
              <w:tabs>
                <w:tab w:val="left" w:pos="0"/>
                <w:tab w:val="left" w:pos="284"/>
              </w:tabs>
              <w:ind w:left="0" w:right="-90"/>
              <w:jc w:val="both"/>
              <w:rPr>
                <w:rFonts w:ascii="Arial" w:hAnsi="Arial" w:cs="Arial"/>
                <w:sz w:val="18"/>
                <w:lang w:val="el-GR"/>
              </w:rPr>
            </w:pPr>
            <w:r w:rsidRPr="00E70607">
              <w:rPr>
                <w:rFonts w:ascii="Arial" w:hAnsi="Arial" w:cs="Arial"/>
                <w:sz w:val="18"/>
                <w:szCs w:val="18"/>
                <w:lang w:val="el-GR"/>
              </w:rPr>
              <w:t>Αγορά ενσώματων και άυλων παγίων περιουσιακών στοιχείων</w:t>
            </w:r>
          </w:p>
        </w:tc>
        <w:tc>
          <w:tcPr>
            <w:tcW w:w="1325" w:type="dxa"/>
            <w:tcBorders>
              <w:top w:val="single" w:sz="4" w:space="0" w:color="A6A6A6" w:themeColor="background1" w:themeShade="A6"/>
              <w:left w:val="nil"/>
              <w:bottom w:val="single" w:sz="4" w:space="0" w:color="A6A6A6" w:themeColor="background1" w:themeShade="A6"/>
              <w:right w:val="nil"/>
            </w:tcBorders>
            <w:vAlign w:val="center"/>
          </w:tcPr>
          <w:p w14:paraId="2E5882AB" w14:textId="648F1DCF" w:rsidR="00301430" w:rsidRPr="00B068D5" w:rsidRDefault="00301430" w:rsidP="00301430">
            <w:pPr>
              <w:pStyle w:val="ColorfulList-Accent11"/>
              <w:tabs>
                <w:tab w:val="left" w:pos="0"/>
                <w:tab w:val="left" w:pos="284"/>
              </w:tabs>
              <w:ind w:left="0" w:right="-90"/>
              <w:jc w:val="right"/>
              <w:rPr>
                <w:rFonts w:ascii="Arial" w:hAnsi="Arial" w:cs="Arial"/>
                <w:color w:val="FF0000"/>
                <w:sz w:val="18"/>
              </w:rPr>
            </w:pPr>
            <w:r w:rsidRPr="0037170C">
              <w:rPr>
                <w:rFonts w:ascii="Arial" w:hAnsi="Arial" w:cs="Arial"/>
                <w:sz w:val="18"/>
                <w:szCs w:val="18"/>
              </w:rPr>
              <w:t>(</w:t>
            </w:r>
            <w:r w:rsidR="001945C6" w:rsidRPr="0037170C">
              <w:rPr>
                <w:rFonts w:ascii="Arial" w:hAnsi="Arial" w:cs="Arial"/>
                <w:sz w:val="18"/>
                <w:szCs w:val="18"/>
              </w:rPr>
              <w:t>156</w:t>
            </w:r>
            <w:r w:rsidR="00E53656">
              <w:rPr>
                <w:rFonts w:ascii="Arial" w:hAnsi="Arial" w:cs="Arial"/>
                <w:sz w:val="18"/>
                <w:szCs w:val="18"/>
              </w:rPr>
              <w:t>,</w:t>
            </w:r>
            <w:r w:rsidR="001945C6" w:rsidRPr="0037170C">
              <w:rPr>
                <w:rFonts w:ascii="Arial" w:hAnsi="Arial" w:cs="Arial"/>
                <w:sz w:val="18"/>
                <w:szCs w:val="18"/>
              </w:rPr>
              <w:t>1</w:t>
            </w:r>
            <w:r w:rsidRPr="0037170C">
              <w:rPr>
                <w:rFonts w:ascii="Arial" w:hAnsi="Arial" w:cs="Arial"/>
                <w:sz w:val="18"/>
                <w:szCs w:val="18"/>
              </w:rPr>
              <w:t>)</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1499ABB9" w14:textId="3E5D681B" w:rsidR="00301430" w:rsidRPr="00B068D5" w:rsidRDefault="00301430" w:rsidP="00301430">
            <w:pPr>
              <w:pStyle w:val="ColorfulList-Accent11"/>
              <w:tabs>
                <w:tab w:val="left" w:pos="0"/>
                <w:tab w:val="left" w:pos="284"/>
              </w:tabs>
              <w:ind w:left="0" w:right="-90"/>
              <w:jc w:val="right"/>
              <w:rPr>
                <w:rFonts w:ascii="Arial" w:hAnsi="Arial" w:cs="Arial"/>
                <w:color w:val="FF0000"/>
                <w:sz w:val="18"/>
              </w:rPr>
            </w:pPr>
            <w:r w:rsidRPr="0037170C">
              <w:rPr>
                <w:rFonts w:ascii="Arial" w:hAnsi="Arial" w:cs="Arial"/>
                <w:sz w:val="18"/>
                <w:szCs w:val="18"/>
              </w:rPr>
              <w:t>(</w:t>
            </w:r>
            <w:r w:rsidR="001945C6" w:rsidRPr="0037170C">
              <w:rPr>
                <w:rFonts w:ascii="Arial" w:hAnsi="Arial" w:cs="Arial"/>
                <w:sz w:val="18"/>
                <w:szCs w:val="18"/>
              </w:rPr>
              <w:t>166</w:t>
            </w:r>
            <w:r w:rsidR="00E53656">
              <w:rPr>
                <w:rFonts w:ascii="Arial" w:hAnsi="Arial" w:cs="Arial"/>
                <w:sz w:val="18"/>
                <w:szCs w:val="18"/>
              </w:rPr>
              <w:t>,</w:t>
            </w:r>
            <w:r w:rsidR="001945C6" w:rsidRPr="0037170C">
              <w:rPr>
                <w:rFonts w:ascii="Arial" w:hAnsi="Arial" w:cs="Arial"/>
                <w:sz w:val="18"/>
                <w:szCs w:val="18"/>
              </w:rPr>
              <w:t>7</w:t>
            </w:r>
            <w:r w:rsidRPr="0037170C">
              <w:rPr>
                <w:rFonts w:ascii="Arial" w:hAnsi="Arial" w:cs="Arial"/>
                <w:sz w:val="18"/>
                <w:szCs w:val="18"/>
              </w:rPr>
              <w:t>)</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665D8443" w14:textId="75ADBEC3" w:rsidR="00301430" w:rsidRPr="00B068D5" w:rsidRDefault="00301430" w:rsidP="00301430">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w:t>
            </w:r>
            <w:r w:rsidR="001945C6">
              <w:rPr>
                <w:rFonts w:ascii="Arial" w:hAnsi="Arial" w:cs="Arial"/>
                <w:color w:val="000000"/>
                <w:sz w:val="18"/>
                <w:szCs w:val="18"/>
              </w:rPr>
              <w:t>273</w:t>
            </w:r>
            <w:r w:rsidR="00E53656">
              <w:rPr>
                <w:rFonts w:ascii="Arial" w:hAnsi="Arial" w:cs="Arial"/>
                <w:color w:val="000000"/>
                <w:sz w:val="18"/>
                <w:szCs w:val="18"/>
              </w:rPr>
              <w:t>,</w:t>
            </w:r>
            <w:r w:rsidR="001945C6">
              <w:rPr>
                <w:rFonts w:ascii="Arial" w:hAnsi="Arial" w:cs="Arial"/>
                <w:color w:val="000000"/>
                <w:sz w:val="18"/>
                <w:szCs w:val="18"/>
              </w:rPr>
              <w:t>6</w:t>
            </w:r>
            <w:r>
              <w:rPr>
                <w:rFonts w:ascii="Arial" w:hAnsi="Arial" w:cs="Arial"/>
                <w:color w:val="000000"/>
                <w:sz w:val="18"/>
                <w:szCs w:val="18"/>
              </w:rPr>
              <w:t>)</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2CA7F70D" w14:textId="273B60D2" w:rsidR="00301430" w:rsidRPr="00B068D5" w:rsidRDefault="00301430" w:rsidP="00301430">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w:t>
            </w:r>
            <w:r w:rsidR="001945C6">
              <w:rPr>
                <w:rFonts w:ascii="Arial" w:hAnsi="Arial" w:cs="Arial"/>
                <w:color w:val="000000"/>
                <w:sz w:val="18"/>
                <w:szCs w:val="18"/>
              </w:rPr>
              <w:t>246</w:t>
            </w:r>
            <w:r w:rsidR="00E53656">
              <w:rPr>
                <w:rFonts w:ascii="Arial" w:hAnsi="Arial" w:cs="Arial"/>
                <w:color w:val="000000"/>
                <w:sz w:val="18"/>
                <w:szCs w:val="18"/>
              </w:rPr>
              <w:t>,</w:t>
            </w:r>
            <w:r w:rsidR="001945C6">
              <w:rPr>
                <w:rFonts w:ascii="Arial" w:hAnsi="Arial" w:cs="Arial"/>
                <w:color w:val="000000"/>
                <w:sz w:val="18"/>
                <w:szCs w:val="18"/>
              </w:rPr>
              <w:t>6</w:t>
            </w:r>
            <w:r>
              <w:rPr>
                <w:rFonts w:ascii="Arial" w:hAnsi="Arial" w:cs="Arial"/>
                <w:color w:val="000000"/>
                <w:sz w:val="18"/>
                <w:szCs w:val="18"/>
              </w:rPr>
              <w:t>)</w:t>
            </w:r>
          </w:p>
        </w:tc>
      </w:tr>
      <w:tr w:rsidR="00301430" w:rsidRPr="00FC55D8" w14:paraId="7FEBD163" w14:textId="77777777" w:rsidTr="00B068D5">
        <w:trPr>
          <w:trHeight w:val="258"/>
        </w:trPr>
        <w:tc>
          <w:tcPr>
            <w:tcW w:w="4860" w:type="dxa"/>
            <w:tcBorders>
              <w:top w:val="single" w:sz="4" w:space="0" w:color="A6A6A6" w:themeColor="background1" w:themeShade="A6"/>
              <w:bottom w:val="single" w:sz="4" w:space="0" w:color="A6A6A6" w:themeColor="background1" w:themeShade="A6"/>
              <w:right w:val="nil"/>
            </w:tcBorders>
            <w:vAlign w:val="center"/>
          </w:tcPr>
          <w:p w14:paraId="16408D85" w14:textId="34C37512" w:rsidR="00301430" w:rsidRPr="006A6DCF" w:rsidRDefault="00301430" w:rsidP="00301430">
            <w:pPr>
              <w:pStyle w:val="ColorfulList-Accent11"/>
              <w:tabs>
                <w:tab w:val="left" w:pos="0"/>
                <w:tab w:val="left" w:pos="284"/>
              </w:tabs>
              <w:ind w:left="0" w:right="-90"/>
              <w:jc w:val="both"/>
              <w:rPr>
                <w:rFonts w:ascii="Arial" w:hAnsi="Arial" w:cs="Arial"/>
                <w:sz w:val="18"/>
              </w:rPr>
            </w:pPr>
            <w:r w:rsidRPr="00E70607">
              <w:rPr>
                <w:rFonts w:ascii="Arial" w:hAnsi="Arial" w:cs="Arial"/>
                <w:sz w:val="18"/>
                <w:szCs w:val="18"/>
                <w:lang w:val="el-GR"/>
              </w:rPr>
              <w:t>Πιστωτικοί τόκοι εισπραχθέντες</w:t>
            </w:r>
          </w:p>
        </w:tc>
        <w:tc>
          <w:tcPr>
            <w:tcW w:w="1325" w:type="dxa"/>
            <w:tcBorders>
              <w:top w:val="single" w:sz="4" w:space="0" w:color="A6A6A6" w:themeColor="background1" w:themeShade="A6"/>
              <w:left w:val="nil"/>
              <w:bottom w:val="single" w:sz="4" w:space="0" w:color="A6A6A6" w:themeColor="background1" w:themeShade="A6"/>
              <w:right w:val="nil"/>
            </w:tcBorders>
            <w:vAlign w:val="center"/>
          </w:tcPr>
          <w:p w14:paraId="7B137809" w14:textId="4FFBA300" w:rsidR="00301430" w:rsidRPr="00B068D5" w:rsidRDefault="00301430" w:rsidP="00301430">
            <w:pPr>
              <w:pStyle w:val="ColorfulList-Accent11"/>
              <w:tabs>
                <w:tab w:val="left" w:pos="0"/>
                <w:tab w:val="left" w:pos="284"/>
              </w:tabs>
              <w:ind w:left="0" w:right="-90"/>
              <w:jc w:val="right"/>
              <w:rPr>
                <w:rFonts w:ascii="Arial" w:hAnsi="Arial" w:cs="Arial"/>
                <w:color w:val="FF0000"/>
                <w:sz w:val="18"/>
              </w:rPr>
            </w:pPr>
            <w:r w:rsidRPr="0037170C">
              <w:rPr>
                <w:rFonts w:ascii="Arial" w:hAnsi="Arial" w:cs="Arial"/>
                <w:sz w:val="18"/>
                <w:szCs w:val="18"/>
              </w:rPr>
              <w:t>4</w:t>
            </w:r>
            <w:r w:rsidR="00E53656">
              <w:rPr>
                <w:rFonts w:ascii="Arial" w:hAnsi="Arial" w:cs="Arial"/>
                <w:sz w:val="18"/>
                <w:szCs w:val="18"/>
              </w:rPr>
              <w:t>,</w:t>
            </w:r>
            <w:r w:rsidR="001945C6" w:rsidRPr="0037170C">
              <w:rPr>
                <w:rFonts w:ascii="Arial" w:hAnsi="Arial" w:cs="Arial"/>
                <w:sz w:val="18"/>
                <w:szCs w:val="18"/>
              </w:rPr>
              <w:t>0</w:t>
            </w:r>
            <w:r w:rsidRPr="0037170C">
              <w:rPr>
                <w:rFonts w:ascii="Arial" w:hAnsi="Arial" w:cs="Arial"/>
                <w:sz w:val="18"/>
                <w:szCs w:val="18"/>
              </w:rPr>
              <w:t xml:space="preserve"> </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34F0EA48" w14:textId="06514CCB" w:rsidR="00301430" w:rsidRPr="00B068D5" w:rsidRDefault="001945C6" w:rsidP="00301430">
            <w:pPr>
              <w:pStyle w:val="ColorfulList-Accent11"/>
              <w:tabs>
                <w:tab w:val="left" w:pos="0"/>
                <w:tab w:val="left" w:pos="284"/>
              </w:tabs>
              <w:ind w:left="0" w:right="-90"/>
              <w:jc w:val="right"/>
              <w:rPr>
                <w:rFonts w:ascii="Arial" w:hAnsi="Arial" w:cs="Arial"/>
                <w:color w:val="FF0000"/>
                <w:sz w:val="18"/>
              </w:rPr>
            </w:pPr>
            <w:r w:rsidRPr="0037170C">
              <w:rPr>
                <w:rFonts w:ascii="Arial" w:hAnsi="Arial" w:cs="Arial"/>
                <w:sz w:val="18"/>
                <w:szCs w:val="18"/>
              </w:rPr>
              <w:t>3</w:t>
            </w:r>
            <w:r w:rsidR="00E53656">
              <w:rPr>
                <w:rFonts w:ascii="Arial" w:hAnsi="Arial" w:cs="Arial"/>
                <w:sz w:val="18"/>
                <w:szCs w:val="18"/>
              </w:rPr>
              <w:t>,</w:t>
            </w:r>
            <w:r w:rsidRPr="0037170C">
              <w:rPr>
                <w:rFonts w:ascii="Arial" w:hAnsi="Arial" w:cs="Arial"/>
                <w:sz w:val="18"/>
                <w:szCs w:val="18"/>
              </w:rPr>
              <w:t>3</w:t>
            </w:r>
            <w:r w:rsidR="00301430" w:rsidRPr="0037170C">
              <w:rPr>
                <w:rFonts w:ascii="Arial" w:hAnsi="Arial" w:cs="Arial"/>
                <w:sz w:val="18"/>
                <w:szCs w:val="18"/>
              </w:rPr>
              <w:t xml:space="preserve"> </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19588D1F" w14:textId="0E0579FF" w:rsidR="00301430" w:rsidRPr="00B068D5" w:rsidRDefault="001945C6" w:rsidP="00301430">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7</w:t>
            </w:r>
            <w:r w:rsidR="00E53656">
              <w:rPr>
                <w:rFonts w:ascii="Arial" w:hAnsi="Arial" w:cs="Arial"/>
                <w:color w:val="000000"/>
                <w:sz w:val="18"/>
                <w:szCs w:val="18"/>
              </w:rPr>
              <w:t>,</w:t>
            </w:r>
            <w:r w:rsidR="00301430">
              <w:rPr>
                <w:rFonts w:ascii="Arial" w:hAnsi="Arial" w:cs="Arial"/>
                <w:color w:val="000000"/>
                <w:sz w:val="18"/>
                <w:szCs w:val="18"/>
              </w:rPr>
              <w:t xml:space="preserve">4 </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752AA43E" w14:textId="5FAAE4AB" w:rsidR="00301430" w:rsidRPr="00B068D5" w:rsidRDefault="001945C6" w:rsidP="00301430">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5</w:t>
            </w:r>
            <w:r w:rsidR="00E53656">
              <w:rPr>
                <w:rFonts w:ascii="Arial" w:hAnsi="Arial" w:cs="Arial"/>
                <w:color w:val="000000"/>
                <w:sz w:val="18"/>
                <w:szCs w:val="18"/>
              </w:rPr>
              <w:t>,</w:t>
            </w:r>
            <w:r>
              <w:rPr>
                <w:rFonts w:ascii="Arial" w:hAnsi="Arial" w:cs="Arial"/>
                <w:color w:val="000000"/>
                <w:sz w:val="18"/>
                <w:szCs w:val="18"/>
              </w:rPr>
              <w:t>3</w:t>
            </w:r>
            <w:r w:rsidR="00301430">
              <w:rPr>
                <w:rFonts w:ascii="Arial" w:hAnsi="Arial" w:cs="Arial"/>
                <w:color w:val="000000"/>
                <w:sz w:val="18"/>
                <w:szCs w:val="18"/>
              </w:rPr>
              <w:t xml:space="preserve"> </w:t>
            </w:r>
          </w:p>
        </w:tc>
      </w:tr>
      <w:tr w:rsidR="00301430" w:rsidRPr="00FC55D8" w14:paraId="780E6757" w14:textId="77777777" w:rsidTr="00B068D5">
        <w:trPr>
          <w:trHeight w:val="258"/>
        </w:trPr>
        <w:tc>
          <w:tcPr>
            <w:tcW w:w="4860"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C74D4C1" w14:textId="496F147F" w:rsidR="00301430" w:rsidRPr="006A6DCF" w:rsidRDefault="00301430" w:rsidP="00301430">
            <w:pPr>
              <w:pStyle w:val="ColorfulList-Accent11"/>
              <w:tabs>
                <w:tab w:val="left" w:pos="0"/>
                <w:tab w:val="left" w:pos="284"/>
              </w:tabs>
              <w:ind w:left="0" w:right="-90"/>
              <w:jc w:val="both"/>
              <w:rPr>
                <w:rFonts w:ascii="Arial" w:hAnsi="Arial" w:cs="Arial"/>
                <w:b/>
                <w:bCs/>
                <w:sz w:val="18"/>
              </w:rPr>
            </w:pPr>
            <w:r w:rsidRPr="00A7639D">
              <w:rPr>
                <w:rFonts w:ascii="Arial" w:hAnsi="Arial" w:cs="Arial"/>
                <w:b/>
                <w:sz w:val="18"/>
                <w:szCs w:val="18"/>
              </w:rPr>
              <w:t>Ελεύθερες Ταμειακές Ροές</w:t>
            </w:r>
          </w:p>
        </w:tc>
        <w:tc>
          <w:tcPr>
            <w:tcW w:w="1325"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B48FE53" w14:textId="16CD038E" w:rsidR="00301430" w:rsidRPr="00B068D5" w:rsidRDefault="001945C6" w:rsidP="00301430">
            <w:pPr>
              <w:pStyle w:val="ColorfulList-Accent11"/>
              <w:tabs>
                <w:tab w:val="left" w:pos="0"/>
                <w:tab w:val="left" w:pos="284"/>
              </w:tabs>
              <w:ind w:left="0" w:right="-90"/>
              <w:jc w:val="right"/>
              <w:rPr>
                <w:rFonts w:ascii="Arial" w:hAnsi="Arial" w:cs="Arial"/>
                <w:i/>
                <w:color w:val="FF0000"/>
                <w:sz w:val="18"/>
              </w:rPr>
            </w:pPr>
            <w:r w:rsidRPr="0037170C">
              <w:rPr>
                <w:rFonts w:ascii="Arial" w:hAnsi="Arial" w:cs="Arial"/>
                <w:b/>
                <w:bCs/>
                <w:sz w:val="18"/>
                <w:szCs w:val="18"/>
              </w:rPr>
              <w:t>137</w:t>
            </w:r>
            <w:r w:rsidR="00E53656">
              <w:rPr>
                <w:rFonts w:ascii="Arial" w:hAnsi="Arial" w:cs="Arial"/>
                <w:b/>
                <w:bCs/>
                <w:sz w:val="18"/>
                <w:szCs w:val="18"/>
              </w:rPr>
              <w:t>,</w:t>
            </w:r>
            <w:r w:rsidRPr="0037170C">
              <w:rPr>
                <w:rFonts w:ascii="Arial" w:hAnsi="Arial" w:cs="Arial"/>
                <w:b/>
                <w:bCs/>
                <w:sz w:val="18"/>
                <w:szCs w:val="18"/>
              </w:rPr>
              <w:t xml:space="preserve">7 </w:t>
            </w:r>
          </w:p>
        </w:tc>
        <w:tc>
          <w:tcPr>
            <w:tcW w:w="1374"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A516AE8" w14:textId="02C90B1D" w:rsidR="00301430" w:rsidRPr="00B068D5" w:rsidRDefault="001945C6" w:rsidP="00301430">
            <w:pPr>
              <w:pStyle w:val="ColorfulList-Accent11"/>
              <w:tabs>
                <w:tab w:val="left" w:pos="0"/>
                <w:tab w:val="left" w:pos="284"/>
              </w:tabs>
              <w:ind w:left="0" w:right="-90"/>
              <w:jc w:val="right"/>
              <w:rPr>
                <w:rFonts w:ascii="Arial" w:hAnsi="Arial" w:cs="Arial"/>
                <w:i/>
                <w:color w:val="FF0000"/>
                <w:sz w:val="18"/>
              </w:rPr>
            </w:pPr>
            <w:r w:rsidRPr="0037170C">
              <w:rPr>
                <w:rFonts w:ascii="Arial" w:hAnsi="Arial" w:cs="Arial"/>
                <w:b/>
                <w:bCs/>
                <w:sz w:val="18"/>
                <w:szCs w:val="18"/>
              </w:rPr>
              <w:t>167</w:t>
            </w:r>
            <w:r w:rsidR="00E53656">
              <w:rPr>
                <w:rFonts w:ascii="Arial" w:hAnsi="Arial" w:cs="Arial"/>
                <w:b/>
                <w:bCs/>
                <w:sz w:val="18"/>
                <w:szCs w:val="18"/>
              </w:rPr>
              <w:t>,</w:t>
            </w:r>
            <w:r w:rsidRPr="0037170C">
              <w:rPr>
                <w:rFonts w:ascii="Arial" w:hAnsi="Arial" w:cs="Arial"/>
                <w:b/>
                <w:bCs/>
                <w:sz w:val="18"/>
                <w:szCs w:val="18"/>
              </w:rPr>
              <w:t xml:space="preserve">8 </w:t>
            </w:r>
          </w:p>
        </w:tc>
        <w:tc>
          <w:tcPr>
            <w:tcW w:w="1374"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707EF4F5" w14:textId="4C5248FE" w:rsidR="00301430" w:rsidRPr="00B068D5" w:rsidRDefault="001945C6" w:rsidP="00301430">
            <w:pPr>
              <w:pStyle w:val="ColorfulList-Accent11"/>
              <w:tabs>
                <w:tab w:val="left" w:pos="0"/>
                <w:tab w:val="left" w:pos="284"/>
              </w:tabs>
              <w:ind w:left="0" w:right="-90"/>
              <w:jc w:val="right"/>
              <w:rPr>
                <w:rFonts w:ascii="Arial" w:hAnsi="Arial" w:cs="Arial"/>
                <w:b/>
                <w:bCs/>
                <w:color w:val="FF0000"/>
                <w:sz w:val="18"/>
                <w:szCs w:val="18"/>
              </w:rPr>
            </w:pPr>
            <w:r>
              <w:rPr>
                <w:rFonts w:ascii="Arial" w:hAnsi="Arial" w:cs="Arial"/>
                <w:b/>
                <w:bCs/>
                <w:color w:val="000000"/>
                <w:sz w:val="18"/>
                <w:szCs w:val="18"/>
              </w:rPr>
              <w:t>283</w:t>
            </w:r>
            <w:r w:rsidR="00E53656">
              <w:rPr>
                <w:rFonts w:ascii="Arial" w:hAnsi="Arial" w:cs="Arial"/>
                <w:b/>
                <w:bCs/>
                <w:color w:val="000000"/>
                <w:sz w:val="18"/>
                <w:szCs w:val="18"/>
              </w:rPr>
              <w:t>,</w:t>
            </w:r>
            <w:r>
              <w:rPr>
                <w:rFonts w:ascii="Arial" w:hAnsi="Arial" w:cs="Arial"/>
                <w:b/>
                <w:bCs/>
                <w:color w:val="000000"/>
                <w:sz w:val="18"/>
                <w:szCs w:val="18"/>
              </w:rPr>
              <w:t xml:space="preserve">8 </w:t>
            </w:r>
          </w:p>
        </w:tc>
        <w:tc>
          <w:tcPr>
            <w:tcW w:w="1374"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188616D" w14:textId="71141CED" w:rsidR="00301430" w:rsidRPr="00B068D5" w:rsidRDefault="001945C6" w:rsidP="00301430">
            <w:pPr>
              <w:pStyle w:val="ColorfulList-Accent11"/>
              <w:tabs>
                <w:tab w:val="left" w:pos="0"/>
                <w:tab w:val="left" w:pos="284"/>
              </w:tabs>
              <w:ind w:left="0" w:right="-90"/>
              <w:jc w:val="right"/>
              <w:rPr>
                <w:rFonts w:ascii="Arial" w:hAnsi="Arial" w:cs="Arial"/>
                <w:b/>
                <w:bCs/>
                <w:color w:val="FF0000"/>
                <w:sz w:val="18"/>
                <w:szCs w:val="18"/>
              </w:rPr>
            </w:pPr>
            <w:r>
              <w:rPr>
                <w:rFonts w:ascii="Arial" w:hAnsi="Arial" w:cs="Arial"/>
                <w:b/>
                <w:bCs/>
                <w:color w:val="000000"/>
                <w:sz w:val="18"/>
                <w:szCs w:val="18"/>
              </w:rPr>
              <w:t>413</w:t>
            </w:r>
            <w:r w:rsidR="00E53656">
              <w:rPr>
                <w:rFonts w:ascii="Arial" w:hAnsi="Arial" w:cs="Arial"/>
                <w:b/>
                <w:bCs/>
                <w:color w:val="000000"/>
                <w:sz w:val="18"/>
                <w:szCs w:val="18"/>
              </w:rPr>
              <w:t>,</w:t>
            </w:r>
            <w:r>
              <w:rPr>
                <w:rFonts w:ascii="Arial" w:hAnsi="Arial" w:cs="Arial"/>
                <w:b/>
                <w:bCs/>
                <w:color w:val="000000"/>
                <w:sz w:val="18"/>
                <w:szCs w:val="18"/>
              </w:rPr>
              <w:t xml:space="preserve">0 </w:t>
            </w:r>
          </w:p>
        </w:tc>
      </w:tr>
      <w:tr w:rsidR="00301430" w:rsidRPr="00FC55D8" w14:paraId="0F45436C" w14:textId="77777777" w:rsidTr="00B068D5">
        <w:trPr>
          <w:trHeight w:val="258"/>
        </w:trPr>
        <w:tc>
          <w:tcPr>
            <w:tcW w:w="4860" w:type="dxa"/>
            <w:tcBorders>
              <w:top w:val="single" w:sz="4" w:space="0" w:color="A6A6A6" w:themeColor="background1" w:themeShade="A6"/>
              <w:bottom w:val="single" w:sz="4" w:space="0" w:color="A6A6A6" w:themeColor="background1" w:themeShade="A6"/>
              <w:right w:val="nil"/>
            </w:tcBorders>
            <w:vAlign w:val="center"/>
          </w:tcPr>
          <w:p w14:paraId="7CA6A5AD" w14:textId="457227A0" w:rsidR="00301430" w:rsidRPr="006A6DCF" w:rsidRDefault="00301430" w:rsidP="00301430">
            <w:pPr>
              <w:pStyle w:val="ColorfulList-Accent11"/>
              <w:tabs>
                <w:tab w:val="left" w:pos="0"/>
                <w:tab w:val="left" w:pos="284"/>
              </w:tabs>
              <w:ind w:left="0" w:right="-90"/>
              <w:jc w:val="both"/>
              <w:rPr>
                <w:rFonts w:ascii="Arial" w:hAnsi="Arial" w:cs="Arial"/>
                <w:sz w:val="18"/>
              </w:rPr>
            </w:pPr>
            <w:r w:rsidRPr="00A7639D">
              <w:rPr>
                <w:rFonts w:ascii="Arial" w:hAnsi="Arial" w:cs="Arial"/>
                <w:sz w:val="18"/>
                <w:szCs w:val="18"/>
              </w:rPr>
              <w:t>Αποπληρωμή υποχρεώσεων από μισθώσεις</w:t>
            </w:r>
          </w:p>
        </w:tc>
        <w:tc>
          <w:tcPr>
            <w:tcW w:w="1325" w:type="dxa"/>
            <w:tcBorders>
              <w:top w:val="single" w:sz="4" w:space="0" w:color="A6A6A6" w:themeColor="background1" w:themeShade="A6"/>
              <w:left w:val="nil"/>
              <w:bottom w:val="single" w:sz="4" w:space="0" w:color="A6A6A6" w:themeColor="background1" w:themeShade="A6"/>
              <w:right w:val="nil"/>
            </w:tcBorders>
            <w:vAlign w:val="center"/>
          </w:tcPr>
          <w:p w14:paraId="0C124066" w14:textId="32C6A2BE" w:rsidR="00301430" w:rsidRPr="00B068D5" w:rsidRDefault="00301430" w:rsidP="00301430">
            <w:pPr>
              <w:pStyle w:val="ColorfulList-Accent11"/>
              <w:tabs>
                <w:tab w:val="left" w:pos="0"/>
                <w:tab w:val="left" w:pos="284"/>
              </w:tabs>
              <w:ind w:left="0" w:right="-90"/>
              <w:jc w:val="right"/>
              <w:rPr>
                <w:rFonts w:ascii="Arial" w:hAnsi="Arial" w:cs="Arial"/>
                <w:i/>
                <w:color w:val="FF0000"/>
                <w:sz w:val="18"/>
              </w:rPr>
            </w:pPr>
            <w:r w:rsidRPr="0037170C">
              <w:rPr>
                <w:rFonts w:ascii="Arial" w:hAnsi="Arial" w:cs="Arial"/>
                <w:sz w:val="18"/>
                <w:szCs w:val="18"/>
              </w:rPr>
              <w:t>(</w:t>
            </w:r>
            <w:r w:rsidR="001945C6" w:rsidRPr="0037170C">
              <w:rPr>
                <w:rFonts w:ascii="Arial" w:hAnsi="Arial" w:cs="Arial"/>
                <w:sz w:val="18"/>
                <w:szCs w:val="18"/>
              </w:rPr>
              <w:t>16</w:t>
            </w:r>
            <w:r w:rsidR="00E53656">
              <w:rPr>
                <w:rFonts w:ascii="Arial" w:hAnsi="Arial" w:cs="Arial"/>
                <w:sz w:val="18"/>
                <w:szCs w:val="18"/>
              </w:rPr>
              <w:t>,</w:t>
            </w:r>
            <w:r w:rsidR="001945C6" w:rsidRPr="0037170C">
              <w:rPr>
                <w:rFonts w:ascii="Arial" w:hAnsi="Arial" w:cs="Arial"/>
                <w:sz w:val="18"/>
                <w:szCs w:val="18"/>
              </w:rPr>
              <w:t>5</w:t>
            </w:r>
            <w:r w:rsidRPr="0037170C">
              <w:rPr>
                <w:rFonts w:ascii="Arial" w:hAnsi="Arial" w:cs="Arial"/>
                <w:sz w:val="18"/>
                <w:szCs w:val="18"/>
              </w:rPr>
              <w:t>)</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333D4BBE" w14:textId="78D87AE6" w:rsidR="00301430" w:rsidRPr="00B068D5" w:rsidRDefault="00301430" w:rsidP="00301430">
            <w:pPr>
              <w:pStyle w:val="ColorfulList-Accent11"/>
              <w:tabs>
                <w:tab w:val="left" w:pos="0"/>
                <w:tab w:val="left" w:pos="284"/>
              </w:tabs>
              <w:ind w:left="0" w:right="-90"/>
              <w:jc w:val="right"/>
              <w:rPr>
                <w:rFonts w:ascii="Arial" w:hAnsi="Arial" w:cs="Arial"/>
                <w:i/>
                <w:color w:val="FF0000"/>
                <w:sz w:val="18"/>
              </w:rPr>
            </w:pPr>
            <w:r w:rsidRPr="0037170C">
              <w:rPr>
                <w:rFonts w:ascii="Arial" w:hAnsi="Arial" w:cs="Arial"/>
                <w:sz w:val="18"/>
                <w:szCs w:val="18"/>
              </w:rPr>
              <w:t>(</w:t>
            </w:r>
            <w:r w:rsidR="001945C6" w:rsidRPr="0037170C">
              <w:rPr>
                <w:rFonts w:ascii="Arial" w:hAnsi="Arial" w:cs="Arial"/>
                <w:sz w:val="18"/>
                <w:szCs w:val="18"/>
              </w:rPr>
              <w:t>23</w:t>
            </w:r>
            <w:r w:rsidR="00E53656">
              <w:rPr>
                <w:rFonts w:ascii="Arial" w:hAnsi="Arial" w:cs="Arial"/>
                <w:sz w:val="18"/>
                <w:szCs w:val="18"/>
              </w:rPr>
              <w:t>,</w:t>
            </w:r>
            <w:r w:rsidR="001945C6" w:rsidRPr="0037170C">
              <w:rPr>
                <w:rFonts w:ascii="Arial" w:hAnsi="Arial" w:cs="Arial"/>
                <w:sz w:val="18"/>
                <w:szCs w:val="18"/>
              </w:rPr>
              <w:t>8</w:t>
            </w:r>
            <w:r w:rsidRPr="0037170C">
              <w:rPr>
                <w:rFonts w:ascii="Arial" w:hAnsi="Arial" w:cs="Arial"/>
                <w:sz w:val="18"/>
                <w:szCs w:val="18"/>
              </w:rPr>
              <w:t>)</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518F84D3" w14:textId="41020A76" w:rsidR="00301430" w:rsidRPr="00B068D5" w:rsidRDefault="00301430" w:rsidP="00301430">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w:t>
            </w:r>
            <w:r w:rsidR="001945C6">
              <w:rPr>
                <w:rFonts w:ascii="Arial" w:hAnsi="Arial" w:cs="Arial"/>
                <w:color w:val="000000"/>
                <w:sz w:val="18"/>
                <w:szCs w:val="18"/>
              </w:rPr>
              <w:t>35</w:t>
            </w:r>
            <w:r w:rsidR="00E53656">
              <w:rPr>
                <w:rFonts w:ascii="Arial" w:hAnsi="Arial" w:cs="Arial"/>
                <w:color w:val="000000"/>
                <w:sz w:val="18"/>
                <w:szCs w:val="18"/>
              </w:rPr>
              <w:t>,</w:t>
            </w:r>
            <w:r w:rsidR="001945C6">
              <w:rPr>
                <w:rFonts w:ascii="Arial" w:hAnsi="Arial" w:cs="Arial"/>
                <w:color w:val="000000"/>
                <w:sz w:val="18"/>
                <w:szCs w:val="18"/>
              </w:rPr>
              <w:t>5</w:t>
            </w:r>
            <w:r>
              <w:rPr>
                <w:rFonts w:ascii="Arial" w:hAnsi="Arial" w:cs="Arial"/>
                <w:color w:val="000000"/>
                <w:sz w:val="18"/>
                <w:szCs w:val="18"/>
              </w:rPr>
              <w:t>)</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09E77377" w14:textId="013FBE5A" w:rsidR="00301430" w:rsidRPr="00B068D5" w:rsidRDefault="00301430" w:rsidP="00301430">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w:t>
            </w:r>
            <w:r w:rsidR="001945C6">
              <w:rPr>
                <w:rFonts w:ascii="Arial" w:hAnsi="Arial" w:cs="Arial"/>
                <w:color w:val="000000"/>
                <w:sz w:val="18"/>
                <w:szCs w:val="18"/>
              </w:rPr>
              <w:t>42</w:t>
            </w:r>
            <w:r w:rsidR="00E53656">
              <w:rPr>
                <w:rFonts w:ascii="Arial" w:hAnsi="Arial" w:cs="Arial"/>
                <w:color w:val="000000"/>
                <w:sz w:val="18"/>
                <w:szCs w:val="18"/>
              </w:rPr>
              <w:t>,</w:t>
            </w:r>
            <w:r w:rsidR="001945C6">
              <w:rPr>
                <w:rFonts w:ascii="Arial" w:hAnsi="Arial" w:cs="Arial"/>
                <w:color w:val="000000"/>
                <w:sz w:val="18"/>
                <w:szCs w:val="18"/>
              </w:rPr>
              <w:t>9</w:t>
            </w:r>
            <w:r>
              <w:rPr>
                <w:rFonts w:ascii="Arial" w:hAnsi="Arial" w:cs="Arial"/>
                <w:color w:val="000000"/>
                <w:sz w:val="18"/>
                <w:szCs w:val="18"/>
              </w:rPr>
              <w:t>)</w:t>
            </w:r>
          </w:p>
        </w:tc>
      </w:tr>
      <w:tr w:rsidR="00301430" w:rsidRPr="00332609" w14:paraId="496517CB" w14:textId="77777777" w:rsidTr="00B068D5">
        <w:trPr>
          <w:trHeight w:val="258"/>
        </w:trPr>
        <w:tc>
          <w:tcPr>
            <w:tcW w:w="4860"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584FBC44" w14:textId="4766F6A6" w:rsidR="00301430" w:rsidRPr="00B068D5" w:rsidRDefault="00301430" w:rsidP="00301430">
            <w:pPr>
              <w:pStyle w:val="ColorfulList-Accent11"/>
              <w:tabs>
                <w:tab w:val="left" w:pos="0"/>
                <w:tab w:val="left" w:pos="284"/>
              </w:tabs>
              <w:ind w:left="0" w:right="-90"/>
              <w:jc w:val="both"/>
              <w:rPr>
                <w:rFonts w:ascii="Arial" w:hAnsi="Arial" w:cs="Arial"/>
                <w:b/>
                <w:bCs/>
                <w:sz w:val="18"/>
                <w:lang w:val="el-GR"/>
              </w:rPr>
            </w:pPr>
            <w:r w:rsidRPr="00A7639D">
              <w:rPr>
                <w:rFonts w:ascii="Arial" w:hAnsi="Arial" w:cs="Arial"/>
                <w:b/>
                <w:sz w:val="18"/>
                <w:szCs w:val="18"/>
                <w:lang w:val="el-GR"/>
              </w:rPr>
              <w:t>Ελεύθερες Ταμειακές Ροές μετά από μισθώσεις (</w:t>
            </w:r>
            <w:r w:rsidRPr="00A7639D">
              <w:rPr>
                <w:rFonts w:ascii="Arial" w:hAnsi="Arial" w:cs="Arial"/>
                <w:b/>
                <w:sz w:val="18"/>
                <w:szCs w:val="18"/>
              </w:rPr>
              <w:t>AL</w:t>
            </w:r>
            <w:r w:rsidRPr="00A7639D">
              <w:rPr>
                <w:rFonts w:ascii="Arial" w:hAnsi="Arial" w:cs="Arial"/>
                <w:b/>
                <w:sz w:val="18"/>
                <w:szCs w:val="18"/>
                <w:lang w:val="el-GR"/>
              </w:rPr>
              <w:t>)</w:t>
            </w:r>
          </w:p>
        </w:tc>
        <w:tc>
          <w:tcPr>
            <w:tcW w:w="1325"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B07ECEB" w14:textId="20098A31" w:rsidR="00301430" w:rsidRPr="00B068D5" w:rsidRDefault="001945C6" w:rsidP="00301430">
            <w:pPr>
              <w:pStyle w:val="ColorfulList-Accent11"/>
              <w:tabs>
                <w:tab w:val="left" w:pos="0"/>
                <w:tab w:val="left" w:pos="284"/>
              </w:tabs>
              <w:ind w:left="0" w:right="-90"/>
              <w:jc w:val="right"/>
              <w:rPr>
                <w:rFonts w:ascii="Arial" w:hAnsi="Arial" w:cs="Arial"/>
                <w:i/>
                <w:color w:val="FF0000"/>
                <w:sz w:val="18"/>
              </w:rPr>
            </w:pPr>
            <w:r w:rsidRPr="0037170C">
              <w:rPr>
                <w:rFonts w:ascii="Arial" w:hAnsi="Arial" w:cs="Arial"/>
                <w:b/>
                <w:bCs/>
                <w:sz w:val="18"/>
                <w:szCs w:val="18"/>
              </w:rPr>
              <w:t>121</w:t>
            </w:r>
            <w:r w:rsidR="00E53656">
              <w:rPr>
                <w:rFonts w:ascii="Arial" w:hAnsi="Arial" w:cs="Arial"/>
                <w:b/>
                <w:bCs/>
                <w:sz w:val="18"/>
                <w:szCs w:val="18"/>
              </w:rPr>
              <w:t>,</w:t>
            </w:r>
            <w:r w:rsidRPr="0037170C">
              <w:rPr>
                <w:rFonts w:ascii="Arial" w:hAnsi="Arial" w:cs="Arial"/>
                <w:b/>
                <w:bCs/>
                <w:sz w:val="18"/>
                <w:szCs w:val="18"/>
              </w:rPr>
              <w:t xml:space="preserve">2 </w:t>
            </w:r>
          </w:p>
        </w:tc>
        <w:tc>
          <w:tcPr>
            <w:tcW w:w="1374"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A18D0F5" w14:textId="13341277" w:rsidR="00301430" w:rsidRPr="00B068D5" w:rsidRDefault="001945C6" w:rsidP="00301430">
            <w:pPr>
              <w:pStyle w:val="ColorfulList-Accent11"/>
              <w:tabs>
                <w:tab w:val="left" w:pos="0"/>
                <w:tab w:val="left" w:pos="284"/>
              </w:tabs>
              <w:ind w:left="0" w:right="-90"/>
              <w:jc w:val="right"/>
              <w:rPr>
                <w:rFonts w:ascii="Arial" w:hAnsi="Arial" w:cs="Arial"/>
                <w:i/>
                <w:color w:val="FF0000"/>
                <w:sz w:val="18"/>
              </w:rPr>
            </w:pPr>
            <w:r w:rsidRPr="0037170C">
              <w:rPr>
                <w:rFonts w:ascii="Arial" w:hAnsi="Arial" w:cs="Arial"/>
                <w:b/>
                <w:bCs/>
                <w:sz w:val="18"/>
                <w:szCs w:val="18"/>
              </w:rPr>
              <w:t>144</w:t>
            </w:r>
            <w:r w:rsidR="00E53656">
              <w:rPr>
                <w:rFonts w:ascii="Arial" w:hAnsi="Arial" w:cs="Arial"/>
                <w:b/>
                <w:bCs/>
                <w:sz w:val="18"/>
                <w:szCs w:val="18"/>
              </w:rPr>
              <w:t>,</w:t>
            </w:r>
            <w:r w:rsidRPr="0037170C">
              <w:rPr>
                <w:rFonts w:ascii="Arial" w:hAnsi="Arial" w:cs="Arial"/>
                <w:b/>
                <w:bCs/>
                <w:sz w:val="18"/>
                <w:szCs w:val="18"/>
              </w:rPr>
              <w:t xml:space="preserve">0 </w:t>
            </w:r>
          </w:p>
        </w:tc>
        <w:tc>
          <w:tcPr>
            <w:tcW w:w="1374"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5151BD4" w14:textId="7434C1F9" w:rsidR="00301430" w:rsidRPr="00B068D5" w:rsidRDefault="001945C6" w:rsidP="00301430">
            <w:pPr>
              <w:pStyle w:val="ColorfulList-Accent11"/>
              <w:tabs>
                <w:tab w:val="left" w:pos="0"/>
                <w:tab w:val="left" w:pos="284"/>
              </w:tabs>
              <w:ind w:left="0" w:right="-90"/>
              <w:jc w:val="right"/>
              <w:rPr>
                <w:rFonts w:ascii="Arial" w:hAnsi="Arial" w:cs="Arial"/>
                <w:b/>
                <w:bCs/>
                <w:color w:val="FF0000"/>
                <w:sz w:val="18"/>
                <w:szCs w:val="18"/>
              </w:rPr>
            </w:pPr>
            <w:r>
              <w:rPr>
                <w:rFonts w:ascii="Arial" w:hAnsi="Arial" w:cs="Arial"/>
                <w:b/>
                <w:bCs/>
                <w:color w:val="000000"/>
                <w:sz w:val="18"/>
                <w:szCs w:val="18"/>
              </w:rPr>
              <w:t>248</w:t>
            </w:r>
            <w:r w:rsidR="00E53656">
              <w:rPr>
                <w:rFonts w:ascii="Arial" w:hAnsi="Arial" w:cs="Arial"/>
                <w:b/>
                <w:bCs/>
                <w:color w:val="000000"/>
                <w:sz w:val="18"/>
                <w:szCs w:val="18"/>
              </w:rPr>
              <w:t>,</w:t>
            </w:r>
            <w:r>
              <w:rPr>
                <w:rFonts w:ascii="Arial" w:hAnsi="Arial" w:cs="Arial"/>
                <w:b/>
                <w:bCs/>
                <w:color w:val="000000"/>
                <w:sz w:val="18"/>
                <w:szCs w:val="18"/>
              </w:rPr>
              <w:t xml:space="preserve">3 </w:t>
            </w:r>
          </w:p>
        </w:tc>
        <w:tc>
          <w:tcPr>
            <w:tcW w:w="1374"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5D938CF" w14:textId="238EDA36" w:rsidR="00301430" w:rsidRPr="00B068D5" w:rsidRDefault="001945C6" w:rsidP="00301430">
            <w:pPr>
              <w:pStyle w:val="ColorfulList-Accent11"/>
              <w:tabs>
                <w:tab w:val="left" w:pos="0"/>
                <w:tab w:val="left" w:pos="284"/>
              </w:tabs>
              <w:ind w:left="0" w:right="-90"/>
              <w:jc w:val="right"/>
              <w:rPr>
                <w:rFonts w:ascii="Arial" w:hAnsi="Arial" w:cs="Arial"/>
                <w:b/>
                <w:bCs/>
                <w:color w:val="FF0000"/>
                <w:sz w:val="18"/>
                <w:szCs w:val="18"/>
              </w:rPr>
            </w:pPr>
            <w:r>
              <w:rPr>
                <w:rFonts w:ascii="Arial" w:hAnsi="Arial" w:cs="Arial"/>
                <w:b/>
                <w:bCs/>
                <w:color w:val="000000"/>
                <w:sz w:val="18"/>
                <w:szCs w:val="18"/>
              </w:rPr>
              <w:t>370</w:t>
            </w:r>
            <w:r w:rsidR="00E53656">
              <w:rPr>
                <w:rFonts w:ascii="Arial" w:hAnsi="Arial" w:cs="Arial"/>
                <w:b/>
                <w:bCs/>
                <w:color w:val="000000"/>
                <w:sz w:val="18"/>
                <w:szCs w:val="18"/>
              </w:rPr>
              <w:t>,</w:t>
            </w:r>
            <w:r w:rsidR="00301430">
              <w:rPr>
                <w:rFonts w:ascii="Arial" w:hAnsi="Arial" w:cs="Arial"/>
                <w:b/>
                <w:bCs/>
                <w:color w:val="000000"/>
                <w:sz w:val="18"/>
                <w:szCs w:val="18"/>
              </w:rPr>
              <w:t xml:space="preserve">1 </w:t>
            </w:r>
          </w:p>
        </w:tc>
      </w:tr>
      <w:tr w:rsidR="00301430" w:rsidRPr="00FC55D8" w14:paraId="26D287D1" w14:textId="77777777" w:rsidTr="00B068D5">
        <w:trPr>
          <w:trHeight w:val="258"/>
        </w:trPr>
        <w:tc>
          <w:tcPr>
            <w:tcW w:w="4860" w:type="dxa"/>
            <w:tcBorders>
              <w:top w:val="single" w:sz="4" w:space="0" w:color="A6A6A6" w:themeColor="background1" w:themeShade="A6"/>
              <w:bottom w:val="single" w:sz="4" w:space="0" w:color="A6A6A6" w:themeColor="background1" w:themeShade="A6"/>
              <w:right w:val="nil"/>
            </w:tcBorders>
            <w:vAlign w:val="center"/>
          </w:tcPr>
          <w:p w14:paraId="6AB4259F" w14:textId="541109C2" w:rsidR="00301430" w:rsidRPr="006A6DCF" w:rsidRDefault="00301430" w:rsidP="00301430">
            <w:pPr>
              <w:pStyle w:val="ColorfulList-Accent11"/>
              <w:tabs>
                <w:tab w:val="left" w:pos="0"/>
                <w:tab w:val="left" w:pos="284"/>
              </w:tabs>
              <w:ind w:left="0" w:right="-90"/>
              <w:jc w:val="both"/>
              <w:rPr>
                <w:rFonts w:ascii="Arial" w:hAnsi="Arial" w:cs="Arial"/>
                <w:sz w:val="18"/>
              </w:rPr>
            </w:pPr>
            <w:r w:rsidRPr="00A7639D">
              <w:rPr>
                <w:rFonts w:ascii="Arial" w:hAnsi="Arial" w:cs="Arial"/>
                <w:color w:val="000000"/>
                <w:sz w:val="18"/>
                <w:szCs w:val="18"/>
              </w:rPr>
              <w:t>Καταβολές προγραμμάτων εθελούσιας αποχώρησης</w:t>
            </w:r>
          </w:p>
        </w:tc>
        <w:tc>
          <w:tcPr>
            <w:tcW w:w="1325" w:type="dxa"/>
            <w:tcBorders>
              <w:top w:val="single" w:sz="4" w:space="0" w:color="A6A6A6" w:themeColor="background1" w:themeShade="A6"/>
              <w:left w:val="nil"/>
              <w:bottom w:val="single" w:sz="4" w:space="0" w:color="A6A6A6" w:themeColor="background1" w:themeShade="A6"/>
              <w:right w:val="nil"/>
            </w:tcBorders>
            <w:vAlign w:val="center"/>
          </w:tcPr>
          <w:p w14:paraId="51B2A951" w14:textId="0FFAF1F9" w:rsidR="00301430" w:rsidRPr="00B068D5" w:rsidRDefault="001945C6" w:rsidP="00301430">
            <w:pPr>
              <w:pStyle w:val="ColorfulList-Accent11"/>
              <w:tabs>
                <w:tab w:val="left" w:pos="0"/>
                <w:tab w:val="left" w:pos="284"/>
              </w:tabs>
              <w:ind w:left="0" w:right="-90"/>
              <w:jc w:val="right"/>
              <w:rPr>
                <w:rFonts w:ascii="Arial" w:hAnsi="Arial" w:cs="Arial"/>
                <w:i/>
                <w:color w:val="FF0000"/>
                <w:sz w:val="18"/>
              </w:rPr>
            </w:pPr>
            <w:r w:rsidRPr="0037170C">
              <w:rPr>
                <w:rFonts w:ascii="Arial" w:hAnsi="Arial" w:cs="Arial"/>
                <w:sz w:val="18"/>
                <w:szCs w:val="18"/>
              </w:rPr>
              <w:t>24</w:t>
            </w:r>
            <w:r w:rsidR="00E53656">
              <w:rPr>
                <w:rFonts w:ascii="Arial" w:hAnsi="Arial" w:cs="Arial"/>
                <w:sz w:val="18"/>
                <w:szCs w:val="18"/>
              </w:rPr>
              <w:t>,</w:t>
            </w:r>
            <w:r w:rsidRPr="0037170C">
              <w:rPr>
                <w:rFonts w:ascii="Arial" w:hAnsi="Arial" w:cs="Arial"/>
                <w:sz w:val="18"/>
                <w:szCs w:val="18"/>
              </w:rPr>
              <w:t xml:space="preserve">1 </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4E167A3E" w14:textId="06A55F4E" w:rsidR="00301430" w:rsidRPr="00B068D5" w:rsidRDefault="00301430" w:rsidP="00301430">
            <w:pPr>
              <w:pStyle w:val="ColorfulList-Accent11"/>
              <w:tabs>
                <w:tab w:val="left" w:pos="0"/>
                <w:tab w:val="left" w:pos="284"/>
              </w:tabs>
              <w:ind w:left="0" w:right="-90"/>
              <w:jc w:val="right"/>
              <w:rPr>
                <w:rFonts w:ascii="Arial" w:hAnsi="Arial" w:cs="Arial"/>
                <w:i/>
                <w:color w:val="FF0000"/>
                <w:sz w:val="18"/>
              </w:rPr>
            </w:pPr>
            <w:r w:rsidRPr="0037170C">
              <w:rPr>
                <w:rFonts w:ascii="Arial" w:hAnsi="Arial" w:cs="Arial"/>
                <w:sz w:val="18"/>
                <w:szCs w:val="18"/>
              </w:rPr>
              <w:t>2</w:t>
            </w:r>
            <w:r w:rsidR="00E53656">
              <w:rPr>
                <w:rFonts w:ascii="Arial" w:hAnsi="Arial" w:cs="Arial"/>
                <w:sz w:val="18"/>
                <w:szCs w:val="18"/>
              </w:rPr>
              <w:t>,</w:t>
            </w:r>
            <w:r w:rsidR="001945C6" w:rsidRPr="0037170C">
              <w:rPr>
                <w:rFonts w:ascii="Arial" w:hAnsi="Arial" w:cs="Arial"/>
                <w:sz w:val="18"/>
                <w:szCs w:val="18"/>
              </w:rPr>
              <w:t>9</w:t>
            </w:r>
            <w:r w:rsidRPr="0037170C">
              <w:rPr>
                <w:rFonts w:ascii="Arial" w:hAnsi="Arial" w:cs="Arial"/>
                <w:sz w:val="18"/>
                <w:szCs w:val="18"/>
              </w:rPr>
              <w:t xml:space="preserve"> </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4F5C72FD" w14:textId="3F89C432" w:rsidR="00301430" w:rsidRPr="00B068D5" w:rsidRDefault="001945C6" w:rsidP="00301430">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26</w:t>
            </w:r>
            <w:r w:rsidR="00E53656">
              <w:rPr>
                <w:rFonts w:ascii="Arial" w:hAnsi="Arial" w:cs="Arial"/>
                <w:color w:val="000000"/>
                <w:sz w:val="18"/>
                <w:szCs w:val="18"/>
              </w:rPr>
              <w:t>,</w:t>
            </w:r>
            <w:r>
              <w:rPr>
                <w:rFonts w:ascii="Arial" w:hAnsi="Arial" w:cs="Arial"/>
                <w:color w:val="000000"/>
                <w:sz w:val="18"/>
                <w:szCs w:val="18"/>
              </w:rPr>
              <w:t xml:space="preserve">3 </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28B44547" w14:textId="49C4C687" w:rsidR="00301430" w:rsidRPr="00B068D5" w:rsidRDefault="001945C6" w:rsidP="00301430">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5</w:t>
            </w:r>
            <w:r w:rsidR="00E53656">
              <w:rPr>
                <w:rFonts w:ascii="Arial" w:hAnsi="Arial" w:cs="Arial"/>
                <w:color w:val="000000"/>
                <w:sz w:val="18"/>
                <w:szCs w:val="18"/>
              </w:rPr>
              <w:t>,</w:t>
            </w:r>
            <w:r>
              <w:rPr>
                <w:rFonts w:ascii="Arial" w:hAnsi="Arial" w:cs="Arial"/>
                <w:color w:val="000000"/>
                <w:sz w:val="18"/>
                <w:szCs w:val="18"/>
              </w:rPr>
              <w:t xml:space="preserve">0 </w:t>
            </w:r>
          </w:p>
        </w:tc>
      </w:tr>
      <w:tr w:rsidR="00301430" w:rsidRPr="00FC55D8" w14:paraId="02A8E86B" w14:textId="77777777" w:rsidTr="00B068D5">
        <w:trPr>
          <w:trHeight w:val="258"/>
        </w:trPr>
        <w:tc>
          <w:tcPr>
            <w:tcW w:w="4860" w:type="dxa"/>
            <w:tcBorders>
              <w:top w:val="single" w:sz="4" w:space="0" w:color="A6A6A6" w:themeColor="background1" w:themeShade="A6"/>
              <w:bottom w:val="single" w:sz="4" w:space="0" w:color="A6A6A6" w:themeColor="background1" w:themeShade="A6"/>
              <w:right w:val="nil"/>
            </w:tcBorders>
            <w:vAlign w:val="center"/>
          </w:tcPr>
          <w:p w14:paraId="77E809F8" w14:textId="2CB02DF2" w:rsidR="00301430" w:rsidRPr="006A6DCF" w:rsidRDefault="00301430" w:rsidP="00301430">
            <w:pPr>
              <w:pStyle w:val="ColorfulList-Accent11"/>
              <w:tabs>
                <w:tab w:val="left" w:pos="0"/>
                <w:tab w:val="left" w:pos="284"/>
              </w:tabs>
              <w:ind w:left="0" w:right="-90"/>
              <w:jc w:val="both"/>
              <w:rPr>
                <w:rFonts w:ascii="Arial" w:hAnsi="Arial" w:cs="Arial"/>
                <w:sz w:val="18"/>
              </w:rPr>
            </w:pPr>
            <w:r w:rsidRPr="00A7639D">
              <w:rPr>
                <w:rFonts w:ascii="Arial" w:hAnsi="Arial" w:cs="Arial"/>
                <w:color w:val="000000"/>
                <w:sz w:val="18"/>
                <w:szCs w:val="18"/>
              </w:rPr>
              <w:t>Καταβολές</w:t>
            </w:r>
            <w:r>
              <w:rPr>
                <w:rFonts w:ascii="Arial" w:hAnsi="Arial" w:cs="Arial"/>
                <w:color w:val="000000"/>
                <w:sz w:val="18"/>
                <w:szCs w:val="18"/>
                <w:lang w:val="el-GR"/>
              </w:rPr>
              <w:t xml:space="preserve"> λοιπών</w:t>
            </w:r>
            <w:r w:rsidRPr="00A7639D">
              <w:rPr>
                <w:rFonts w:ascii="Arial" w:hAnsi="Arial" w:cs="Arial"/>
                <w:color w:val="000000"/>
                <w:sz w:val="18"/>
                <w:szCs w:val="18"/>
              </w:rPr>
              <w:t xml:space="preserve"> εξόδων αναδιοργάνωσης </w:t>
            </w:r>
          </w:p>
        </w:tc>
        <w:tc>
          <w:tcPr>
            <w:tcW w:w="1325" w:type="dxa"/>
            <w:tcBorders>
              <w:top w:val="single" w:sz="4" w:space="0" w:color="A6A6A6" w:themeColor="background1" w:themeShade="A6"/>
              <w:left w:val="nil"/>
              <w:bottom w:val="single" w:sz="4" w:space="0" w:color="A6A6A6" w:themeColor="background1" w:themeShade="A6"/>
              <w:right w:val="nil"/>
            </w:tcBorders>
            <w:vAlign w:val="center"/>
          </w:tcPr>
          <w:p w14:paraId="264A8005" w14:textId="4CDAF2A0" w:rsidR="00301430" w:rsidRPr="00B068D5" w:rsidRDefault="00301430" w:rsidP="00301430">
            <w:pPr>
              <w:pStyle w:val="ColorfulList-Accent11"/>
              <w:tabs>
                <w:tab w:val="left" w:pos="0"/>
                <w:tab w:val="left" w:pos="284"/>
              </w:tabs>
              <w:ind w:left="0" w:right="-90"/>
              <w:jc w:val="right"/>
              <w:rPr>
                <w:rFonts w:ascii="Arial" w:hAnsi="Arial" w:cs="Arial"/>
                <w:color w:val="FF0000"/>
                <w:sz w:val="18"/>
              </w:rPr>
            </w:pPr>
            <w:r w:rsidRPr="0037170C">
              <w:rPr>
                <w:rFonts w:ascii="Arial" w:hAnsi="Arial" w:cs="Arial"/>
                <w:sz w:val="18"/>
                <w:szCs w:val="18"/>
              </w:rPr>
              <w:t>0</w:t>
            </w:r>
            <w:r w:rsidR="00E53656">
              <w:rPr>
                <w:rFonts w:ascii="Arial" w:hAnsi="Arial" w:cs="Arial"/>
                <w:sz w:val="18"/>
                <w:szCs w:val="18"/>
              </w:rPr>
              <w:t>,</w:t>
            </w:r>
            <w:r w:rsidR="001945C6" w:rsidRPr="0037170C">
              <w:rPr>
                <w:rFonts w:ascii="Arial" w:hAnsi="Arial" w:cs="Arial"/>
                <w:sz w:val="18"/>
                <w:szCs w:val="18"/>
              </w:rPr>
              <w:t>6</w:t>
            </w:r>
            <w:r w:rsidRPr="0037170C">
              <w:rPr>
                <w:rFonts w:ascii="Arial" w:hAnsi="Arial" w:cs="Arial"/>
                <w:sz w:val="18"/>
                <w:szCs w:val="18"/>
              </w:rPr>
              <w:t xml:space="preserve"> </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131E1277" w14:textId="7814EE4E" w:rsidR="00301430" w:rsidRPr="00B068D5" w:rsidRDefault="001945C6" w:rsidP="00301430">
            <w:pPr>
              <w:pStyle w:val="ColorfulList-Accent11"/>
              <w:tabs>
                <w:tab w:val="left" w:pos="0"/>
                <w:tab w:val="left" w:pos="284"/>
              </w:tabs>
              <w:ind w:left="0" w:right="-90"/>
              <w:jc w:val="right"/>
              <w:rPr>
                <w:rFonts w:ascii="Arial" w:hAnsi="Arial" w:cs="Arial"/>
                <w:color w:val="FF0000"/>
                <w:sz w:val="18"/>
              </w:rPr>
            </w:pPr>
            <w:r w:rsidRPr="0037170C">
              <w:rPr>
                <w:rFonts w:ascii="Arial" w:hAnsi="Arial" w:cs="Arial"/>
                <w:sz w:val="18"/>
                <w:szCs w:val="18"/>
              </w:rPr>
              <w:t>1</w:t>
            </w:r>
            <w:r w:rsidR="00E53656">
              <w:rPr>
                <w:rFonts w:ascii="Arial" w:hAnsi="Arial" w:cs="Arial"/>
                <w:sz w:val="18"/>
                <w:szCs w:val="18"/>
              </w:rPr>
              <w:t>,</w:t>
            </w:r>
            <w:r w:rsidR="00301430" w:rsidRPr="0037170C">
              <w:rPr>
                <w:rFonts w:ascii="Arial" w:hAnsi="Arial" w:cs="Arial"/>
                <w:sz w:val="18"/>
                <w:szCs w:val="18"/>
              </w:rPr>
              <w:t xml:space="preserve">0 </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03B7201F" w14:textId="6C8660A2" w:rsidR="00301430" w:rsidRPr="00B068D5" w:rsidRDefault="001945C6" w:rsidP="00301430">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1</w:t>
            </w:r>
            <w:r w:rsidR="00E53656">
              <w:rPr>
                <w:rFonts w:ascii="Arial" w:hAnsi="Arial" w:cs="Arial"/>
                <w:color w:val="000000"/>
                <w:sz w:val="18"/>
                <w:szCs w:val="18"/>
              </w:rPr>
              <w:t>,</w:t>
            </w:r>
            <w:r>
              <w:rPr>
                <w:rFonts w:ascii="Arial" w:hAnsi="Arial" w:cs="Arial"/>
                <w:color w:val="000000"/>
                <w:sz w:val="18"/>
                <w:szCs w:val="18"/>
              </w:rPr>
              <w:t>3</w:t>
            </w:r>
            <w:r w:rsidR="00301430">
              <w:rPr>
                <w:rFonts w:ascii="Arial" w:hAnsi="Arial" w:cs="Arial"/>
                <w:color w:val="000000"/>
                <w:sz w:val="18"/>
                <w:szCs w:val="18"/>
              </w:rPr>
              <w:t xml:space="preserve"> </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23580447" w14:textId="066BE51E" w:rsidR="00301430" w:rsidRPr="00B068D5" w:rsidRDefault="001945C6" w:rsidP="00301430">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1</w:t>
            </w:r>
            <w:r w:rsidR="00E53656">
              <w:rPr>
                <w:rFonts w:ascii="Arial" w:hAnsi="Arial" w:cs="Arial"/>
                <w:color w:val="000000"/>
                <w:sz w:val="18"/>
                <w:szCs w:val="18"/>
              </w:rPr>
              <w:t>,</w:t>
            </w:r>
            <w:r>
              <w:rPr>
                <w:rFonts w:ascii="Arial" w:hAnsi="Arial" w:cs="Arial"/>
                <w:color w:val="000000"/>
                <w:sz w:val="18"/>
                <w:szCs w:val="18"/>
              </w:rPr>
              <w:t xml:space="preserve">6 </w:t>
            </w:r>
          </w:p>
        </w:tc>
      </w:tr>
      <w:tr w:rsidR="00301430" w:rsidRPr="00FC55D8" w14:paraId="255C1C52" w14:textId="77777777" w:rsidTr="00B068D5">
        <w:trPr>
          <w:trHeight w:val="258"/>
        </w:trPr>
        <w:tc>
          <w:tcPr>
            <w:tcW w:w="4860" w:type="dxa"/>
            <w:tcBorders>
              <w:top w:val="single" w:sz="4" w:space="0" w:color="A6A6A6" w:themeColor="background1" w:themeShade="A6"/>
              <w:bottom w:val="single" w:sz="4" w:space="0" w:color="A6A6A6" w:themeColor="background1" w:themeShade="A6"/>
              <w:right w:val="nil"/>
            </w:tcBorders>
            <w:vAlign w:val="center"/>
          </w:tcPr>
          <w:p w14:paraId="366250C2" w14:textId="7DDF67EA" w:rsidR="00301430" w:rsidRPr="006A6DCF" w:rsidRDefault="00301430" w:rsidP="00301430">
            <w:pPr>
              <w:pStyle w:val="ColorfulList-Accent11"/>
              <w:tabs>
                <w:tab w:val="left" w:pos="0"/>
                <w:tab w:val="left" w:pos="284"/>
              </w:tabs>
              <w:ind w:left="0" w:right="-90"/>
              <w:jc w:val="both"/>
              <w:rPr>
                <w:rFonts w:ascii="Arial" w:hAnsi="Arial" w:cs="Arial"/>
                <w:sz w:val="18"/>
              </w:rPr>
            </w:pPr>
            <w:r w:rsidRPr="00A7639D">
              <w:rPr>
                <w:rFonts w:ascii="Arial" w:hAnsi="Arial" w:cs="Arial"/>
                <w:color w:val="000000"/>
                <w:sz w:val="18"/>
                <w:szCs w:val="18"/>
              </w:rPr>
              <w:t>Καταβολές για αγορά φάσματος</w:t>
            </w:r>
          </w:p>
        </w:tc>
        <w:tc>
          <w:tcPr>
            <w:tcW w:w="1325" w:type="dxa"/>
            <w:tcBorders>
              <w:top w:val="single" w:sz="4" w:space="0" w:color="A6A6A6" w:themeColor="background1" w:themeShade="A6"/>
              <w:left w:val="nil"/>
              <w:bottom w:val="single" w:sz="4" w:space="0" w:color="A6A6A6" w:themeColor="background1" w:themeShade="A6"/>
              <w:right w:val="nil"/>
            </w:tcBorders>
            <w:vAlign w:val="center"/>
          </w:tcPr>
          <w:p w14:paraId="1CE7FE86" w14:textId="32E0F733" w:rsidR="00301430" w:rsidRPr="00B068D5" w:rsidRDefault="00301430" w:rsidP="00301430">
            <w:pPr>
              <w:pStyle w:val="ColorfulList-Accent11"/>
              <w:tabs>
                <w:tab w:val="left" w:pos="0"/>
                <w:tab w:val="left" w:pos="284"/>
              </w:tabs>
              <w:ind w:left="0" w:right="-90"/>
              <w:jc w:val="right"/>
              <w:rPr>
                <w:rFonts w:ascii="Arial" w:hAnsi="Arial" w:cs="Arial"/>
                <w:color w:val="FF0000"/>
                <w:sz w:val="18"/>
              </w:rPr>
            </w:pPr>
            <w:r w:rsidRPr="0037170C">
              <w:rPr>
                <w:rFonts w:ascii="Arial" w:hAnsi="Arial" w:cs="Arial"/>
                <w:sz w:val="18"/>
                <w:szCs w:val="18"/>
              </w:rPr>
              <w:t>-</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0B1C11D5" w14:textId="49D6CF84" w:rsidR="00301430" w:rsidRPr="00B068D5" w:rsidRDefault="00301430" w:rsidP="00301430">
            <w:pPr>
              <w:pStyle w:val="ColorfulList-Accent11"/>
              <w:tabs>
                <w:tab w:val="left" w:pos="0"/>
                <w:tab w:val="left" w:pos="284"/>
              </w:tabs>
              <w:ind w:left="0" w:right="-90"/>
              <w:jc w:val="right"/>
              <w:rPr>
                <w:rFonts w:ascii="Arial" w:hAnsi="Arial" w:cs="Arial"/>
                <w:color w:val="FF0000"/>
                <w:sz w:val="18"/>
              </w:rPr>
            </w:pPr>
            <w:r w:rsidRPr="0037170C">
              <w:rPr>
                <w:rFonts w:ascii="Arial" w:hAnsi="Arial" w:cs="Arial"/>
                <w:sz w:val="18"/>
                <w:szCs w:val="18"/>
              </w:rPr>
              <w:t>-</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4EE4BFDE" w14:textId="4FFCBAB1" w:rsidR="00301430" w:rsidRPr="00B068D5" w:rsidRDefault="00301430" w:rsidP="00301430">
            <w:pPr>
              <w:pStyle w:val="ColorfulList-Accent11"/>
              <w:tabs>
                <w:tab w:val="left" w:pos="0"/>
                <w:tab w:val="left" w:pos="284"/>
              </w:tabs>
              <w:ind w:left="0" w:right="-90"/>
              <w:jc w:val="right"/>
              <w:rPr>
                <w:rFonts w:ascii="Arial" w:hAnsi="Arial" w:cs="Arial"/>
                <w:color w:val="FF0000"/>
                <w:sz w:val="18"/>
              </w:rPr>
            </w:pPr>
            <w:r>
              <w:rPr>
                <w:rFonts w:ascii="Arial" w:hAnsi="Arial" w:cs="Arial"/>
                <w:color w:val="000000"/>
                <w:sz w:val="18"/>
                <w:szCs w:val="18"/>
              </w:rPr>
              <w:t>-</w:t>
            </w:r>
          </w:p>
        </w:tc>
        <w:tc>
          <w:tcPr>
            <w:tcW w:w="1374" w:type="dxa"/>
            <w:tcBorders>
              <w:top w:val="single" w:sz="4" w:space="0" w:color="A6A6A6" w:themeColor="background1" w:themeShade="A6"/>
              <w:left w:val="nil"/>
              <w:bottom w:val="single" w:sz="4" w:space="0" w:color="A6A6A6" w:themeColor="background1" w:themeShade="A6"/>
              <w:right w:val="nil"/>
            </w:tcBorders>
            <w:vAlign w:val="center"/>
          </w:tcPr>
          <w:p w14:paraId="38A176EC" w14:textId="7BB0461B" w:rsidR="00301430" w:rsidRPr="00B068D5" w:rsidRDefault="001945C6" w:rsidP="00301430">
            <w:pPr>
              <w:pStyle w:val="ColorfulList-Accent11"/>
              <w:tabs>
                <w:tab w:val="left" w:pos="0"/>
                <w:tab w:val="left" w:pos="284"/>
              </w:tabs>
              <w:ind w:left="0" w:right="-90"/>
              <w:jc w:val="right"/>
              <w:rPr>
                <w:rFonts w:ascii="Arial" w:hAnsi="Arial" w:cs="Arial"/>
                <w:color w:val="FF0000"/>
                <w:sz w:val="18"/>
              </w:rPr>
            </w:pPr>
            <w:r>
              <w:rPr>
                <w:rFonts w:ascii="Arial" w:hAnsi="Arial" w:cs="Arial"/>
                <w:color w:val="000000"/>
                <w:sz w:val="18"/>
                <w:szCs w:val="18"/>
              </w:rPr>
              <w:t>-</w:t>
            </w:r>
            <w:r w:rsidR="00301430">
              <w:rPr>
                <w:rFonts w:ascii="Arial" w:hAnsi="Arial" w:cs="Arial"/>
                <w:color w:val="000000"/>
                <w:sz w:val="18"/>
                <w:szCs w:val="18"/>
              </w:rPr>
              <w:t xml:space="preserve"> </w:t>
            </w:r>
          </w:p>
        </w:tc>
      </w:tr>
      <w:tr w:rsidR="00301430" w:rsidRPr="00FC55D8" w14:paraId="42032181" w14:textId="77777777" w:rsidTr="00B068D5">
        <w:trPr>
          <w:trHeight w:val="249"/>
        </w:trPr>
        <w:tc>
          <w:tcPr>
            <w:tcW w:w="4860"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6C5A5520" w14:textId="7EA27563" w:rsidR="00301430" w:rsidRPr="00B068D5" w:rsidRDefault="00301430" w:rsidP="00301430">
            <w:pPr>
              <w:pStyle w:val="ColorfulList-Accent11"/>
              <w:tabs>
                <w:tab w:val="left" w:pos="0"/>
                <w:tab w:val="left" w:pos="284"/>
              </w:tabs>
              <w:ind w:left="0" w:right="-90"/>
              <w:jc w:val="both"/>
              <w:rPr>
                <w:rFonts w:ascii="Arial" w:hAnsi="Arial" w:cs="Arial"/>
                <w:b/>
                <w:bCs/>
                <w:sz w:val="18"/>
                <w:lang w:val="el-GR"/>
              </w:rPr>
            </w:pPr>
            <w:r w:rsidRPr="00A7639D">
              <w:rPr>
                <w:rFonts w:ascii="Arial" w:hAnsi="Arial" w:cs="Arial"/>
                <w:b/>
                <w:sz w:val="18"/>
                <w:szCs w:val="18"/>
                <w:lang w:val="el-GR"/>
              </w:rPr>
              <w:t>Προσαρμοσμένες Ελεύθερες Ταμειακές Ροές μετά από μισθώσεις (</w:t>
            </w:r>
            <w:r w:rsidRPr="00A7639D">
              <w:rPr>
                <w:rFonts w:ascii="Arial" w:hAnsi="Arial" w:cs="Arial"/>
                <w:b/>
                <w:sz w:val="18"/>
                <w:szCs w:val="18"/>
              </w:rPr>
              <w:t>AL</w:t>
            </w:r>
            <w:r w:rsidRPr="00A7639D">
              <w:rPr>
                <w:rFonts w:ascii="Arial" w:hAnsi="Arial" w:cs="Arial"/>
                <w:b/>
                <w:sz w:val="18"/>
                <w:szCs w:val="18"/>
                <w:lang w:val="el-GR"/>
              </w:rPr>
              <w:t>)</w:t>
            </w:r>
          </w:p>
        </w:tc>
        <w:tc>
          <w:tcPr>
            <w:tcW w:w="1325"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637D3E73" w14:textId="090A4885" w:rsidR="00301430" w:rsidRPr="00B068D5" w:rsidRDefault="001945C6" w:rsidP="00301430">
            <w:pPr>
              <w:pStyle w:val="ColorfulList-Accent11"/>
              <w:tabs>
                <w:tab w:val="left" w:pos="0"/>
                <w:tab w:val="left" w:pos="284"/>
              </w:tabs>
              <w:ind w:left="0" w:right="-90"/>
              <w:jc w:val="right"/>
              <w:rPr>
                <w:rFonts w:ascii="Arial" w:hAnsi="Arial" w:cs="Arial"/>
                <w:i/>
                <w:color w:val="FF0000"/>
                <w:sz w:val="18"/>
              </w:rPr>
            </w:pPr>
            <w:r w:rsidRPr="0037170C">
              <w:rPr>
                <w:rFonts w:ascii="Arial" w:hAnsi="Arial" w:cs="Arial"/>
                <w:b/>
                <w:bCs/>
                <w:sz w:val="18"/>
                <w:szCs w:val="18"/>
              </w:rPr>
              <w:t>145</w:t>
            </w:r>
            <w:r w:rsidR="00E53656">
              <w:rPr>
                <w:rFonts w:ascii="Arial" w:hAnsi="Arial" w:cs="Arial"/>
                <w:b/>
                <w:bCs/>
                <w:sz w:val="18"/>
                <w:szCs w:val="18"/>
              </w:rPr>
              <w:t>,</w:t>
            </w:r>
            <w:r w:rsidRPr="0037170C">
              <w:rPr>
                <w:rFonts w:ascii="Arial" w:hAnsi="Arial" w:cs="Arial"/>
                <w:b/>
                <w:bCs/>
                <w:sz w:val="18"/>
                <w:szCs w:val="18"/>
              </w:rPr>
              <w:t xml:space="preserve">9 </w:t>
            </w:r>
          </w:p>
        </w:tc>
        <w:tc>
          <w:tcPr>
            <w:tcW w:w="1374"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56D1B1B8" w14:textId="3676BECC" w:rsidR="00301430" w:rsidRPr="00B068D5" w:rsidRDefault="001945C6" w:rsidP="00301430">
            <w:pPr>
              <w:pStyle w:val="ColorfulList-Accent11"/>
              <w:tabs>
                <w:tab w:val="left" w:pos="0"/>
                <w:tab w:val="left" w:pos="284"/>
              </w:tabs>
              <w:ind w:left="0" w:right="-90"/>
              <w:jc w:val="right"/>
              <w:rPr>
                <w:rFonts w:ascii="Arial" w:hAnsi="Arial" w:cs="Arial"/>
                <w:i/>
                <w:color w:val="FF0000"/>
                <w:sz w:val="18"/>
              </w:rPr>
            </w:pPr>
            <w:r w:rsidRPr="0037170C">
              <w:rPr>
                <w:rFonts w:ascii="Arial" w:hAnsi="Arial" w:cs="Arial"/>
                <w:b/>
                <w:bCs/>
                <w:sz w:val="18"/>
                <w:szCs w:val="18"/>
              </w:rPr>
              <w:t>147</w:t>
            </w:r>
            <w:r w:rsidR="00E53656">
              <w:rPr>
                <w:rFonts w:ascii="Arial" w:hAnsi="Arial" w:cs="Arial"/>
                <w:b/>
                <w:bCs/>
                <w:sz w:val="18"/>
                <w:szCs w:val="18"/>
              </w:rPr>
              <w:t>,</w:t>
            </w:r>
            <w:r w:rsidRPr="0037170C">
              <w:rPr>
                <w:rFonts w:ascii="Arial" w:hAnsi="Arial" w:cs="Arial"/>
                <w:b/>
                <w:bCs/>
                <w:sz w:val="18"/>
                <w:szCs w:val="18"/>
              </w:rPr>
              <w:t xml:space="preserve">9 </w:t>
            </w:r>
          </w:p>
        </w:tc>
        <w:tc>
          <w:tcPr>
            <w:tcW w:w="1374"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459BC7EB" w14:textId="1B3D8A3F" w:rsidR="00301430" w:rsidRPr="00B068D5" w:rsidRDefault="001945C6" w:rsidP="00301430">
            <w:pPr>
              <w:pStyle w:val="ColorfulList-Accent11"/>
              <w:tabs>
                <w:tab w:val="left" w:pos="0"/>
                <w:tab w:val="left" w:pos="284"/>
              </w:tabs>
              <w:ind w:left="0" w:right="-90"/>
              <w:jc w:val="right"/>
              <w:rPr>
                <w:rFonts w:ascii="Arial" w:hAnsi="Arial" w:cs="Arial"/>
                <w:b/>
                <w:bCs/>
                <w:color w:val="FF0000"/>
                <w:sz w:val="18"/>
                <w:szCs w:val="18"/>
              </w:rPr>
            </w:pPr>
            <w:r>
              <w:rPr>
                <w:rFonts w:ascii="Arial" w:hAnsi="Arial" w:cs="Arial"/>
                <w:b/>
                <w:bCs/>
                <w:color w:val="000000"/>
                <w:sz w:val="18"/>
                <w:szCs w:val="18"/>
              </w:rPr>
              <w:t>275</w:t>
            </w:r>
            <w:r w:rsidR="00E53656">
              <w:rPr>
                <w:rFonts w:ascii="Arial" w:hAnsi="Arial" w:cs="Arial"/>
                <w:b/>
                <w:bCs/>
                <w:color w:val="000000"/>
                <w:sz w:val="18"/>
                <w:szCs w:val="18"/>
              </w:rPr>
              <w:t>,</w:t>
            </w:r>
            <w:r>
              <w:rPr>
                <w:rFonts w:ascii="Arial" w:hAnsi="Arial" w:cs="Arial"/>
                <w:b/>
                <w:bCs/>
                <w:color w:val="000000"/>
                <w:sz w:val="18"/>
                <w:szCs w:val="18"/>
              </w:rPr>
              <w:t xml:space="preserve">9 </w:t>
            </w:r>
          </w:p>
        </w:tc>
        <w:tc>
          <w:tcPr>
            <w:tcW w:w="1374"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045167AE" w14:textId="040D2B53" w:rsidR="00301430" w:rsidRPr="00B068D5" w:rsidRDefault="001945C6" w:rsidP="00301430">
            <w:pPr>
              <w:pStyle w:val="ColorfulList-Accent11"/>
              <w:tabs>
                <w:tab w:val="left" w:pos="0"/>
                <w:tab w:val="left" w:pos="284"/>
              </w:tabs>
              <w:ind w:left="0" w:right="-90"/>
              <w:jc w:val="right"/>
              <w:rPr>
                <w:rFonts w:ascii="Arial" w:hAnsi="Arial" w:cs="Arial"/>
                <w:b/>
                <w:bCs/>
                <w:color w:val="FF0000"/>
                <w:sz w:val="18"/>
                <w:szCs w:val="18"/>
              </w:rPr>
            </w:pPr>
            <w:r>
              <w:rPr>
                <w:rFonts w:ascii="Arial" w:hAnsi="Arial" w:cs="Arial"/>
                <w:b/>
                <w:bCs/>
                <w:color w:val="000000"/>
                <w:sz w:val="18"/>
                <w:szCs w:val="18"/>
              </w:rPr>
              <w:t>376</w:t>
            </w:r>
            <w:r w:rsidR="00E53656">
              <w:rPr>
                <w:rFonts w:ascii="Arial" w:hAnsi="Arial" w:cs="Arial"/>
                <w:b/>
                <w:bCs/>
                <w:color w:val="000000"/>
                <w:sz w:val="18"/>
                <w:szCs w:val="18"/>
              </w:rPr>
              <w:t>,</w:t>
            </w:r>
            <w:r>
              <w:rPr>
                <w:rFonts w:ascii="Arial" w:hAnsi="Arial" w:cs="Arial"/>
                <w:b/>
                <w:bCs/>
                <w:color w:val="000000"/>
                <w:sz w:val="18"/>
                <w:szCs w:val="18"/>
              </w:rPr>
              <w:t xml:space="preserve">7 </w:t>
            </w:r>
          </w:p>
        </w:tc>
      </w:tr>
      <w:bookmarkEnd w:id="11"/>
    </w:tbl>
    <w:p w14:paraId="259D438B" w14:textId="77777777" w:rsidR="00427914" w:rsidRDefault="00427914" w:rsidP="0022549B">
      <w:pPr>
        <w:spacing w:after="0" w:line="240" w:lineRule="auto"/>
        <w:jc w:val="both"/>
        <w:rPr>
          <w:rFonts w:ascii="Arial" w:eastAsia="Times New Roman" w:hAnsi="Arial" w:cs="Arial"/>
          <w:b/>
          <w:color w:val="004B87"/>
          <w:lang w:val="en-US"/>
        </w:rPr>
      </w:pPr>
    </w:p>
    <w:p w14:paraId="593B97DE" w14:textId="77777777" w:rsidR="00DF789D" w:rsidRDefault="00DF789D" w:rsidP="0022549B">
      <w:pPr>
        <w:spacing w:after="0" w:line="240" w:lineRule="auto"/>
        <w:jc w:val="both"/>
        <w:rPr>
          <w:rFonts w:ascii="Arial" w:eastAsia="Times New Roman" w:hAnsi="Arial" w:cs="Arial"/>
          <w:b/>
          <w:color w:val="004B87"/>
          <w:lang w:val="en-US"/>
        </w:rPr>
      </w:pPr>
    </w:p>
    <w:p w14:paraId="0B95F6B4" w14:textId="77777777" w:rsidR="00DF789D" w:rsidRDefault="00DF789D" w:rsidP="0022549B">
      <w:pPr>
        <w:spacing w:after="0" w:line="240" w:lineRule="auto"/>
        <w:jc w:val="both"/>
        <w:rPr>
          <w:rFonts w:ascii="Arial" w:eastAsia="Times New Roman" w:hAnsi="Arial" w:cs="Arial"/>
          <w:b/>
          <w:color w:val="004B87"/>
          <w:lang w:val="en-US"/>
        </w:rPr>
      </w:pPr>
    </w:p>
    <w:p w14:paraId="388F54E3" w14:textId="77777777" w:rsidR="00DF789D" w:rsidRDefault="00DF789D" w:rsidP="0022549B">
      <w:pPr>
        <w:spacing w:after="0" w:line="240" w:lineRule="auto"/>
        <w:jc w:val="both"/>
        <w:rPr>
          <w:rFonts w:ascii="Arial" w:eastAsia="Times New Roman" w:hAnsi="Arial" w:cs="Arial"/>
          <w:b/>
          <w:color w:val="004B87"/>
          <w:lang w:val="en-US"/>
        </w:rPr>
      </w:pPr>
    </w:p>
    <w:p w14:paraId="5310B97E" w14:textId="77777777" w:rsidR="00DF789D" w:rsidRDefault="00DF789D" w:rsidP="0022549B">
      <w:pPr>
        <w:spacing w:after="0" w:line="240" w:lineRule="auto"/>
        <w:jc w:val="both"/>
        <w:rPr>
          <w:rFonts w:ascii="Arial" w:eastAsia="Times New Roman" w:hAnsi="Arial" w:cs="Arial"/>
          <w:b/>
          <w:color w:val="004B87"/>
          <w:lang w:val="en-US"/>
        </w:rPr>
      </w:pPr>
    </w:p>
    <w:p w14:paraId="45EC68A2" w14:textId="77777777" w:rsidR="00DF789D" w:rsidRDefault="00DF789D" w:rsidP="0022549B">
      <w:pPr>
        <w:spacing w:after="0" w:line="240" w:lineRule="auto"/>
        <w:jc w:val="both"/>
        <w:rPr>
          <w:rFonts w:ascii="Arial" w:eastAsia="Times New Roman" w:hAnsi="Arial" w:cs="Arial"/>
          <w:b/>
          <w:color w:val="004B87"/>
          <w:lang w:val="en-US"/>
        </w:rPr>
      </w:pPr>
    </w:p>
    <w:p w14:paraId="03C948F5" w14:textId="77777777" w:rsidR="00DF789D" w:rsidRDefault="00DF789D" w:rsidP="0022549B">
      <w:pPr>
        <w:spacing w:after="0" w:line="240" w:lineRule="auto"/>
        <w:jc w:val="both"/>
        <w:rPr>
          <w:rFonts w:ascii="Arial" w:eastAsia="Times New Roman" w:hAnsi="Arial" w:cs="Arial"/>
          <w:b/>
          <w:color w:val="004B87"/>
          <w:lang w:val="en-US"/>
        </w:rPr>
      </w:pPr>
    </w:p>
    <w:p w14:paraId="16779D74" w14:textId="1976F608" w:rsidR="009E285A" w:rsidRPr="0022549B" w:rsidRDefault="009E285A" w:rsidP="0022549B">
      <w:pPr>
        <w:spacing w:after="0" w:line="240" w:lineRule="auto"/>
        <w:jc w:val="both"/>
        <w:rPr>
          <w:rFonts w:ascii="Arial" w:eastAsia="Times New Roman" w:hAnsi="Arial" w:cs="Arial"/>
          <w:b/>
          <w:color w:val="004B87"/>
        </w:rPr>
      </w:pPr>
      <w:r w:rsidRPr="004E1B69">
        <w:rPr>
          <w:rFonts w:ascii="Arial" w:eastAsia="Times New Roman" w:hAnsi="Arial" w:cs="Arial"/>
          <w:b/>
          <w:color w:val="004B87"/>
        </w:rPr>
        <w:lastRenderedPageBreak/>
        <w:t>Προσαρμοσμένα Καθαρά Κέρδη σε μετόχους της εταιρείας</w:t>
      </w:r>
    </w:p>
    <w:p w14:paraId="7B9C8897" w14:textId="58AE2721" w:rsidR="00EC3155" w:rsidRDefault="009E285A" w:rsidP="00413DFC">
      <w:pPr>
        <w:tabs>
          <w:tab w:val="left" w:pos="-993"/>
        </w:tabs>
        <w:autoSpaceDE w:val="0"/>
        <w:jc w:val="both"/>
        <w:rPr>
          <w:rFonts w:ascii="Tahoma" w:hAnsi="Tahoma" w:cs="Tahoma"/>
        </w:rPr>
      </w:pPr>
      <w:r w:rsidRPr="00026FB3">
        <w:rPr>
          <w:rFonts w:ascii="Arial" w:eastAsia="Times New Roman" w:hAnsi="Arial" w:cs="Arial"/>
        </w:rPr>
        <w:t xml:space="preserve">Τα προσαρμοσμένα καθαρά κέρδη που κατανέμονται στους μετόχους της Εταιρείας διευκολύνουν στην ανάλυση της καθαρής κερδοφορίας του Ομίλου εξαιρουμένης της επίδρασης μη επαναλαμβανόμενων ή μη περιοδικών στοιχείων και στη σύγκριση των επιδόσεων σε σχέση με προηγούμενες περιόδους. </w:t>
      </w:r>
      <w:r w:rsidRPr="004C7B8A">
        <w:rPr>
          <w:rFonts w:ascii="Arial" w:eastAsia="Times New Roman" w:hAnsi="Arial" w:cs="Arial"/>
        </w:rPr>
        <w:t>Για την αντίστοιχη περίοδο του 202</w:t>
      </w:r>
      <w:r w:rsidR="0004452F" w:rsidRPr="004C7B8A">
        <w:rPr>
          <w:rFonts w:ascii="Arial" w:eastAsia="Times New Roman" w:hAnsi="Arial" w:cs="Arial"/>
        </w:rPr>
        <w:t>4</w:t>
      </w:r>
      <w:r w:rsidRPr="004C7B8A">
        <w:rPr>
          <w:rFonts w:ascii="Arial" w:eastAsia="Times New Roman" w:hAnsi="Arial" w:cs="Arial"/>
        </w:rPr>
        <w:t xml:space="preserve"> και την συγκρινόμενη περίοδο του 202</w:t>
      </w:r>
      <w:r w:rsidR="0004452F" w:rsidRPr="004C7B8A">
        <w:rPr>
          <w:rFonts w:ascii="Arial" w:eastAsia="Times New Roman" w:hAnsi="Arial" w:cs="Arial"/>
        </w:rPr>
        <w:t>3</w:t>
      </w:r>
      <w:r w:rsidRPr="004C7B8A">
        <w:rPr>
          <w:rFonts w:ascii="Arial" w:eastAsia="Times New Roman" w:hAnsi="Arial" w:cs="Arial"/>
        </w:rPr>
        <w:t>, έχει ληφθεί υπόψη η επίδραση από προγράμματα εθελούσιας αποχώρησης</w:t>
      </w:r>
      <w:r w:rsidR="00FF440F">
        <w:rPr>
          <w:rFonts w:ascii="Arial" w:eastAsia="Times New Roman" w:hAnsi="Arial" w:cs="Arial"/>
        </w:rPr>
        <w:t xml:space="preserve"> και από έξοδα αναδιοργάνωσης</w:t>
      </w:r>
      <w:r w:rsidR="009D5BBD" w:rsidRPr="009D5BBD">
        <w:rPr>
          <w:rFonts w:ascii="Arial" w:eastAsia="Times New Roman" w:hAnsi="Arial" w:cs="Arial"/>
        </w:rPr>
        <w:t>.</w:t>
      </w:r>
      <w:r w:rsidRPr="00343B18">
        <w:rPr>
          <w:rFonts w:ascii="Tahoma" w:hAnsi="Tahoma" w:cs="Tahoma"/>
        </w:rPr>
        <w:t xml:space="preserve"> </w:t>
      </w:r>
    </w:p>
    <w:tbl>
      <w:tblPr>
        <w:tblStyle w:val="TableGrid"/>
        <w:tblW w:w="1048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903"/>
        <w:gridCol w:w="1382"/>
        <w:gridCol w:w="1433"/>
        <w:gridCol w:w="1385"/>
        <w:gridCol w:w="1385"/>
      </w:tblGrid>
      <w:tr w:rsidR="006531FC" w:rsidRPr="00FC55D8" w14:paraId="6724BD81" w14:textId="77777777" w:rsidTr="00EC3155">
        <w:trPr>
          <w:trHeight w:val="398"/>
        </w:trPr>
        <w:tc>
          <w:tcPr>
            <w:tcW w:w="4903" w:type="dxa"/>
            <w:tcBorders>
              <w:top w:val="single" w:sz="2" w:space="0" w:color="00A5E3"/>
              <w:bottom w:val="single" w:sz="2" w:space="0" w:color="00A5E3"/>
              <w:right w:val="nil"/>
            </w:tcBorders>
            <w:vAlign w:val="center"/>
          </w:tcPr>
          <w:p w14:paraId="2874CCB1" w14:textId="14326F89" w:rsidR="006531FC" w:rsidRPr="006A6DCF" w:rsidRDefault="006531FC" w:rsidP="006531FC">
            <w:pPr>
              <w:pStyle w:val="ColorfulList-Accent11"/>
              <w:tabs>
                <w:tab w:val="left" w:pos="0"/>
                <w:tab w:val="left" w:pos="284"/>
              </w:tabs>
              <w:ind w:left="0" w:right="-90"/>
              <w:rPr>
                <w:rFonts w:ascii="Arial" w:hAnsi="Arial" w:cs="Arial"/>
                <w:i/>
                <w:sz w:val="18"/>
              </w:rPr>
            </w:pPr>
            <w:r w:rsidRPr="002B612A">
              <w:rPr>
                <w:rFonts w:ascii="Arial" w:hAnsi="Arial" w:cs="Arial"/>
                <w:b/>
                <w:sz w:val="18"/>
                <w:szCs w:val="18"/>
              </w:rPr>
              <w:t>Όμιλος ΟΤΕ (Ευρώ εκατ.)</w:t>
            </w:r>
            <w:r>
              <w:rPr>
                <w:rFonts w:ascii="Arial" w:hAnsi="Arial" w:cs="Arial"/>
                <w:b/>
                <w:sz w:val="18"/>
                <w:szCs w:val="18"/>
                <w:lang w:val="el-GR"/>
              </w:rPr>
              <w:t xml:space="preserve"> </w:t>
            </w:r>
          </w:p>
        </w:tc>
        <w:tc>
          <w:tcPr>
            <w:tcW w:w="1382" w:type="dxa"/>
            <w:tcBorders>
              <w:top w:val="single" w:sz="2" w:space="0" w:color="00A5E3"/>
              <w:left w:val="nil"/>
              <w:bottom w:val="single" w:sz="2" w:space="0" w:color="00A5E3"/>
              <w:right w:val="nil"/>
            </w:tcBorders>
            <w:vAlign w:val="center"/>
          </w:tcPr>
          <w:p w14:paraId="23DD606B" w14:textId="77777777" w:rsidR="006531FC" w:rsidRPr="00204011" w:rsidRDefault="006531FC" w:rsidP="006531FC">
            <w:pPr>
              <w:pStyle w:val="ColorfulList-Accent11"/>
              <w:tabs>
                <w:tab w:val="left" w:pos="0"/>
                <w:tab w:val="left" w:pos="284"/>
              </w:tabs>
              <w:ind w:left="0" w:right="-90"/>
              <w:jc w:val="right"/>
              <w:rPr>
                <w:rFonts w:ascii="Arial" w:hAnsi="Arial" w:cs="Arial"/>
                <w:i/>
                <w:sz w:val="18"/>
              </w:rPr>
            </w:pPr>
            <w:r w:rsidRPr="00204011">
              <w:rPr>
                <w:rFonts w:ascii="Arial" w:hAnsi="Arial" w:cs="Arial"/>
                <w:b/>
                <w:sz w:val="18"/>
              </w:rPr>
              <w:t>Q2'24</w:t>
            </w:r>
          </w:p>
        </w:tc>
        <w:tc>
          <w:tcPr>
            <w:tcW w:w="1433" w:type="dxa"/>
            <w:tcBorders>
              <w:top w:val="single" w:sz="2" w:space="0" w:color="00A5E3"/>
              <w:left w:val="nil"/>
              <w:bottom w:val="single" w:sz="2" w:space="0" w:color="00A5E3"/>
              <w:right w:val="nil"/>
            </w:tcBorders>
            <w:vAlign w:val="center"/>
          </w:tcPr>
          <w:p w14:paraId="7EC8B299" w14:textId="77777777" w:rsidR="006531FC" w:rsidRPr="00204011" w:rsidRDefault="006531FC" w:rsidP="006531FC">
            <w:pPr>
              <w:pStyle w:val="ColorfulList-Accent11"/>
              <w:tabs>
                <w:tab w:val="left" w:pos="0"/>
                <w:tab w:val="left" w:pos="284"/>
              </w:tabs>
              <w:ind w:left="0" w:right="-90"/>
              <w:jc w:val="right"/>
              <w:rPr>
                <w:rFonts w:ascii="Arial" w:hAnsi="Arial" w:cs="Arial"/>
                <w:i/>
                <w:sz w:val="18"/>
              </w:rPr>
            </w:pPr>
            <w:r w:rsidRPr="00204011">
              <w:rPr>
                <w:rFonts w:ascii="Arial" w:hAnsi="Arial" w:cs="Arial"/>
                <w:b/>
                <w:sz w:val="18"/>
              </w:rPr>
              <w:t>Q2'23</w:t>
            </w:r>
          </w:p>
        </w:tc>
        <w:tc>
          <w:tcPr>
            <w:tcW w:w="1385" w:type="dxa"/>
            <w:tcBorders>
              <w:top w:val="single" w:sz="2" w:space="0" w:color="00A5E3"/>
              <w:left w:val="nil"/>
              <w:bottom w:val="single" w:sz="2" w:space="0" w:color="00A5E3"/>
              <w:right w:val="nil"/>
            </w:tcBorders>
            <w:vAlign w:val="center"/>
          </w:tcPr>
          <w:p w14:paraId="74788D97" w14:textId="77777777" w:rsidR="006531FC" w:rsidRPr="00204011" w:rsidRDefault="006531FC" w:rsidP="006531FC">
            <w:pPr>
              <w:pStyle w:val="ColorfulList-Accent11"/>
              <w:tabs>
                <w:tab w:val="left" w:pos="0"/>
                <w:tab w:val="left" w:pos="284"/>
              </w:tabs>
              <w:ind w:left="0" w:right="-90"/>
              <w:jc w:val="right"/>
              <w:rPr>
                <w:rFonts w:ascii="Arial" w:hAnsi="Arial" w:cs="Arial"/>
                <w:b/>
                <w:sz w:val="18"/>
              </w:rPr>
            </w:pPr>
            <w:r w:rsidRPr="00204011">
              <w:rPr>
                <w:rFonts w:ascii="Arial" w:hAnsi="Arial" w:cs="Arial"/>
                <w:b/>
                <w:sz w:val="18"/>
              </w:rPr>
              <w:t>6M'24</w:t>
            </w:r>
          </w:p>
        </w:tc>
        <w:tc>
          <w:tcPr>
            <w:tcW w:w="1385" w:type="dxa"/>
            <w:tcBorders>
              <w:top w:val="single" w:sz="2" w:space="0" w:color="00A5E3"/>
              <w:left w:val="nil"/>
              <w:bottom w:val="single" w:sz="2" w:space="0" w:color="00A5E3"/>
              <w:right w:val="nil"/>
            </w:tcBorders>
            <w:vAlign w:val="center"/>
          </w:tcPr>
          <w:p w14:paraId="4FDCDD5B" w14:textId="77777777" w:rsidR="006531FC" w:rsidRPr="00204011" w:rsidRDefault="006531FC" w:rsidP="006531FC">
            <w:pPr>
              <w:pStyle w:val="ColorfulList-Accent11"/>
              <w:tabs>
                <w:tab w:val="left" w:pos="0"/>
                <w:tab w:val="left" w:pos="284"/>
              </w:tabs>
              <w:ind w:left="0" w:right="-90"/>
              <w:jc w:val="right"/>
              <w:rPr>
                <w:rFonts w:ascii="Arial" w:hAnsi="Arial" w:cs="Arial"/>
                <w:b/>
                <w:sz w:val="18"/>
              </w:rPr>
            </w:pPr>
            <w:r w:rsidRPr="00204011">
              <w:rPr>
                <w:rFonts w:ascii="Arial" w:hAnsi="Arial" w:cs="Arial"/>
                <w:b/>
                <w:sz w:val="18"/>
              </w:rPr>
              <w:t>6M'23</w:t>
            </w:r>
          </w:p>
        </w:tc>
      </w:tr>
      <w:tr w:rsidR="004F299D" w:rsidRPr="00FC55D8" w14:paraId="5E9F2A8E" w14:textId="77777777" w:rsidTr="00DA3873">
        <w:trPr>
          <w:trHeight w:val="269"/>
        </w:trPr>
        <w:tc>
          <w:tcPr>
            <w:tcW w:w="4903" w:type="dxa"/>
            <w:tcBorders>
              <w:top w:val="single" w:sz="2" w:space="0" w:color="00A5E3"/>
              <w:bottom w:val="single" w:sz="4" w:space="0" w:color="A6A6A6" w:themeColor="background1" w:themeShade="A6"/>
              <w:right w:val="nil"/>
            </w:tcBorders>
            <w:vAlign w:val="center"/>
          </w:tcPr>
          <w:p w14:paraId="0786E8B7" w14:textId="50FA9014" w:rsidR="004F299D" w:rsidRPr="006531FC" w:rsidRDefault="004F299D" w:rsidP="004F299D">
            <w:pPr>
              <w:pStyle w:val="ColorfulList-Accent11"/>
              <w:tabs>
                <w:tab w:val="left" w:pos="0"/>
                <w:tab w:val="left" w:pos="284"/>
              </w:tabs>
              <w:ind w:left="0" w:right="-90"/>
              <w:jc w:val="both"/>
              <w:rPr>
                <w:rFonts w:ascii="Arial" w:hAnsi="Arial" w:cs="Arial"/>
                <w:b/>
                <w:bCs/>
                <w:i/>
                <w:sz w:val="18"/>
                <w:lang w:val="el-GR"/>
              </w:rPr>
            </w:pPr>
            <w:r w:rsidRPr="00081D05">
              <w:rPr>
                <w:rFonts w:ascii="Arial" w:hAnsi="Arial" w:cs="Arial"/>
                <w:b/>
                <w:sz w:val="18"/>
                <w:szCs w:val="18"/>
                <w:lang w:val="el-GR"/>
              </w:rPr>
              <w:t>Καθαρά κέρδη  σε μετόχους της Εταιρείας</w:t>
            </w:r>
          </w:p>
        </w:tc>
        <w:tc>
          <w:tcPr>
            <w:tcW w:w="1382" w:type="dxa"/>
            <w:tcBorders>
              <w:top w:val="single" w:sz="2" w:space="0" w:color="00A5E3"/>
              <w:left w:val="nil"/>
              <w:bottom w:val="single" w:sz="4" w:space="0" w:color="A6A6A6" w:themeColor="background1" w:themeShade="A6"/>
              <w:right w:val="nil"/>
            </w:tcBorders>
            <w:vAlign w:val="center"/>
          </w:tcPr>
          <w:p w14:paraId="5D9A68B4" w14:textId="694E0195" w:rsidR="004F299D" w:rsidRPr="001C5A38" w:rsidRDefault="004F299D" w:rsidP="004F299D">
            <w:pPr>
              <w:pStyle w:val="ColorfulList-Accent11"/>
              <w:tabs>
                <w:tab w:val="left" w:pos="0"/>
                <w:tab w:val="left" w:pos="284"/>
              </w:tabs>
              <w:ind w:left="0" w:right="-90"/>
              <w:jc w:val="right"/>
              <w:rPr>
                <w:rFonts w:ascii="Arial" w:hAnsi="Arial" w:cs="Arial"/>
                <w:b/>
                <w:bCs/>
                <w:color w:val="FF0000"/>
                <w:sz w:val="18"/>
                <w:szCs w:val="18"/>
                <w:lang w:val="el-GR"/>
              </w:rPr>
            </w:pPr>
            <w:r w:rsidRPr="000F4220">
              <w:rPr>
                <w:rFonts w:ascii="Arial" w:hAnsi="Arial" w:cs="Arial"/>
                <w:b/>
                <w:bCs/>
                <w:color w:val="000000"/>
                <w:sz w:val="18"/>
                <w:szCs w:val="18"/>
              </w:rPr>
              <w:t>125</w:t>
            </w:r>
            <w:r w:rsidR="00D55875">
              <w:rPr>
                <w:rFonts w:ascii="Arial" w:hAnsi="Arial" w:cs="Arial"/>
                <w:b/>
                <w:bCs/>
                <w:color w:val="000000"/>
                <w:sz w:val="18"/>
                <w:szCs w:val="18"/>
              </w:rPr>
              <w:t>,</w:t>
            </w:r>
            <w:r w:rsidRPr="000F4220">
              <w:rPr>
                <w:rFonts w:ascii="Arial" w:hAnsi="Arial" w:cs="Arial"/>
                <w:b/>
                <w:bCs/>
                <w:color w:val="000000"/>
                <w:sz w:val="18"/>
                <w:szCs w:val="18"/>
              </w:rPr>
              <w:t>9</w:t>
            </w:r>
          </w:p>
        </w:tc>
        <w:tc>
          <w:tcPr>
            <w:tcW w:w="1433" w:type="dxa"/>
            <w:tcBorders>
              <w:top w:val="single" w:sz="2" w:space="0" w:color="00A5E3"/>
              <w:left w:val="nil"/>
              <w:bottom w:val="single" w:sz="4" w:space="0" w:color="A6A6A6" w:themeColor="background1" w:themeShade="A6"/>
              <w:right w:val="nil"/>
            </w:tcBorders>
            <w:vAlign w:val="center"/>
          </w:tcPr>
          <w:p w14:paraId="07AFB263" w14:textId="377FF147" w:rsidR="004F299D" w:rsidRPr="001C5A38" w:rsidRDefault="004F299D" w:rsidP="004F299D">
            <w:pPr>
              <w:pStyle w:val="ColorfulList-Accent11"/>
              <w:tabs>
                <w:tab w:val="left" w:pos="0"/>
                <w:tab w:val="left" w:pos="284"/>
              </w:tabs>
              <w:ind w:left="0" w:right="-90"/>
              <w:jc w:val="right"/>
              <w:rPr>
                <w:rFonts w:ascii="Arial" w:hAnsi="Arial" w:cs="Arial"/>
                <w:b/>
                <w:bCs/>
                <w:color w:val="FF0000"/>
                <w:sz w:val="18"/>
                <w:szCs w:val="18"/>
              </w:rPr>
            </w:pPr>
            <w:r w:rsidRPr="000F4220">
              <w:rPr>
                <w:rFonts w:ascii="Arial" w:hAnsi="Arial" w:cs="Arial"/>
                <w:b/>
                <w:bCs/>
                <w:sz w:val="18"/>
                <w:szCs w:val="18"/>
              </w:rPr>
              <w:t>111</w:t>
            </w:r>
            <w:r w:rsidR="00D55875">
              <w:rPr>
                <w:rFonts w:ascii="Arial" w:hAnsi="Arial" w:cs="Arial"/>
                <w:b/>
                <w:bCs/>
                <w:sz w:val="18"/>
                <w:szCs w:val="18"/>
              </w:rPr>
              <w:t>,</w:t>
            </w:r>
            <w:r w:rsidRPr="000F4220">
              <w:rPr>
                <w:rFonts w:ascii="Arial" w:hAnsi="Arial" w:cs="Arial"/>
                <w:b/>
                <w:bCs/>
                <w:sz w:val="18"/>
                <w:szCs w:val="18"/>
              </w:rPr>
              <w:t>9</w:t>
            </w:r>
          </w:p>
        </w:tc>
        <w:tc>
          <w:tcPr>
            <w:tcW w:w="1385" w:type="dxa"/>
            <w:tcBorders>
              <w:top w:val="single" w:sz="2" w:space="0" w:color="00A5E3"/>
              <w:left w:val="nil"/>
              <w:bottom w:val="single" w:sz="4" w:space="0" w:color="A6A6A6" w:themeColor="background1" w:themeShade="A6"/>
              <w:right w:val="nil"/>
            </w:tcBorders>
            <w:vAlign w:val="center"/>
          </w:tcPr>
          <w:p w14:paraId="7A5B3024" w14:textId="46D637F0" w:rsidR="004F299D" w:rsidRPr="001C5A38" w:rsidRDefault="004F299D" w:rsidP="004F299D">
            <w:pPr>
              <w:pStyle w:val="ColorfulList-Accent11"/>
              <w:tabs>
                <w:tab w:val="left" w:pos="0"/>
                <w:tab w:val="left" w:pos="284"/>
              </w:tabs>
              <w:ind w:left="0" w:right="-90"/>
              <w:jc w:val="right"/>
              <w:rPr>
                <w:rFonts w:ascii="Arial" w:hAnsi="Arial" w:cs="Arial"/>
                <w:b/>
                <w:bCs/>
                <w:color w:val="FF0000"/>
                <w:sz w:val="18"/>
                <w:szCs w:val="18"/>
              </w:rPr>
            </w:pPr>
            <w:r w:rsidRPr="000F4220">
              <w:rPr>
                <w:rFonts w:ascii="Arial" w:hAnsi="Arial" w:cs="Arial"/>
                <w:b/>
                <w:bCs/>
                <w:color w:val="000000"/>
                <w:sz w:val="18"/>
                <w:szCs w:val="18"/>
              </w:rPr>
              <w:t>260</w:t>
            </w:r>
            <w:r w:rsidR="00D55875">
              <w:rPr>
                <w:rFonts w:ascii="Arial" w:hAnsi="Arial" w:cs="Arial"/>
                <w:b/>
                <w:bCs/>
                <w:color w:val="000000"/>
                <w:sz w:val="18"/>
                <w:szCs w:val="18"/>
              </w:rPr>
              <w:t>,</w:t>
            </w:r>
            <w:r w:rsidRPr="000F4220">
              <w:rPr>
                <w:rFonts w:ascii="Arial" w:hAnsi="Arial" w:cs="Arial"/>
                <w:b/>
                <w:bCs/>
                <w:color w:val="000000"/>
                <w:sz w:val="18"/>
                <w:szCs w:val="18"/>
              </w:rPr>
              <w:t>7</w:t>
            </w:r>
          </w:p>
        </w:tc>
        <w:tc>
          <w:tcPr>
            <w:tcW w:w="1385" w:type="dxa"/>
            <w:tcBorders>
              <w:top w:val="single" w:sz="2" w:space="0" w:color="00A5E3"/>
              <w:left w:val="nil"/>
              <w:bottom w:val="single" w:sz="4" w:space="0" w:color="A6A6A6" w:themeColor="background1" w:themeShade="A6"/>
              <w:right w:val="nil"/>
            </w:tcBorders>
            <w:vAlign w:val="center"/>
          </w:tcPr>
          <w:p w14:paraId="1752CD6A" w14:textId="07B044D3" w:rsidR="004F299D" w:rsidRPr="001C5A38" w:rsidRDefault="004F299D" w:rsidP="004F299D">
            <w:pPr>
              <w:pStyle w:val="ColorfulList-Accent11"/>
              <w:tabs>
                <w:tab w:val="left" w:pos="0"/>
                <w:tab w:val="left" w:pos="284"/>
              </w:tabs>
              <w:ind w:left="0" w:right="-90"/>
              <w:jc w:val="right"/>
              <w:rPr>
                <w:rFonts w:ascii="Arial" w:hAnsi="Arial" w:cs="Arial"/>
                <w:b/>
                <w:bCs/>
                <w:color w:val="FF0000"/>
                <w:sz w:val="18"/>
                <w:szCs w:val="18"/>
              </w:rPr>
            </w:pPr>
            <w:r w:rsidRPr="000F4220">
              <w:rPr>
                <w:rFonts w:ascii="Arial" w:hAnsi="Arial" w:cs="Arial"/>
                <w:b/>
                <w:bCs/>
                <w:color w:val="000000"/>
                <w:sz w:val="18"/>
                <w:szCs w:val="18"/>
              </w:rPr>
              <w:t>247</w:t>
            </w:r>
            <w:r w:rsidR="00D55875">
              <w:rPr>
                <w:rFonts w:ascii="Arial" w:hAnsi="Arial" w:cs="Arial"/>
                <w:b/>
                <w:bCs/>
                <w:color w:val="000000"/>
                <w:sz w:val="18"/>
                <w:szCs w:val="18"/>
              </w:rPr>
              <w:t>,</w:t>
            </w:r>
            <w:r w:rsidRPr="000F4220">
              <w:rPr>
                <w:rFonts w:ascii="Arial" w:hAnsi="Arial" w:cs="Arial"/>
                <w:b/>
                <w:bCs/>
                <w:color w:val="000000"/>
                <w:sz w:val="18"/>
                <w:szCs w:val="18"/>
              </w:rPr>
              <w:t>2</w:t>
            </w:r>
          </w:p>
        </w:tc>
      </w:tr>
      <w:tr w:rsidR="004F299D" w:rsidRPr="00FC55D8" w14:paraId="2C4877B2" w14:textId="77777777" w:rsidTr="00DA3873">
        <w:trPr>
          <w:trHeight w:val="241"/>
        </w:trPr>
        <w:tc>
          <w:tcPr>
            <w:tcW w:w="4903" w:type="dxa"/>
            <w:tcBorders>
              <w:top w:val="single" w:sz="4" w:space="0" w:color="A6A6A6" w:themeColor="background1" w:themeShade="A6"/>
              <w:bottom w:val="single" w:sz="4" w:space="0" w:color="A6A6A6" w:themeColor="background1" w:themeShade="A6"/>
              <w:right w:val="nil"/>
            </w:tcBorders>
            <w:vAlign w:val="center"/>
          </w:tcPr>
          <w:p w14:paraId="1B307BA1" w14:textId="4D302A2B" w:rsidR="004F299D" w:rsidRPr="006531FC" w:rsidRDefault="004F299D" w:rsidP="004F299D">
            <w:pPr>
              <w:pStyle w:val="ColorfulList-Accent11"/>
              <w:tabs>
                <w:tab w:val="left" w:pos="0"/>
                <w:tab w:val="left" w:pos="284"/>
              </w:tabs>
              <w:ind w:left="0" w:right="-90"/>
              <w:jc w:val="both"/>
              <w:rPr>
                <w:rFonts w:ascii="Arial" w:hAnsi="Arial" w:cs="Arial"/>
                <w:sz w:val="18"/>
                <w:lang w:val="el-GR"/>
              </w:rPr>
            </w:pPr>
            <w:r w:rsidRPr="00081D05">
              <w:rPr>
                <w:rFonts w:ascii="Arial" w:hAnsi="Arial" w:cs="Arial"/>
                <w:sz w:val="18"/>
                <w:szCs w:val="18"/>
                <w:lang w:val="el-GR"/>
              </w:rPr>
              <w:t>Κόστη σχετιζόμενα με προγράμματα εθελούσιας αποχώρησης</w:t>
            </w:r>
          </w:p>
        </w:tc>
        <w:tc>
          <w:tcPr>
            <w:tcW w:w="1382" w:type="dxa"/>
            <w:tcBorders>
              <w:top w:val="single" w:sz="4" w:space="0" w:color="A6A6A6" w:themeColor="background1" w:themeShade="A6"/>
              <w:left w:val="nil"/>
              <w:bottom w:val="single" w:sz="4" w:space="0" w:color="A6A6A6" w:themeColor="background1" w:themeShade="A6"/>
              <w:right w:val="nil"/>
            </w:tcBorders>
            <w:vAlign w:val="center"/>
          </w:tcPr>
          <w:p w14:paraId="2E039480" w14:textId="74C5FF1B" w:rsidR="004F299D" w:rsidRPr="001C5A38" w:rsidRDefault="004F299D" w:rsidP="004F299D">
            <w:pPr>
              <w:pStyle w:val="ColorfulList-Accent11"/>
              <w:tabs>
                <w:tab w:val="left" w:pos="0"/>
                <w:tab w:val="left" w:pos="284"/>
              </w:tabs>
              <w:ind w:left="0" w:right="-90"/>
              <w:jc w:val="right"/>
              <w:rPr>
                <w:rFonts w:ascii="Arial" w:hAnsi="Arial" w:cs="Arial"/>
                <w:color w:val="FF0000"/>
                <w:sz w:val="18"/>
                <w:szCs w:val="18"/>
              </w:rPr>
            </w:pPr>
            <w:r w:rsidRPr="000F4220">
              <w:rPr>
                <w:rFonts w:ascii="Arial" w:hAnsi="Arial" w:cs="Arial"/>
                <w:color w:val="000000"/>
                <w:sz w:val="18"/>
                <w:szCs w:val="18"/>
              </w:rPr>
              <w:t>14</w:t>
            </w:r>
            <w:r w:rsidR="00D55875">
              <w:rPr>
                <w:rFonts w:ascii="Arial" w:hAnsi="Arial" w:cs="Arial"/>
                <w:color w:val="000000"/>
                <w:sz w:val="18"/>
                <w:szCs w:val="18"/>
              </w:rPr>
              <w:t>,</w:t>
            </w:r>
            <w:r w:rsidRPr="000F4220">
              <w:rPr>
                <w:rFonts w:ascii="Arial" w:hAnsi="Arial" w:cs="Arial"/>
                <w:color w:val="000000"/>
                <w:sz w:val="18"/>
                <w:szCs w:val="18"/>
              </w:rPr>
              <w:t>6</w:t>
            </w:r>
          </w:p>
        </w:tc>
        <w:tc>
          <w:tcPr>
            <w:tcW w:w="1433" w:type="dxa"/>
            <w:tcBorders>
              <w:top w:val="single" w:sz="4" w:space="0" w:color="A6A6A6" w:themeColor="background1" w:themeShade="A6"/>
              <w:left w:val="nil"/>
              <w:bottom w:val="single" w:sz="4" w:space="0" w:color="A6A6A6" w:themeColor="background1" w:themeShade="A6"/>
              <w:right w:val="nil"/>
            </w:tcBorders>
            <w:vAlign w:val="center"/>
          </w:tcPr>
          <w:p w14:paraId="5A64B124" w14:textId="16AA8D3C" w:rsidR="004F299D" w:rsidRPr="001C5A38" w:rsidRDefault="004F299D" w:rsidP="004F299D">
            <w:pPr>
              <w:pStyle w:val="ColorfulList-Accent11"/>
              <w:tabs>
                <w:tab w:val="left" w:pos="0"/>
                <w:tab w:val="left" w:pos="284"/>
              </w:tabs>
              <w:ind w:left="0" w:right="-90"/>
              <w:jc w:val="right"/>
              <w:rPr>
                <w:rFonts w:ascii="Arial" w:hAnsi="Arial" w:cs="Arial"/>
                <w:color w:val="FF0000"/>
                <w:sz w:val="18"/>
                <w:szCs w:val="18"/>
              </w:rPr>
            </w:pPr>
            <w:r w:rsidRPr="000F4220">
              <w:rPr>
                <w:rFonts w:ascii="Arial" w:hAnsi="Arial" w:cs="Arial"/>
                <w:color w:val="000000"/>
                <w:sz w:val="18"/>
                <w:szCs w:val="18"/>
              </w:rPr>
              <w:t>20</w:t>
            </w:r>
            <w:r w:rsidR="00D55875">
              <w:rPr>
                <w:rFonts w:ascii="Arial" w:hAnsi="Arial" w:cs="Arial"/>
                <w:color w:val="000000"/>
                <w:sz w:val="18"/>
                <w:szCs w:val="18"/>
              </w:rPr>
              <w:t>,</w:t>
            </w:r>
            <w:r w:rsidRPr="000F4220">
              <w:rPr>
                <w:rFonts w:ascii="Arial" w:hAnsi="Arial" w:cs="Arial"/>
                <w:color w:val="000000"/>
                <w:sz w:val="18"/>
                <w:szCs w:val="18"/>
              </w:rPr>
              <w:t>3</w:t>
            </w:r>
          </w:p>
        </w:tc>
        <w:tc>
          <w:tcPr>
            <w:tcW w:w="1385" w:type="dxa"/>
            <w:tcBorders>
              <w:top w:val="single" w:sz="4" w:space="0" w:color="A6A6A6" w:themeColor="background1" w:themeShade="A6"/>
              <w:left w:val="nil"/>
              <w:bottom w:val="single" w:sz="4" w:space="0" w:color="A6A6A6" w:themeColor="background1" w:themeShade="A6"/>
              <w:right w:val="nil"/>
            </w:tcBorders>
            <w:vAlign w:val="center"/>
          </w:tcPr>
          <w:p w14:paraId="63EC8639" w14:textId="1556F90D" w:rsidR="004F299D" w:rsidRPr="001C5A38" w:rsidRDefault="004F299D" w:rsidP="004F299D">
            <w:pPr>
              <w:pStyle w:val="ColorfulList-Accent11"/>
              <w:tabs>
                <w:tab w:val="left" w:pos="0"/>
                <w:tab w:val="left" w:pos="284"/>
              </w:tabs>
              <w:ind w:left="0" w:right="-90"/>
              <w:jc w:val="right"/>
              <w:rPr>
                <w:rFonts w:ascii="Arial" w:hAnsi="Arial" w:cs="Arial"/>
                <w:color w:val="FF0000"/>
                <w:sz w:val="18"/>
                <w:szCs w:val="18"/>
              </w:rPr>
            </w:pPr>
            <w:r w:rsidRPr="000F4220">
              <w:rPr>
                <w:rFonts w:ascii="Arial" w:hAnsi="Arial" w:cs="Arial"/>
                <w:color w:val="000000"/>
                <w:sz w:val="18"/>
                <w:szCs w:val="18"/>
              </w:rPr>
              <w:t>22</w:t>
            </w:r>
            <w:r w:rsidR="00D55875">
              <w:rPr>
                <w:rFonts w:ascii="Arial" w:hAnsi="Arial" w:cs="Arial"/>
                <w:color w:val="000000"/>
                <w:sz w:val="18"/>
                <w:szCs w:val="18"/>
              </w:rPr>
              <w:t>,</w:t>
            </w:r>
            <w:r w:rsidRPr="000F4220">
              <w:rPr>
                <w:rFonts w:ascii="Arial" w:hAnsi="Arial" w:cs="Arial"/>
                <w:color w:val="000000"/>
                <w:sz w:val="18"/>
                <w:szCs w:val="18"/>
              </w:rPr>
              <w:t>3</w:t>
            </w:r>
          </w:p>
        </w:tc>
        <w:tc>
          <w:tcPr>
            <w:tcW w:w="1385" w:type="dxa"/>
            <w:tcBorders>
              <w:top w:val="single" w:sz="4" w:space="0" w:color="A6A6A6" w:themeColor="background1" w:themeShade="A6"/>
              <w:left w:val="nil"/>
              <w:bottom w:val="single" w:sz="4" w:space="0" w:color="A6A6A6" w:themeColor="background1" w:themeShade="A6"/>
              <w:right w:val="nil"/>
            </w:tcBorders>
            <w:vAlign w:val="center"/>
          </w:tcPr>
          <w:p w14:paraId="03E611E0" w14:textId="5A34C4AE" w:rsidR="004F299D" w:rsidRPr="001C5A38" w:rsidRDefault="004F299D" w:rsidP="004F299D">
            <w:pPr>
              <w:pStyle w:val="ColorfulList-Accent11"/>
              <w:tabs>
                <w:tab w:val="left" w:pos="0"/>
                <w:tab w:val="left" w:pos="284"/>
              </w:tabs>
              <w:ind w:left="0" w:right="-90"/>
              <w:jc w:val="right"/>
              <w:rPr>
                <w:rFonts w:ascii="Arial" w:hAnsi="Arial" w:cs="Arial"/>
                <w:color w:val="FF0000"/>
                <w:sz w:val="18"/>
                <w:szCs w:val="18"/>
              </w:rPr>
            </w:pPr>
            <w:r w:rsidRPr="000F4220">
              <w:rPr>
                <w:rFonts w:ascii="Arial" w:hAnsi="Arial" w:cs="Arial"/>
                <w:color w:val="000000"/>
                <w:sz w:val="18"/>
                <w:szCs w:val="18"/>
              </w:rPr>
              <w:t>20</w:t>
            </w:r>
            <w:r w:rsidR="00D55875">
              <w:rPr>
                <w:rFonts w:ascii="Arial" w:hAnsi="Arial" w:cs="Arial"/>
                <w:color w:val="000000"/>
                <w:sz w:val="18"/>
                <w:szCs w:val="18"/>
              </w:rPr>
              <w:t>,</w:t>
            </w:r>
            <w:r w:rsidRPr="000F4220">
              <w:rPr>
                <w:rFonts w:ascii="Arial" w:hAnsi="Arial" w:cs="Arial"/>
                <w:color w:val="000000"/>
                <w:sz w:val="18"/>
                <w:szCs w:val="18"/>
              </w:rPr>
              <w:t>8</w:t>
            </w:r>
          </w:p>
        </w:tc>
      </w:tr>
      <w:tr w:rsidR="00893086" w:rsidRPr="00FC55D8" w14:paraId="0462E96F" w14:textId="77777777" w:rsidTr="00D77E5D">
        <w:trPr>
          <w:trHeight w:val="241"/>
        </w:trPr>
        <w:tc>
          <w:tcPr>
            <w:tcW w:w="4903" w:type="dxa"/>
            <w:tcBorders>
              <w:top w:val="single" w:sz="4" w:space="0" w:color="A6A6A6" w:themeColor="background1" w:themeShade="A6"/>
              <w:bottom w:val="single" w:sz="4" w:space="0" w:color="A6A6A6" w:themeColor="background1" w:themeShade="A6"/>
              <w:right w:val="nil"/>
            </w:tcBorders>
            <w:vAlign w:val="center"/>
          </w:tcPr>
          <w:p w14:paraId="20EE85BD" w14:textId="2C20090A" w:rsidR="00893086" w:rsidRPr="00081D05" w:rsidRDefault="003F4609" w:rsidP="00893086">
            <w:pPr>
              <w:pStyle w:val="ColorfulList-Accent11"/>
              <w:tabs>
                <w:tab w:val="left" w:pos="0"/>
                <w:tab w:val="left" w:pos="284"/>
              </w:tabs>
              <w:ind w:left="0" w:right="-90"/>
              <w:jc w:val="both"/>
              <w:rPr>
                <w:rFonts w:ascii="Arial" w:hAnsi="Arial" w:cs="Arial"/>
                <w:sz w:val="18"/>
                <w:szCs w:val="18"/>
                <w:lang w:val="el-GR"/>
              </w:rPr>
            </w:pPr>
            <w:r w:rsidRPr="001D1F92">
              <w:rPr>
                <w:rFonts w:ascii="Arial" w:hAnsi="Arial" w:cs="Arial"/>
                <w:sz w:val="18"/>
                <w:szCs w:val="18"/>
                <w:lang w:val="el-GR"/>
              </w:rPr>
              <w:t xml:space="preserve">Έξοδα αναδιοργάνωσης </w:t>
            </w:r>
          </w:p>
        </w:tc>
        <w:tc>
          <w:tcPr>
            <w:tcW w:w="1382" w:type="dxa"/>
            <w:tcBorders>
              <w:top w:val="single" w:sz="4" w:space="0" w:color="A6A6A6" w:themeColor="background1" w:themeShade="A6"/>
              <w:left w:val="nil"/>
              <w:bottom w:val="single" w:sz="4" w:space="0" w:color="A6A6A6" w:themeColor="background1" w:themeShade="A6"/>
              <w:right w:val="nil"/>
            </w:tcBorders>
            <w:vAlign w:val="center"/>
          </w:tcPr>
          <w:p w14:paraId="798D5EB3" w14:textId="6A7424BA" w:rsidR="00893086" w:rsidRPr="000F4220" w:rsidRDefault="00893086" w:rsidP="00893086">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w:t>
            </w:r>
          </w:p>
        </w:tc>
        <w:tc>
          <w:tcPr>
            <w:tcW w:w="1433" w:type="dxa"/>
            <w:tcBorders>
              <w:top w:val="single" w:sz="4" w:space="0" w:color="A6A6A6" w:themeColor="background1" w:themeShade="A6"/>
              <w:left w:val="nil"/>
              <w:bottom w:val="single" w:sz="4" w:space="0" w:color="A6A6A6" w:themeColor="background1" w:themeShade="A6"/>
              <w:right w:val="nil"/>
            </w:tcBorders>
            <w:vAlign w:val="center"/>
          </w:tcPr>
          <w:p w14:paraId="3F76FE53" w14:textId="46B8DC68" w:rsidR="00893086" w:rsidRPr="000F4220" w:rsidRDefault="00893086" w:rsidP="00893086">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0</w:t>
            </w:r>
            <w:r w:rsidR="00D55875">
              <w:rPr>
                <w:rFonts w:ascii="Arial" w:hAnsi="Arial" w:cs="Arial"/>
                <w:color w:val="000000"/>
                <w:sz w:val="18"/>
                <w:szCs w:val="18"/>
              </w:rPr>
              <w:t>,</w:t>
            </w:r>
            <w:r>
              <w:rPr>
                <w:rFonts w:ascii="Arial" w:hAnsi="Arial" w:cs="Arial"/>
                <w:color w:val="000000"/>
                <w:sz w:val="18"/>
                <w:szCs w:val="18"/>
              </w:rPr>
              <w:t>8</w:t>
            </w:r>
          </w:p>
        </w:tc>
        <w:tc>
          <w:tcPr>
            <w:tcW w:w="1385" w:type="dxa"/>
            <w:tcBorders>
              <w:top w:val="single" w:sz="4" w:space="0" w:color="A6A6A6" w:themeColor="background1" w:themeShade="A6"/>
              <w:left w:val="nil"/>
              <w:bottom w:val="single" w:sz="4" w:space="0" w:color="A6A6A6" w:themeColor="background1" w:themeShade="A6"/>
              <w:right w:val="nil"/>
            </w:tcBorders>
          </w:tcPr>
          <w:p w14:paraId="53079563" w14:textId="36485FDA" w:rsidR="00893086" w:rsidRPr="000F4220" w:rsidRDefault="00893086" w:rsidP="00893086">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w:t>
            </w:r>
          </w:p>
        </w:tc>
        <w:tc>
          <w:tcPr>
            <w:tcW w:w="1385" w:type="dxa"/>
            <w:tcBorders>
              <w:top w:val="single" w:sz="4" w:space="0" w:color="A6A6A6" w:themeColor="background1" w:themeShade="A6"/>
              <w:left w:val="nil"/>
              <w:bottom w:val="single" w:sz="4" w:space="0" w:color="A6A6A6" w:themeColor="background1" w:themeShade="A6"/>
              <w:right w:val="nil"/>
            </w:tcBorders>
          </w:tcPr>
          <w:p w14:paraId="64FACBA2" w14:textId="540AA2D8" w:rsidR="00893086" w:rsidRPr="000F4220" w:rsidRDefault="00893086" w:rsidP="00893086">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0</w:t>
            </w:r>
            <w:r w:rsidR="00D55875">
              <w:rPr>
                <w:rFonts w:ascii="Arial" w:hAnsi="Arial" w:cs="Arial"/>
                <w:color w:val="000000"/>
                <w:sz w:val="18"/>
                <w:szCs w:val="18"/>
              </w:rPr>
              <w:t>,</w:t>
            </w:r>
            <w:r>
              <w:rPr>
                <w:rFonts w:ascii="Arial" w:hAnsi="Arial" w:cs="Arial"/>
                <w:color w:val="000000"/>
                <w:sz w:val="18"/>
                <w:szCs w:val="18"/>
              </w:rPr>
              <w:t>8</w:t>
            </w:r>
          </w:p>
        </w:tc>
      </w:tr>
      <w:tr w:rsidR="00893086" w:rsidRPr="00FC55D8" w14:paraId="3D4822C9" w14:textId="77777777" w:rsidTr="004119D9">
        <w:trPr>
          <w:trHeight w:val="258"/>
        </w:trPr>
        <w:tc>
          <w:tcPr>
            <w:tcW w:w="4903"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324BFC7" w14:textId="4CE5073F" w:rsidR="00893086" w:rsidRPr="006531FC" w:rsidRDefault="00893086" w:rsidP="00893086">
            <w:pPr>
              <w:pStyle w:val="ColorfulList-Accent11"/>
              <w:tabs>
                <w:tab w:val="left" w:pos="0"/>
                <w:tab w:val="left" w:pos="284"/>
              </w:tabs>
              <w:ind w:left="0" w:right="-90"/>
              <w:jc w:val="both"/>
              <w:rPr>
                <w:rFonts w:ascii="Arial" w:hAnsi="Arial" w:cs="Arial"/>
                <w:i/>
                <w:sz w:val="18"/>
                <w:lang w:val="el-GR"/>
              </w:rPr>
            </w:pPr>
            <w:r w:rsidRPr="00081D05">
              <w:rPr>
                <w:rFonts w:ascii="Arial" w:hAnsi="Arial" w:cs="Arial"/>
                <w:b/>
                <w:bCs/>
                <w:sz w:val="18"/>
                <w:szCs w:val="18"/>
                <w:lang w:val="el-GR"/>
              </w:rPr>
              <w:t>Προσαρμοσμένα Καθαρά κέρδη  σε μετόχους της Εταιρείας</w:t>
            </w:r>
          </w:p>
        </w:tc>
        <w:tc>
          <w:tcPr>
            <w:tcW w:w="138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3DE2682" w14:textId="66F6D948" w:rsidR="00893086" w:rsidRPr="001C5A38" w:rsidRDefault="00893086" w:rsidP="00893086">
            <w:pPr>
              <w:pStyle w:val="ColorfulList-Accent11"/>
              <w:tabs>
                <w:tab w:val="left" w:pos="0"/>
                <w:tab w:val="left" w:pos="284"/>
              </w:tabs>
              <w:ind w:left="0" w:right="-90"/>
              <w:jc w:val="right"/>
              <w:rPr>
                <w:rFonts w:ascii="Arial" w:hAnsi="Arial" w:cs="Arial"/>
                <w:i/>
                <w:color w:val="FF0000"/>
                <w:sz w:val="18"/>
                <w:lang w:val="el-GR"/>
              </w:rPr>
            </w:pPr>
            <w:r w:rsidRPr="000F4220">
              <w:rPr>
                <w:rFonts w:ascii="Arial" w:hAnsi="Arial" w:cs="Arial"/>
                <w:b/>
                <w:bCs/>
                <w:color w:val="000000"/>
                <w:sz w:val="18"/>
                <w:szCs w:val="18"/>
              </w:rPr>
              <w:t>140</w:t>
            </w:r>
            <w:r w:rsidR="00D55875">
              <w:rPr>
                <w:rFonts w:ascii="Arial" w:hAnsi="Arial" w:cs="Arial"/>
                <w:b/>
                <w:bCs/>
                <w:color w:val="000000"/>
                <w:sz w:val="18"/>
                <w:szCs w:val="18"/>
              </w:rPr>
              <w:t>,</w:t>
            </w:r>
            <w:r w:rsidRPr="000F4220">
              <w:rPr>
                <w:rFonts w:ascii="Arial" w:hAnsi="Arial" w:cs="Arial"/>
                <w:b/>
                <w:bCs/>
                <w:color w:val="000000"/>
                <w:sz w:val="18"/>
                <w:szCs w:val="18"/>
              </w:rPr>
              <w:t>5</w:t>
            </w:r>
          </w:p>
        </w:tc>
        <w:tc>
          <w:tcPr>
            <w:tcW w:w="143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C7834BF" w14:textId="72DB167A" w:rsidR="00893086" w:rsidRPr="001C5A38" w:rsidRDefault="00893086" w:rsidP="00893086">
            <w:pPr>
              <w:pStyle w:val="ColorfulList-Accent11"/>
              <w:tabs>
                <w:tab w:val="left" w:pos="0"/>
                <w:tab w:val="left" w:pos="284"/>
              </w:tabs>
              <w:ind w:left="0" w:right="-90"/>
              <w:jc w:val="right"/>
              <w:rPr>
                <w:rFonts w:ascii="Arial" w:hAnsi="Arial" w:cs="Arial"/>
                <w:i/>
                <w:color w:val="FF0000"/>
                <w:sz w:val="18"/>
              </w:rPr>
            </w:pPr>
            <w:r w:rsidRPr="000F4220">
              <w:rPr>
                <w:rFonts w:ascii="Arial" w:hAnsi="Arial" w:cs="Arial"/>
                <w:b/>
                <w:bCs/>
                <w:color w:val="000000"/>
                <w:sz w:val="18"/>
                <w:szCs w:val="18"/>
              </w:rPr>
              <w:t>133</w:t>
            </w:r>
            <w:r w:rsidR="00D55875">
              <w:rPr>
                <w:rFonts w:ascii="Arial" w:hAnsi="Arial" w:cs="Arial"/>
                <w:b/>
                <w:bCs/>
                <w:color w:val="000000"/>
                <w:sz w:val="18"/>
                <w:szCs w:val="18"/>
              </w:rPr>
              <w:t>,</w:t>
            </w:r>
            <w:r w:rsidRPr="000F4220">
              <w:rPr>
                <w:rFonts w:ascii="Arial" w:hAnsi="Arial" w:cs="Arial"/>
                <w:b/>
                <w:bCs/>
                <w:color w:val="000000"/>
                <w:sz w:val="18"/>
                <w:szCs w:val="18"/>
              </w:rPr>
              <w:t>0</w:t>
            </w:r>
          </w:p>
        </w:tc>
        <w:tc>
          <w:tcPr>
            <w:tcW w:w="1385"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A8C7655" w14:textId="706DA010" w:rsidR="00893086" w:rsidRPr="001C5A38" w:rsidRDefault="00893086" w:rsidP="00893086">
            <w:pPr>
              <w:pStyle w:val="ColorfulList-Accent11"/>
              <w:tabs>
                <w:tab w:val="left" w:pos="0"/>
                <w:tab w:val="left" w:pos="284"/>
              </w:tabs>
              <w:ind w:left="0" w:right="-90"/>
              <w:jc w:val="right"/>
              <w:rPr>
                <w:rFonts w:ascii="Arial" w:hAnsi="Arial" w:cs="Arial"/>
                <w:b/>
                <w:bCs/>
                <w:color w:val="FF0000"/>
                <w:sz w:val="18"/>
                <w:szCs w:val="18"/>
              </w:rPr>
            </w:pPr>
            <w:r w:rsidRPr="000F4220">
              <w:rPr>
                <w:rFonts w:ascii="Arial" w:hAnsi="Arial" w:cs="Arial"/>
                <w:b/>
                <w:bCs/>
                <w:color w:val="000000"/>
                <w:sz w:val="18"/>
                <w:szCs w:val="18"/>
              </w:rPr>
              <w:t>283</w:t>
            </w:r>
            <w:r w:rsidR="00D55875">
              <w:rPr>
                <w:rFonts w:ascii="Arial" w:hAnsi="Arial" w:cs="Arial"/>
                <w:b/>
                <w:bCs/>
                <w:color w:val="000000"/>
                <w:sz w:val="18"/>
                <w:szCs w:val="18"/>
              </w:rPr>
              <w:t>,</w:t>
            </w:r>
            <w:r w:rsidRPr="000F4220">
              <w:rPr>
                <w:rFonts w:ascii="Arial" w:hAnsi="Arial" w:cs="Arial"/>
                <w:b/>
                <w:bCs/>
                <w:color w:val="000000"/>
                <w:sz w:val="18"/>
                <w:szCs w:val="18"/>
              </w:rPr>
              <w:t>0</w:t>
            </w:r>
          </w:p>
        </w:tc>
        <w:tc>
          <w:tcPr>
            <w:tcW w:w="1385"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9A4406B" w14:textId="4D0D83DC" w:rsidR="00893086" w:rsidRPr="001C5A38" w:rsidRDefault="00893086" w:rsidP="00893086">
            <w:pPr>
              <w:pStyle w:val="ColorfulList-Accent11"/>
              <w:tabs>
                <w:tab w:val="left" w:pos="0"/>
                <w:tab w:val="left" w:pos="284"/>
              </w:tabs>
              <w:ind w:left="0" w:right="-90"/>
              <w:jc w:val="right"/>
              <w:rPr>
                <w:rFonts w:ascii="Arial" w:hAnsi="Arial" w:cs="Arial"/>
                <w:b/>
                <w:bCs/>
                <w:color w:val="FF0000"/>
                <w:sz w:val="18"/>
                <w:szCs w:val="18"/>
              </w:rPr>
            </w:pPr>
            <w:r w:rsidRPr="000F4220">
              <w:rPr>
                <w:rFonts w:ascii="Arial" w:hAnsi="Arial" w:cs="Arial"/>
                <w:b/>
                <w:bCs/>
                <w:color w:val="000000"/>
                <w:sz w:val="18"/>
                <w:szCs w:val="18"/>
              </w:rPr>
              <w:t>268</w:t>
            </w:r>
            <w:r w:rsidR="00D55875">
              <w:rPr>
                <w:rFonts w:ascii="Arial" w:hAnsi="Arial" w:cs="Arial"/>
                <w:b/>
                <w:bCs/>
                <w:color w:val="000000"/>
                <w:sz w:val="18"/>
                <w:szCs w:val="18"/>
              </w:rPr>
              <w:t>,</w:t>
            </w:r>
            <w:r w:rsidRPr="000F4220">
              <w:rPr>
                <w:rFonts w:ascii="Arial" w:hAnsi="Arial" w:cs="Arial"/>
                <w:b/>
                <w:bCs/>
                <w:color w:val="000000"/>
                <w:sz w:val="18"/>
                <w:szCs w:val="18"/>
              </w:rPr>
              <w:t>8</w:t>
            </w:r>
          </w:p>
        </w:tc>
      </w:tr>
    </w:tbl>
    <w:p w14:paraId="708D4207" w14:textId="77777777" w:rsidR="004119D9" w:rsidRDefault="004119D9" w:rsidP="00F74FE4">
      <w:pPr>
        <w:pStyle w:val="BodyText2"/>
        <w:tabs>
          <w:tab w:val="left" w:pos="0"/>
        </w:tabs>
        <w:spacing w:before="0"/>
        <w:ind w:left="0" w:hanging="993"/>
        <w:rPr>
          <w:rFonts w:ascii="Arial" w:hAnsi="Arial" w:cs="Arial"/>
          <w:lang w:eastAsia="el-GR"/>
        </w:rPr>
      </w:pPr>
    </w:p>
    <w:p w14:paraId="6B13661D" w14:textId="50F3F7DB" w:rsidR="00203138" w:rsidRDefault="00203138" w:rsidP="00203138">
      <w:pPr>
        <w:pStyle w:val="BodyText2"/>
        <w:tabs>
          <w:tab w:val="left" w:pos="1488"/>
        </w:tabs>
        <w:spacing w:before="0"/>
        <w:ind w:left="0" w:hanging="993"/>
        <w:rPr>
          <w:rFonts w:ascii="Arial" w:hAnsi="Arial" w:cs="Arial"/>
          <w:lang w:eastAsia="el-GR"/>
        </w:rPr>
      </w:pPr>
      <w:r>
        <w:rPr>
          <w:rFonts w:ascii="Arial" w:hAnsi="Arial" w:cs="Arial"/>
          <w:lang w:eastAsia="el-GR"/>
        </w:rPr>
        <w:tab/>
      </w:r>
      <w:r>
        <w:rPr>
          <w:rFonts w:ascii="Arial" w:hAnsi="Arial" w:cs="Arial"/>
          <w:lang w:eastAsia="el-GR"/>
        </w:rPr>
        <w:tab/>
      </w:r>
    </w:p>
    <w:p w14:paraId="3A786AF8" w14:textId="77777777" w:rsidR="00203138" w:rsidRDefault="00203138">
      <w:pPr>
        <w:rPr>
          <w:rFonts w:ascii="Arial" w:eastAsia="Times New Roman" w:hAnsi="Arial" w:cs="Arial"/>
          <w:szCs w:val="20"/>
          <w:lang w:val="en-US" w:eastAsia="el-GR"/>
        </w:rPr>
      </w:pPr>
      <w:r>
        <w:rPr>
          <w:rFonts w:ascii="Arial" w:hAnsi="Arial" w:cs="Arial"/>
          <w:lang w:eastAsia="el-GR"/>
        </w:rPr>
        <w:br w:type="page"/>
      </w:r>
    </w:p>
    <w:p w14:paraId="22772C87" w14:textId="77777777" w:rsidR="004119D9" w:rsidRDefault="004119D9" w:rsidP="00203138">
      <w:pPr>
        <w:pStyle w:val="BodyText2"/>
        <w:tabs>
          <w:tab w:val="left" w:pos="1488"/>
        </w:tabs>
        <w:spacing w:before="0"/>
        <w:ind w:left="0" w:hanging="993"/>
        <w:rPr>
          <w:rFonts w:ascii="Arial" w:hAnsi="Arial" w:cs="Arial"/>
          <w:lang w:eastAsia="el-GR"/>
        </w:rPr>
      </w:pPr>
    </w:p>
    <w:p w14:paraId="02318BE4" w14:textId="762B02B2" w:rsidR="009E285A" w:rsidRPr="004C7B8A" w:rsidRDefault="00A82BE6" w:rsidP="00F74FE4">
      <w:pPr>
        <w:pStyle w:val="BodyText2"/>
        <w:tabs>
          <w:tab w:val="left" w:pos="0"/>
        </w:tabs>
        <w:spacing w:before="0"/>
        <w:ind w:left="0" w:hanging="993"/>
        <w:rPr>
          <w:rFonts w:ascii="Arial" w:hAnsi="Arial" w:cs="Arial"/>
          <w:lang w:val="el-GR" w:eastAsia="el-GR"/>
        </w:rPr>
      </w:pPr>
      <w:r w:rsidRPr="00FC55D8">
        <w:rPr>
          <w:rFonts w:ascii="Arial" w:hAnsi="Arial" w:cs="Arial"/>
          <w:noProof/>
          <w:lang w:eastAsia="el-GR"/>
        </w:rPr>
        <mc:AlternateContent>
          <mc:Choice Requires="wps">
            <w:drawing>
              <wp:anchor distT="0" distB="0" distL="114300" distR="114300" simplePos="0" relativeHeight="251658251" behindDoc="0" locked="0" layoutInCell="1" allowOverlap="1" wp14:anchorId="5C6E8D4B" wp14:editId="1EC9F5DB">
                <wp:simplePos x="0" y="0"/>
                <wp:positionH relativeFrom="page">
                  <wp:posOffset>8255</wp:posOffset>
                </wp:positionH>
                <wp:positionV relativeFrom="paragraph">
                  <wp:posOffset>67582</wp:posOffset>
                </wp:positionV>
                <wp:extent cx="7549515" cy="265430"/>
                <wp:effectExtent l="0" t="0" r="0" b="1270"/>
                <wp:wrapNone/>
                <wp:docPr id="22" name="Rectangle 22"/>
                <wp:cNvGraphicFramePr/>
                <a:graphic xmlns:a="http://schemas.openxmlformats.org/drawingml/2006/main">
                  <a:graphicData uri="http://schemas.microsoft.com/office/word/2010/wordprocessingShape">
                    <wps:wsp>
                      <wps:cNvSpPr/>
                      <wps:spPr>
                        <a:xfrm>
                          <a:off x="0" y="0"/>
                          <a:ext cx="7549515"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4A3E1" w14:textId="77777777" w:rsidR="00026FB3" w:rsidRPr="00026FB3" w:rsidRDefault="00026FB3" w:rsidP="00026FB3">
                            <w:pPr>
                              <w:ind w:right="369"/>
                              <w:jc w:val="center"/>
                              <w:rPr>
                                <w:rFonts w:ascii="Arial" w:hAnsi="Arial" w:cs="Arial"/>
                                <w:b/>
                                <w:smallCaps/>
                                <w:color w:val="FFFFFF" w:themeColor="background1"/>
                              </w:rPr>
                            </w:pPr>
                            <w:r w:rsidRPr="003A1C77">
                              <w:rPr>
                                <w:rFonts w:ascii="Arial" w:hAnsi="Arial" w:cs="Arial"/>
                                <w:b/>
                                <w:smallCaps/>
                                <w:color w:val="FFFFFF" w:themeColor="background1"/>
                              </w:rPr>
                              <w:t xml:space="preserve">ΙΙ. ΚΑΤΑΣΤΑΣΗ </w:t>
                            </w:r>
                            <w:r>
                              <w:rPr>
                                <w:rFonts w:ascii="Arial" w:hAnsi="Arial" w:cs="Arial"/>
                                <w:b/>
                                <w:smallCaps/>
                                <w:color w:val="FFFFFF" w:themeColor="background1"/>
                                <w:lang w:val="en-US"/>
                              </w:rPr>
                              <w:t>X</w:t>
                            </w:r>
                            <w:r>
                              <w:rPr>
                                <w:rFonts w:ascii="Arial" w:hAnsi="Arial" w:cs="Arial"/>
                                <w:b/>
                                <w:smallCaps/>
                                <w:color w:val="FFFFFF" w:themeColor="background1"/>
                              </w:rPr>
                              <w:t>ΡΗΜΑΤΟΟΙΚΟΝΟΜΙΚΗΣ ΘΕΣΗΣ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E8D4B" id="Rectangle 22" o:spid="_x0000_s1034" style="position:absolute;left:0;text-align:left;margin-left:.65pt;margin-top:5.3pt;width:594.45pt;height:20.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CkjQIAAHEFAAAOAAAAZHJzL2Uyb0RvYy54bWysVEtv2zAMvg/YfxB0X+2kcR9BnSJI12FA&#10;0QZrh54VWYoNyKImKbGzXz9KfiTrih2G+SBL4sePD5G8uW1rRfbCugp0TidnKSVCcygqvc3p95f7&#10;T1eUOM90wRRokdODcPR28fHDTWPmYgolqEJYgiTazRuT09J7M08Sx0tRM3cGRmgUSrA183i026Sw&#10;rEH2WiXTNL1IGrCFscCFc3h71wnpIvJLKbh/ktIJT1RO0TcfVxvXTViTxQ2bby0zZcV7N9g/eFGz&#10;SqPRkeqOeUZ2tvqDqq64BQfSn3GoE5Cy4iLGgNFM0jfRPJfMiBgLJseZMU3u/9Hyx/2zWVtMQ2Pc&#10;3OE2RNFKW4c/+kfamKzDmCzResLx8jKbXWeTjBKOsulFNjuP2UyO2sY6/0VATcImpxYfI+aI7R+c&#10;R4sIHSDBmANVFfeVUvFgt5uVsmTPwsOly+zzeXgrVPkNpnQAawhqnTjcJMdY4s4flAg4pb8JSaoC&#10;vZ9GT2KZidEO41xoP+lEJStEZz5L8Rush8IMGtGXSBiYJdofuXuCAdmRDNydlz0+qIpYpaNy+jfH&#10;OuVRI1oG7UflutJg3yNQGFVvucMPSepSE7Lk202LucnpVUCGmw0Uh7UlFrqucYbfV/iSD8z5NbPY&#10;JthQ2Pr+CRepoMkp9DtKSrA/37sPeKxelFLSYNvl1P3YMSsoUV811vX1ZDYLfRoPs+xyigd7Ktmc&#10;SvSuXgEWyASHjOFxG/BeDVtpoX7FCbEMVlHENEfbOeXeDoeV78YBzhgulssIw940zD/oZ8MDechz&#10;qNSX9pVZ05ezx0Z4hKFF2fxNVXfYoKlhufMgq1jyx7z2L4B9HUupn0FhcJyeI+o4KRe/AAAA//8D&#10;AFBLAwQUAAYACAAAACEAY4/x19wAAAAIAQAADwAAAGRycy9kb3ducmV2LnhtbEyPwU7DMBBE70j8&#10;g7VI3KjdFKo2xKmgIpfeaDlwdOIlsYjXUew24e/ZnuC0Gs1o9k2xm30vLjhGF0jDcqFAIDXBOmo1&#10;fJyqhw2ImAxZ0wdCDT8YYVfe3hQmt2Gid7wcUyu4hGJuNHQpDbmUsenQm7gIAxJ7X2H0JrEcW2lH&#10;M3G572Wm1Fp644g/dGbAfYfN9/HsNRxU7aqpH97CqjrJg9t/Vtlr0Pr+bn55BpFwTn9huOIzOpTM&#10;VIcz2Sh61isO8lFrEFd7uVUZiFrDU/YIsizk/wHlLwAAAP//AwBQSwECLQAUAAYACAAAACEAtoM4&#10;kv4AAADhAQAAEwAAAAAAAAAAAAAAAAAAAAAAW0NvbnRlbnRfVHlwZXNdLnhtbFBLAQItABQABgAI&#10;AAAAIQA4/SH/1gAAAJQBAAALAAAAAAAAAAAAAAAAAC8BAABfcmVscy8ucmVsc1BLAQItABQABgAI&#10;AAAAIQAIXGCkjQIAAHEFAAAOAAAAAAAAAAAAAAAAAC4CAABkcnMvZTJvRG9jLnhtbFBLAQItABQA&#10;BgAIAAAAIQBjj/HX3AAAAAgBAAAPAAAAAAAAAAAAAAAAAOcEAABkcnMvZG93bnJldi54bWxQSwUG&#10;AAAAAAQABADzAAAA8AUAAAAA&#10;" fillcolor="#00a5e3" stroked="f" strokeweight="1pt">
                <v:textbox>
                  <w:txbxContent>
                    <w:p w14:paraId="58C4A3E1" w14:textId="77777777" w:rsidR="00026FB3" w:rsidRPr="00026FB3" w:rsidRDefault="00026FB3" w:rsidP="00026FB3">
                      <w:pPr>
                        <w:ind w:right="369"/>
                        <w:jc w:val="center"/>
                        <w:rPr>
                          <w:rFonts w:ascii="Arial" w:hAnsi="Arial" w:cs="Arial"/>
                          <w:b/>
                          <w:smallCaps/>
                          <w:color w:val="FFFFFF" w:themeColor="background1"/>
                        </w:rPr>
                      </w:pPr>
                      <w:r w:rsidRPr="003A1C77">
                        <w:rPr>
                          <w:rFonts w:ascii="Arial" w:hAnsi="Arial" w:cs="Arial"/>
                          <w:b/>
                          <w:smallCaps/>
                          <w:color w:val="FFFFFF" w:themeColor="background1"/>
                        </w:rPr>
                        <w:t xml:space="preserve">ΙΙ. ΚΑΤΑΣΤΑΣΗ </w:t>
                      </w:r>
                      <w:r>
                        <w:rPr>
                          <w:rFonts w:ascii="Arial" w:hAnsi="Arial" w:cs="Arial"/>
                          <w:b/>
                          <w:smallCaps/>
                          <w:color w:val="FFFFFF" w:themeColor="background1"/>
                          <w:lang w:val="en-US"/>
                        </w:rPr>
                        <w:t>X</w:t>
                      </w:r>
                      <w:r>
                        <w:rPr>
                          <w:rFonts w:ascii="Arial" w:hAnsi="Arial" w:cs="Arial"/>
                          <w:b/>
                          <w:smallCaps/>
                          <w:color w:val="FFFFFF" w:themeColor="background1"/>
                        </w:rPr>
                        <w:t>ΡΗΜΑΤΟΟΙΚΟΝΟΜΙΚΗΣ ΘΕΣΗΣ</w:t>
                      </w:r>
                    </w:p>
                  </w:txbxContent>
                </v:textbox>
                <w10:wrap anchorx="page"/>
              </v:rect>
            </w:pict>
          </mc:Fallback>
        </mc:AlternateContent>
      </w:r>
    </w:p>
    <w:p w14:paraId="41D04ED8" w14:textId="1CDA57FE" w:rsidR="009E285A" w:rsidRPr="004C7B8A" w:rsidRDefault="009E285A" w:rsidP="00F74FE4">
      <w:pPr>
        <w:pStyle w:val="BodyText2"/>
        <w:tabs>
          <w:tab w:val="left" w:pos="0"/>
        </w:tabs>
        <w:spacing w:before="0"/>
        <w:ind w:left="0" w:hanging="993"/>
        <w:rPr>
          <w:rFonts w:ascii="Arial" w:hAnsi="Arial" w:cs="Arial"/>
          <w:lang w:val="el-GR" w:eastAsia="el-GR"/>
        </w:rPr>
      </w:pPr>
    </w:p>
    <w:p w14:paraId="17E38C16" w14:textId="202E2222" w:rsidR="00026FB3" w:rsidRPr="004C7B8A" w:rsidRDefault="00026FB3" w:rsidP="00F74FE4">
      <w:pPr>
        <w:pStyle w:val="BodyText2"/>
        <w:tabs>
          <w:tab w:val="left" w:pos="0"/>
        </w:tabs>
        <w:spacing w:before="0"/>
        <w:ind w:left="0" w:hanging="993"/>
        <w:rPr>
          <w:rFonts w:ascii="Arial" w:hAnsi="Arial" w:cs="Arial"/>
          <w:lang w:val="el-GR" w:eastAsia="el-GR"/>
        </w:rPr>
      </w:pPr>
    </w:p>
    <w:tbl>
      <w:tblPr>
        <w:tblStyle w:val="TableGrid"/>
        <w:tblW w:w="10400"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636"/>
        <w:gridCol w:w="1882"/>
        <w:gridCol w:w="1882"/>
      </w:tblGrid>
      <w:tr w:rsidR="00026FB3" w:rsidRPr="00810E77" w14:paraId="7C030F8D" w14:textId="77777777" w:rsidTr="00ED5F91">
        <w:trPr>
          <w:trHeight w:val="303"/>
        </w:trPr>
        <w:tc>
          <w:tcPr>
            <w:tcW w:w="6636" w:type="dxa"/>
            <w:tcBorders>
              <w:top w:val="single" w:sz="2" w:space="0" w:color="00A5E3"/>
              <w:bottom w:val="single" w:sz="2" w:space="0" w:color="00A5E3"/>
              <w:right w:val="nil"/>
            </w:tcBorders>
            <w:vAlign w:val="center"/>
          </w:tcPr>
          <w:p w14:paraId="05F51AC8" w14:textId="342664F1" w:rsidR="00026FB3" w:rsidRPr="00081ACA" w:rsidRDefault="00026FB3" w:rsidP="00026FB3">
            <w:pPr>
              <w:pStyle w:val="ColorfulList-Accent11"/>
              <w:tabs>
                <w:tab w:val="left" w:pos="0"/>
                <w:tab w:val="left" w:pos="284"/>
              </w:tabs>
              <w:ind w:left="0" w:right="-90"/>
              <w:rPr>
                <w:rFonts w:ascii="Arial" w:hAnsi="Arial" w:cs="Arial"/>
                <w:i/>
                <w:sz w:val="18"/>
                <w:szCs w:val="18"/>
              </w:rPr>
            </w:pPr>
            <w:r w:rsidRPr="004C7B8A">
              <w:rPr>
                <w:rFonts w:ascii="Arial" w:hAnsi="Arial" w:cs="Arial"/>
                <w:b/>
                <w:sz w:val="18"/>
                <w:szCs w:val="18"/>
                <w:lang w:val="el-GR"/>
              </w:rPr>
              <w:t xml:space="preserve"> </w:t>
            </w:r>
            <w:r w:rsidRPr="00702C16">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1882" w:type="dxa"/>
            <w:tcBorders>
              <w:top w:val="single" w:sz="2" w:space="0" w:color="00A5E3"/>
              <w:left w:val="nil"/>
              <w:bottom w:val="single" w:sz="2" w:space="0" w:color="00A5E3"/>
              <w:right w:val="nil"/>
            </w:tcBorders>
            <w:vAlign w:val="center"/>
          </w:tcPr>
          <w:p w14:paraId="27112241" w14:textId="5AD5F0EB" w:rsidR="00026FB3" w:rsidRPr="00081ACA" w:rsidRDefault="0009277C" w:rsidP="00026FB3">
            <w:pPr>
              <w:pStyle w:val="ColorfulList-Accent11"/>
              <w:tabs>
                <w:tab w:val="left" w:pos="0"/>
                <w:tab w:val="left" w:pos="284"/>
              </w:tabs>
              <w:ind w:left="0" w:right="-90"/>
              <w:jc w:val="right"/>
              <w:rPr>
                <w:rFonts w:ascii="Arial" w:hAnsi="Arial" w:cs="Arial"/>
                <w:i/>
                <w:sz w:val="18"/>
                <w:szCs w:val="18"/>
              </w:rPr>
            </w:pPr>
            <w:r>
              <w:rPr>
                <w:rFonts w:ascii="Arial" w:hAnsi="Arial" w:cs="Arial"/>
                <w:b/>
                <w:sz w:val="18"/>
                <w:szCs w:val="18"/>
              </w:rPr>
              <w:t>30/06</w:t>
            </w:r>
            <w:r w:rsidR="00026FB3">
              <w:rPr>
                <w:rFonts w:ascii="Arial" w:hAnsi="Arial" w:cs="Arial"/>
                <w:b/>
                <w:sz w:val="18"/>
                <w:szCs w:val="18"/>
                <w:lang w:val="el-GR"/>
              </w:rPr>
              <w:t>2024</w:t>
            </w:r>
          </w:p>
        </w:tc>
        <w:tc>
          <w:tcPr>
            <w:tcW w:w="1882" w:type="dxa"/>
            <w:tcBorders>
              <w:top w:val="single" w:sz="2" w:space="0" w:color="00A5E3"/>
              <w:left w:val="nil"/>
              <w:bottom w:val="single" w:sz="2" w:space="0" w:color="00A5E3"/>
              <w:right w:val="nil"/>
            </w:tcBorders>
            <w:vAlign w:val="center"/>
          </w:tcPr>
          <w:p w14:paraId="575BE8E9" w14:textId="0AEF2FE6" w:rsidR="00026FB3" w:rsidRPr="00081ACA" w:rsidRDefault="00026FB3" w:rsidP="00026FB3">
            <w:pPr>
              <w:pStyle w:val="ColorfulList-Accent11"/>
              <w:tabs>
                <w:tab w:val="left" w:pos="0"/>
                <w:tab w:val="left" w:pos="284"/>
              </w:tabs>
              <w:ind w:left="0" w:right="-90"/>
              <w:jc w:val="right"/>
              <w:rPr>
                <w:rFonts w:ascii="Arial" w:hAnsi="Arial" w:cs="Arial"/>
                <w:i/>
                <w:sz w:val="18"/>
                <w:szCs w:val="18"/>
              </w:rPr>
            </w:pPr>
            <w:r w:rsidRPr="00702C16">
              <w:rPr>
                <w:rFonts w:ascii="Arial" w:hAnsi="Arial" w:cs="Arial"/>
                <w:b/>
                <w:sz w:val="18"/>
                <w:szCs w:val="18"/>
              </w:rPr>
              <w:t>31/12/202</w:t>
            </w:r>
            <w:r>
              <w:rPr>
                <w:rFonts w:ascii="Arial" w:hAnsi="Arial" w:cs="Arial"/>
                <w:b/>
                <w:sz w:val="18"/>
                <w:szCs w:val="18"/>
                <w:lang w:val="el-GR"/>
              </w:rPr>
              <w:t>3</w:t>
            </w:r>
          </w:p>
        </w:tc>
      </w:tr>
      <w:tr w:rsidR="00026FB3" w:rsidRPr="00810E77" w14:paraId="04604BF5" w14:textId="77777777" w:rsidTr="00ED5F91">
        <w:trPr>
          <w:trHeight w:val="129"/>
        </w:trPr>
        <w:tc>
          <w:tcPr>
            <w:tcW w:w="6636" w:type="dxa"/>
            <w:tcBorders>
              <w:top w:val="single" w:sz="2" w:space="0" w:color="00A5E3"/>
              <w:bottom w:val="nil"/>
              <w:right w:val="nil"/>
            </w:tcBorders>
            <w:vAlign w:val="center"/>
          </w:tcPr>
          <w:p w14:paraId="1C789D6B" w14:textId="3AF16979"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sz w:val="18"/>
                <w:szCs w:val="18"/>
                <w:lang w:val="el-GR"/>
              </w:rPr>
              <w:t>ΠΕΡΙΟΥΣΙΑΚΑ ΣΤΟΙΧΕΙΑ</w:t>
            </w:r>
          </w:p>
        </w:tc>
        <w:tc>
          <w:tcPr>
            <w:tcW w:w="1882" w:type="dxa"/>
            <w:tcBorders>
              <w:top w:val="single" w:sz="2" w:space="0" w:color="00A5E3"/>
              <w:left w:val="nil"/>
              <w:bottom w:val="nil"/>
              <w:right w:val="nil"/>
            </w:tcBorders>
            <w:vAlign w:val="center"/>
          </w:tcPr>
          <w:p w14:paraId="5A3BDBD3"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c>
          <w:tcPr>
            <w:tcW w:w="1882" w:type="dxa"/>
            <w:tcBorders>
              <w:top w:val="single" w:sz="2" w:space="0" w:color="00A5E3"/>
              <w:left w:val="nil"/>
              <w:bottom w:val="nil"/>
              <w:right w:val="nil"/>
            </w:tcBorders>
            <w:vAlign w:val="center"/>
          </w:tcPr>
          <w:p w14:paraId="456D1235"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r>
      <w:tr w:rsidR="00026FB3" w:rsidRPr="00810E77" w14:paraId="3B92AC25" w14:textId="77777777" w:rsidTr="00ED5F91">
        <w:trPr>
          <w:trHeight w:val="169"/>
        </w:trPr>
        <w:tc>
          <w:tcPr>
            <w:tcW w:w="6636" w:type="dxa"/>
            <w:tcBorders>
              <w:top w:val="nil"/>
              <w:bottom w:val="nil"/>
              <w:right w:val="nil"/>
            </w:tcBorders>
            <w:vAlign w:val="center"/>
          </w:tcPr>
          <w:p w14:paraId="7D4E9B2A" w14:textId="48BE918A"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sz w:val="18"/>
                <w:szCs w:val="18"/>
                <w:lang w:val="el-GR"/>
              </w:rPr>
              <w:t>Μη κυκλοφορούντα περιουσιακά στοιχεία</w:t>
            </w:r>
          </w:p>
        </w:tc>
        <w:tc>
          <w:tcPr>
            <w:tcW w:w="1882" w:type="dxa"/>
            <w:tcBorders>
              <w:top w:val="nil"/>
              <w:left w:val="nil"/>
              <w:bottom w:val="nil"/>
              <w:right w:val="nil"/>
            </w:tcBorders>
            <w:vAlign w:val="center"/>
          </w:tcPr>
          <w:p w14:paraId="4BA39E0E"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c>
          <w:tcPr>
            <w:tcW w:w="1882" w:type="dxa"/>
            <w:tcBorders>
              <w:top w:val="nil"/>
              <w:left w:val="nil"/>
              <w:bottom w:val="nil"/>
              <w:right w:val="nil"/>
            </w:tcBorders>
            <w:vAlign w:val="center"/>
          </w:tcPr>
          <w:p w14:paraId="5EF36C68"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r>
      <w:tr w:rsidR="00026FB3" w:rsidRPr="002A690B" w14:paraId="1FE54817" w14:textId="77777777" w:rsidTr="00ED5F91">
        <w:trPr>
          <w:trHeight w:val="155"/>
        </w:trPr>
        <w:tc>
          <w:tcPr>
            <w:tcW w:w="6636" w:type="dxa"/>
            <w:tcBorders>
              <w:top w:val="nil"/>
              <w:bottom w:val="single" w:sz="4" w:space="0" w:color="A6A6A6" w:themeColor="background1" w:themeShade="A6"/>
              <w:right w:val="nil"/>
            </w:tcBorders>
            <w:shd w:val="clear" w:color="auto" w:fill="FFFFFF" w:themeFill="background1"/>
          </w:tcPr>
          <w:p w14:paraId="04E2E388" w14:textId="40776F4E" w:rsidR="00026FB3" w:rsidRPr="00081ACA" w:rsidRDefault="00026FB3" w:rsidP="00026FB3">
            <w:pPr>
              <w:pStyle w:val="ColorfulList-Accent11"/>
              <w:tabs>
                <w:tab w:val="left" w:pos="0"/>
                <w:tab w:val="left" w:pos="284"/>
              </w:tabs>
              <w:ind w:left="0" w:right="-90"/>
              <w:rPr>
                <w:rFonts w:ascii="Arial" w:hAnsi="Arial" w:cs="Arial"/>
                <w:i/>
                <w:sz w:val="18"/>
                <w:szCs w:val="18"/>
              </w:rPr>
            </w:pPr>
            <w:r w:rsidRPr="00702C16">
              <w:rPr>
                <w:rFonts w:ascii="Arial" w:hAnsi="Arial" w:cs="Arial"/>
                <w:sz w:val="18"/>
                <w:szCs w:val="18"/>
              </w:rPr>
              <w:t>Ενσώματα πάγια</w:t>
            </w:r>
          </w:p>
        </w:tc>
        <w:tc>
          <w:tcPr>
            <w:tcW w:w="1882" w:type="dxa"/>
            <w:tcBorders>
              <w:top w:val="nil"/>
              <w:left w:val="nil"/>
              <w:bottom w:val="single" w:sz="4" w:space="0" w:color="A6A6A6" w:themeColor="background1" w:themeShade="A6"/>
              <w:right w:val="nil"/>
            </w:tcBorders>
            <w:shd w:val="clear" w:color="auto" w:fill="FFFFFF" w:themeFill="background1"/>
            <w:vAlign w:val="center"/>
          </w:tcPr>
          <w:p w14:paraId="0F3F94F4" w14:textId="3DA1294A"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2.</w:t>
            </w:r>
            <w:r w:rsidR="00F010EF">
              <w:rPr>
                <w:rFonts w:ascii="Arial" w:hAnsi="Arial" w:cs="Arial"/>
                <w:color w:val="000000"/>
                <w:sz w:val="18"/>
                <w:szCs w:val="18"/>
              </w:rPr>
              <w:t>227</w:t>
            </w:r>
            <w:r w:rsidR="00263760">
              <w:rPr>
                <w:rFonts w:ascii="Arial" w:hAnsi="Arial" w:cs="Arial"/>
                <w:color w:val="000000"/>
                <w:sz w:val="18"/>
                <w:szCs w:val="18"/>
              </w:rPr>
              <w:t>,</w:t>
            </w:r>
            <w:r w:rsidR="00F010EF">
              <w:rPr>
                <w:rFonts w:ascii="Arial" w:hAnsi="Arial" w:cs="Arial"/>
                <w:color w:val="000000"/>
                <w:sz w:val="18"/>
                <w:szCs w:val="18"/>
              </w:rPr>
              <w:t>5</w:t>
            </w:r>
          </w:p>
        </w:tc>
        <w:tc>
          <w:tcPr>
            <w:tcW w:w="1882" w:type="dxa"/>
            <w:tcBorders>
              <w:top w:val="nil"/>
              <w:left w:val="nil"/>
              <w:bottom w:val="single" w:sz="4" w:space="0" w:color="A6A6A6" w:themeColor="background1" w:themeShade="A6"/>
              <w:right w:val="nil"/>
            </w:tcBorders>
            <w:shd w:val="clear" w:color="auto" w:fill="FFFFFF" w:themeFill="background1"/>
            <w:vAlign w:val="center"/>
          </w:tcPr>
          <w:p w14:paraId="1541FF21" w14:textId="7429A452" w:rsidR="00026FB3" w:rsidRPr="002A690B" w:rsidRDefault="00026FB3" w:rsidP="00026FB3">
            <w:pPr>
              <w:pStyle w:val="ColorfulList-Accent11"/>
              <w:tabs>
                <w:tab w:val="left" w:pos="0"/>
                <w:tab w:val="left" w:pos="284"/>
              </w:tabs>
              <w:ind w:left="0" w:right="-90"/>
              <w:jc w:val="right"/>
              <w:rPr>
                <w:rFonts w:ascii="Arial" w:hAnsi="Arial" w:cs="Arial"/>
                <w:i/>
                <w:sz w:val="18"/>
                <w:szCs w:val="18"/>
              </w:rPr>
            </w:pPr>
            <w:r w:rsidRPr="002A690B">
              <w:rPr>
                <w:rFonts w:ascii="Arial" w:hAnsi="Arial" w:cs="Arial"/>
                <w:sz w:val="18"/>
                <w:szCs w:val="18"/>
              </w:rPr>
              <w:t>2</w:t>
            </w:r>
            <w:r>
              <w:rPr>
                <w:rFonts w:ascii="Arial" w:hAnsi="Arial" w:cs="Arial"/>
                <w:sz w:val="18"/>
                <w:szCs w:val="18"/>
              </w:rPr>
              <w:t>.</w:t>
            </w:r>
            <w:r w:rsidRPr="002A690B">
              <w:rPr>
                <w:rFonts w:ascii="Arial" w:hAnsi="Arial" w:cs="Arial"/>
                <w:sz w:val="18"/>
                <w:szCs w:val="18"/>
              </w:rPr>
              <w:t>188</w:t>
            </w:r>
            <w:r>
              <w:rPr>
                <w:rFonts w:ascii="Arial" w:hAnsi="Arial" w:cs="Arial"/>
                <w:sz w:val="18"/>
                <w:szCs w:val="18"/>
              </w:rPr>
              <w:t>,</w:t>
            </w:r>
            <w:r w:rsidRPr="002A690B">
              <w:rPr>
                <w:rFonts w:ascii="Arial" w:hAnsi="Arial" w:cs="Arial"/>
                <w:sz w:val="18"/>
                <w:szCs w:val="18"/>
              </w:rPr>
              <w:t xml:space="preserve">3 </w:t>
            </w:r>
          </w:p>
        </w:tc>
      </w:tr>
      <w:tr w:rsidR="00026FB3" w:rsidRPr="002A690B" w14:paraId="3BE82401" w14:textId="77777777" w:rsidTr="00ED5F91">
        <w:trPr>
          <w:trHeight w:val="195"/>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3A0B6F8D" w14:textId="45D7A712" w:rsidR="00026FB3" w:rsidRPr="00026FB3" w:rsidRDefault="00026FB3" w:rsidP="00026FB3">
            <w:pPr>
              <w:pStyle w:val="ColorfulList-Accent11"/>
              <w:tabs>
                <w:tab w:val="left" w:pos="0"/>
                <w:tab w:val="left" w:pos="284"/>
              </w:tabs>
              <w:ind w:left="0" w:right="-90"/>
              <w:rPr>
                <w:rFonts w:ascii="Arial" w:hAnsi="Arial" w:cs="Arial"/>
                <w:i/>
                <w:sz w:val="18"/>
                <w:szCs w:val="18"/>
                <w:lang w:val="el-GR"/>
              </w:rPr>
            </w:pPr>
            <w:r w:rsidRPr="00702C16">
              <w:rPr>
                <w:rFonts w:ascii="Arial" w:hAnsi="Arial" w:cs="Arial"/>
                <w:sz w:val="18"/>
                <w:szCs w:val="18"/>
                <w:lang w:val="el-GR"/>
              </w:rPr>
              <w:t>Περιουσιακά στοιχεία με δικαίωμα χρήσης</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3C33BDA" w14:textId="7EEAB9E3"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260</w:t>
            </w:r>
            <w:r w:rsidR="00263760">
              <w:rPr>
                <w:rFonts w:ascii="Arial" w:hAnsi="Arial" w:cs="Arial"/>
                <w:color w:val="000000"/>
                <w:sz w:val="18"/>
                <w:szCs w:val="18"/>
              </w:rPr>
              <w:t>,</w:t>
            </w:r>
            <w:r>
              <w:rPr>
                <w:rFonts w:ascii="Arial" w:hAnsi="Arial" w:cs="Arial"/>
                <w:color w:val="000000"/>
                <w:sz w:val="18"/>
                <w:szCs w:val="18"/>
              </w:rPr>
              <w:t>0</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3DC0CE9" w14:textId="6D9C27E6" w:rsidR="00026FB3" w:rsidRPr="002A690B" w:rsidRDefault="00026FB3" w:rsidP="00026FB3">
            <w:pPr>
              <w:pStyle w:val="ColorfulList-Accent11"/>
              <w:tabs>
                <w:tab w:val="left" w:pos="0"/>
                <w:tab w:val="left" w:pos="284"/>
              </w:tabs>
              <w:ind w:left="0" w:right="-90"/>
              <w:jc w:val="right"/>
              <w:rPr>
                <w:rFonts w:ascii="Arial" w:hAnsi="Arial" w:cs="Arial"/>
                <w:i/>
                <w:sz w:val="18"/>
                <w:szCs w:val="18"/>
              </w:rPr>
            </w:pPr>
            <w:r w:rsidRPr="002A690B">
              <w:rPr>
                <w:rFonts w:ascii="Arial" w:hAnsi="Arial" w:cs="Arial"/>
                <w:sz w:val="18"/>
                <w:szCs w:val="18"/>
              </w:rPr>
              <w:t>258</w:t>
            </w:r>
            <w:r>
              <w:rPr>
                <w:rFonts w:ascii="Arial" w:hAnsi="Arial" w:cs="Arial"/>
                <w:sz w:val="18"/>
                <w:szCs w:val="18"/>
              </w:rPr>
              <w:t>,</w:t>
            </w:r>
            <w:r w:rsidRPr="002A690B">
              <w:rPr>
                <w:rFonts w:ascii="Arial" w:hAnsi="Arial" w:cs="Arial"/>
                <w:sz w:val="18"/>
                <w:szCs w:val="18"/>
              </w:rPr>
              <w:t xml:space="preserve">4 </w:t>
            </w:r>
          </w:p>
        </w:tc>
      </w:tr>
      <w:tr w:rsidR="00026FB3" w:rsidRPr="002A690B" w14:paraId="12F04247"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53BA20A4" w14:textId="5ED0F4FB" w:rsidR="00026FB3" w:rsidRPr="00081ACA" w:rsidRDefault="00026FB3" w:rsidP="00026FB3">
            <w:pPr>
              <w:pStyle w:val="ColorfulList-Accent11"/>
              <w:tabs>
                <w:tab w:val="left" w:pos="0"/>
                <w:tab w:val="left" w:pos="284"/>
              </w:tabs>
              <w:ind w:left="0" w:right="-90"/>
              <w:rPr>
                <w:rFonts w:ascii="Arial" w:hAnsi="Arial" w:cs="Arial"/>
                <w:i/>
                <w:sz w:val="18"/>
                <w:szCs w:val="18"/>
              </w:rPr>
            </w:pPr>
            <w:r w:rsidRPr="00702C16">
              <w:rPr>
                <w:rFonts w:ascii="Arial" w:hAnsi="Arial" w:cs="Arial"/>
                <w:sz w:val="18"/>
                <w:szCs w:val="18"/>
              </w:rPr>
              <w:t>Υπεραξία</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6830B19" w14:textId="78A2DC5B"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376,6</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C4D778E" w14:textId="7EC2805C" w:rsidR="00026FB3" w:rsidRPr="002A690B" w:rsidRDefault="00026FB3" w:rsidP="00026FB3">
            <w:pPr>
              <w:pStyle w:val="ColorfulList-Accent11"/>
              <w:tabs>
                <w:tab w:val="left" w:pos="0"/>
                <w:tab w:val="left" w:pos="284"/>
              </w:tabs>
              <w:ind w:left="0" w:right="-90"/>
              <w:jc w:val="right"/>
              <w:rPr>
                <w:rFonts w:ascii="Arial" w:hAnsi="Arial" w:cs="Arial"/>
                <w:i/>
                <w:sz w:val="18"/>
                <w:szCs w:val="18"/>
              </w:rPr>
            </w:pPr>
            <w:r w:rsidRPr="002A690B">
              <w:rPr>
                <w:rFonts w:ascii="Arial" w:hAnsi="Arial" w:cs="Arial"/>
                <w:sz w:val="18"/>
                <w:szCs w:val="18"/>
              </w:rPr>
              <w:t>376</w:t>
            </w:r>
            <w:r>
              <w:rPr>
                <w:rFonts w:ascii="Arial" w:hAnsi="Arial" w:cs="Arial"/>
                <w:sz w:val="18"/>
                <w:szCs w:val="18"/>
              </w:rPr>
              <w:t>,</w:t>
            </w:r>
            <w:r w:rsidRPr="002A690B">
              <w:rPr>
                <w:rFonts w:ascii="Arial" w:hAnsi="Arial" w:cs="Arial"/>
                <w:sz w:val="18"/>
                <w:szCs w:val="18"/>
              </w:rPr>
              <w:t xml:space="preserve">6 </w:t>
            </w:r>
          </w:p>
        </w:tc>
      </w:tr>
      <w:tr w:rsidR="00026FB3" w:rsidRPr="002A690B" w14:paraId="3E9A02E8"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262B6068" w14:textId="1B724688" w:rsidR="00026FB3" w:rsidRPr="00081ACA" w:rsidRDefault="00026FB3" w:rsidP="00026FB3">
            <w:pPr>
              <w:pStyle w:val="ColorfulList-Accent11"/>
              <w:tabs>
                <w:tab w:val="left" w:pos="0"/>
                <w:tab w:val="left" w:pos="284"/>
              </w:tabs>
              <w:ind w:left="0" w:right="-90"/>
              <w:rPr>
                <w:rFonts w:ascii="Arial" w:hAnsi="Arial" w:cs="Arial"/>
                <w:i/>
                <w:sz w:val="18"/>
                <w:szCs w:val="18"/>
              </w:rPr>
            </w:pPr>
            <w:r w:rsidRPr="00702C16">
              <w:rPr>
                <w:rFonts w:ascii="Arial" w:hAnsi="Arial" w:cs="Arial"/>
                <w:sz w:val="18"/>
                <w:szCs w:val="18"/>
              </w:rPr>
              <w:t>Τηλεπικοινωνιακές άδειες</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91E3B9D" w14:textId="0AD888E0"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247</w:t>
            </w:r>
            <w:r w:rsidR="00026FB3">
              <w:rPr>
                <w:rFonts w:ascii="Arial" w:hAnsi="Arial" w:cs="Arial"/>
                <w:color w:val="000000"/>
                <w:sz w:val="18"/>
                <w:szCs w:val="18"/>
              </w:rPr>
              <w:t>,9</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7E1DAF7" w14:textId="32C989FF" w:rsidR="00026FB3" w:rsidRPr="002A690B" w:rsidRDefault="00026FB3" w:rsidP="00026FB3">
            <w:pPr>
              <w:pStyle w:val="ColorfulList-Accent11"/>
              <w:tabs>
                <w:tab w:val="left" w:pos="0"/>
                <w:tab w:val="left" w:pos="284"/>
              </w:tabs>
              <w:ind w:left="0" w:right="-90"/>
              <w:jc w:val="right"/>
              <w:rPr>
                <w:rFonts w:ascii="Arial" w:hAnsi="Arial" w:cs="Arial"/>
                <w:i/>
                <w:sz w:val="18"/>
                <w:szCs w:val="18"/>
              </w:rPr>
            </w:pPr>
            <w:r w:rsidRPr="002A690B">
              <w:rPr>
                <w:rFonts w:ascii="Arial" w:hAnsi="Arial" w:cs="Arial"/>
                <w:sz w:val="18"/>
                <w:szCs w:val="18"/>
              </w:rPr>
              <w:t>264</w:t>
            </w:r>
            <w:r>
              <w:rPr>
                <w:rFonts w:ascii="Arial" w:hAnsi="Arial" w:cs="Arial"/>
                <w:sz w:val="18"/>
                <w:szCs w:val="18"/>
              </w:rPr>
              <w:t>,</w:t>
            </w:r>
            <w:r w:rsidRPr="002A690B">
              <w:rPr>
                <w:rFonts w:ascii="Arial" w:hAnsi="Arial" w:cs="Arial"/>
                <w:sz w:val="18"/>
                <w:szCs w:val="18"/>
              </w:rPr>
              <w:t xml:space="preserve">0 </w:t>
            </w:r>
          </w:p>
        </w:tc>
      </w:tr>
      <w:tr w:rsidR="00026FB3" w:rsidRPr="002A690B" w14:paraId="43709588"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356E5B91" w14:textId="65A66340" w:rsidR="00026FB3" w:rsidRPr="00081ACA" w:rsidRDefault="00026FB3" w:rsidP="00026FB3">
            <w:pPr>
              <w:pStyle w:val="ColorfulList-Accent11"/>
              <w:tabs>
                <w:tab w:val="left" w:pos="0"/>
                <w:tab w:val="left" w:pos="284"/>
              </w:tabs>
              <w:ind w:left="0" w:right="-90"/>
              <w:rPr>
                <w:rFonts w:ascii="Arial" w:hAnsi="Arial" w:cs="Arial"/>
                <w:i/>
                <w:sz w:val="18"/>
                <w:szCs w:val="18"/>
              </w:rPr>
            </w:pPr>
            <w:r w:rsidRPr="00702C16">
              <w:rPr>
                <w:rFonts w:ascii="Arial" w:hAnsi="Arial" w:cs="Arial"/>
                <w:sz w:val="18"/>
                <w:szCs w:val="18"/>
              </w:rPr>
              <w:t>Λοιπά άυλα περιουσιακά στοιχεία</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5BBA8FC" w14:textId="7053F32C"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300</w:t>
            </w:r>
            <w:r w:rsidR="00263760">
              <w:rPr>
                <w:rFonts w:ascii="Arial" w:hAnsi="Arial" w:cs="Arial"/>
                <w:color w:val="000000"/>
                <w:sz w:val="18"/>
                <w:szCs w:val="18"/>
              </w:rPr>
              <w:t>,</w:t>
            </w:r>
            <w:r>
              <w:rPr>
                <w:rFonts w:ascii="Arial" w:hAnsi="Arial" w:cs="Arial"/>
                <w:color w:val="000000"/>
                <w:sz w:val="18"/>
                <w:szCs w:val="18"/>
              </w:rPr>
              <w:t>3</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B4EA72F" w14:textId="53860103" w:rsidR="00026FB3" w:rsidRPr="002A690B" w:rsidRDefault="00026FB3" w:rsidP="00026FB3">
            <w:pPr>
              <w:pStyle w:val="ColorfulList-Accent11"/>
              <w:tabs>
                <w:tab w:val="left" w:pos="0"/>
                <w:tab w:val="left" w:pos="284"/>
              </w:tabs>
              <w:ind w:left="0" w:right="-90"/>
              <w:jc w:val="right"/>
              <w:rPr>
                <w:rFonts w:ascii="Arial" w:hAnsi="Arial" w:cs="Arial"/>
                <w:i/>
                <w:sz w:val="18"/>
                <w:szCs w:val="18"/>
              </w:rPr>
            </w:pPr>
            <w:r w:rsidRPr="002A690B">
              <w:rPr>
                <w:rFonts w:ascii="Arial" w:hAnsi="Arial" w:cs="Arial"/>
                <w:sz w:val="18"/>
                <w:szCs w:val="18"/>
              </w:rPr>
              <w:t>263</w:t>
            </w:r>
            <w:r>
              <w:rPr>
                <w:rFonts w:ascii="Arial" w:hAnsi="Arial" w:cs="Arial"/>
                <w:sz w:val="18"/>
                <w:szCs w:val="18"/>
              </w:rPr>
              <w:t>,</w:t>
            </w:r>
            <w:r w:rsidRPr="002A690B">
              <w:rPr>
                <w:rFonts w:ascii="Arial" w:hAnsi="Arial" w:cs="Arial"/>
                <w:sz w:val="18"/>
                <w:szCs w:val="18"/>
              </w:rPr>
              <w:t xml:space="preserve">1 </w:t>
            </w:r>
          </w:p>
        </w:tc>
      </w:tr>
      <w:tr w:rsidR="00026FB3" w:rsidRPr="002A690B" w14:paraId="5318ABD1"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51256C21" w14:textId="7C3C96CA"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Συμμετοχές</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3B21325" w14:textId="2986098A"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0,1</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1952E2A" w14:textId="36212012"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0</w:t>
            </w:r>
            <w:r>
              <w:rPr>
                <w:rFonts w:ascii="Arial" w:hAnsi="Arial" w:cs="Arial"/>
                <w:sz w:val="18"/>
                <w:szCs w:val="18"/>
              </w:rPr>
              <w:t>,</w:t>
            </w:r>
            <w:r w:rsidRPr="002A690B">
              <w:rPr>
                <w:rFonts w:ascii="Arial" w:hAnsi="Arial" w:cs="Arial"/>
                <w:sz w:val="18"/>
                <w:szCs w:val="18"/>
              </w:rPr>
              <w:t xml:space="preserve">1 </w:t>
            </w:r>
          </w:p>
        </w:tc>
      </w:tr>
      <w:tr w:rsidR="00026FB3" w:rsidRPr="002A690B" w14:paraId="510B8C6A"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7484515B" w14:textId="2D6B9FF0"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Δάνεια σε ασφαλιστικά ταμεία</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33212F6" w14:textId="10DE116D"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58</w:t>
            </w:r>
            <w:r w:rsidR="00263760">
              <w:rPr>
                <w:rFonts w:ascii="Arial" w:hAnsi="Arial" w:cs="Arial"/>
                <w:color w:val="000000"/>
                <w:sz w:val="18"/>
                <w:szCs w:val="18"/>
              </w:rPr>
              <w:t>,</w:t>
            </w:r>
            <w:r>
              <w:rPr>
                <w:rFonts w:ascii="Arial" w:hAnsi="Arial" w:cs="Arial"/>
                <w:color w:val="000000"/>
                <w:sz w:val="18"/>
                <w:szCs w:val="18"/>
              </w:rPr>
              <w:t>6</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30E276F" w14:textId="23E8A7EE"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60</w:t>
            </w:r>
            <w:r>
              <w:rPr>
                <w:rFonts w:ascii="Arial" w:hAnsi="Arial" w:cs="Arial"/>
                <w:sz w:val="18"/>
                <w:szCs w:val="18"/>
              </w:rPr>
              <w:t>,</w:t>
            </w:r>
            <w:r w:rsidRPr="002A690B">
              <w:rPr>
                <w:rFonts w:ascii="Arial" w:hAnsi="Arial" w:cs="Arial"/>
                <w:sz w:val="18"/>
                <w:szCs w:val="18"/>
              </w:rPr>
              <w:t xml:space="preserve">7 </w:t>
            </w:r>
          </w:p>
        </w:tc>
      </w:tr>
      <w:tr w:rsidR="00026FB3" w:rsidRPr="002A690B" w14:paraId="657E53B0"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4316961A" w14:textId="69586A04"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Αναβαλλόμενες φορολογικές απαιτήσεις</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4893AE3" w14:textId="3A1EB2FC"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184</w:t>
            </w:r>
            <w:r w:rsidR="00263760">
              <w:rPr>
                <w:rFonts w:ascii="Arial" w:hAnsi="Arial" w:cs="Arial"/>
                <w:color w:val="000000"/>
                <w:sz w:val="18"/>
                <w:szCs w:val="18"/>
              </w:rPr>
              <w:t>,</w:t>
            </w:r>
            <w:r>
              <w:rPr>
                <w:rFonts w:ascii="Arial" w:hAnsi="Arial" w:cs="Arial"/>
                <w:color w:val="000000"/>
                <w:sz w:val="18"/>
                <w:szCs w:val="18"/>
              </w:rPr>
              <w:t>6</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FA4EF55" w14:textId="1A504721"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185</w:t>
            </w:r>
            <w:r>
              <w:rPr>
                <w:rFonts w:ascii="Arial" w:hAnsi="Arial" w:cs="Arial"/>
                <w:sz w:val="18"/>
                <w:szCs w:val="18"/>
              </w:rPr>
              <w:t>,</w:t>
            </w:r>
            <w:r w:rsidRPr="002A690B">
              <w:rPr>
                <w:rFonts w:ascii="Arial" w:hAnsi="Arial" w:cs="Arial"/>
                <w:sz w:val="18"/>
                <w:szCs w:val="18"/>
              </w:rPr>
              <w:t xml:space="preserve">0 </w:t>
            </w:r>
          </w:p>
        </w:tc>
      </w:tr>
      <w:tr w:rsidR="00026FB3" w:rsidRPr="002A690B" w14:paraId="0F5A4F6F"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3A5D6F8A" w14:textId="57B6F2FB"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Κόστος συμβάσεων</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D8CCA7D" w14:textId="77EDDA94"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26</w:t>
            </w:r>
            <w:r w:rsidR="00263760">
              <w:rPr>
                <w:rFonts w:ascii="Arial" w:hAnsi="Arial" w:cs="Arial"/>
                <w:color w:val="000000"/>
                <w:sz w:val="18"/>
                <w:szCs w:val="18"/>
              </w:rPr>
              <w:t>,</w:t>
            </w:r>
            <w:r>
              <w:rPr>
                <w:rFonts w:ascii="Arial" w:hAnsi="Arial" w:cs="Arial"/>
                <w:color w:val="000000"/>
                <w:sz w:val="18"/>
                <w:szCs w:val="18"/>
              </w:rPr>
              <w:t>7</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D40F095" w14:textId="16430255"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28</w:t>
            </w:r>
            <w:r>
              <w:rPr>
                <w:rFonts w:ascii="Arial" w:hAnsi="Arial" w:cs="Arial"/>
                <w:sz w:val="18"/>
                <w:szCs w:val="18"/>
              </w:rPr>
              <w:t>,</w:t>
            </w:r>
            <w:r w:rsidRPr="002A690B">
              <w:rPr>
                <w:rFonts w:ascii="Arial" w:hAnsi="Arial" w:cs="Arial"/>
                <w:sz w:val="18"/>
                <w:szCs w:val="18"/>
              </w:rPr>
              <w:t xml:space="preserve">7 </w:t>
            </w:r>
          </w:p>
        </w:tc>
      </w:tr>
      <w:tr w:rsidR="00026FB3" w:rsidRPr="002A690B" w14:paraId="7A0698BA"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16A61DDC" w14:textId="61CB15AF" w:rsidR="00026FB3" w:rsidRPr="00026FB3" w:rsidRDefault="00026FB3" w:rsidP="00026FB3">
            <w:pPr>
              <w:pStyle w:val="ColorfulList-Accent11"/>
              <w:tabs>
                <w:tab w:val="left" w:pos="0"/>
                <w:tab w:val="left" w:pos="284"/>
              </w:tabs>
              <w:ind w:left="0" w:right="-90"/>
              <w:rPr>
                <w:rFonts w:ascii="Arial" w:hAnsi="Arial" w:cs="Arial"/>
                <w:sz w:val="18"/>
                <w:szCs w:val="18"/>
                <w:lang w:val="el-GR"/>
              </w:rPr>
            </w:pPr>
            <w:r w:rsidRPr="00702C16">
              <w:rPr>
                <w:rFonts w:ascii="Arial" w:hAnsi="Arial" w:cs="Arial"/>
                <w:sz w:val="18"/>
                <w:szCs w:val="18"/>
                <w:lang w:val="el-GR"/>
              </w:rPr>
              <w:t>Λοιπά μη κυκλοφορούντα περιουσιακά στοιχεία</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DD42DCD" w14:textId="2E1C938E"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76</w:t>
            </w:r>
            <w:r w:rsidR="00026FB3">
              <w:rPr>
                <w:rFonts w:ascii="Arial" w:hAnsi="Arial" w:cs="Arial"/>
                <w:color w:val="000000"/>
                <w:sz w:val="18"/>
                <w:szCs w:val="18"/>
              </w:rPr>
              <w:t>,3</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FEE0A1B" w14:textId="000C5E89"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77</w:t>
            </w:r>
            <w:r>
              <w:rPr>
                <w:rFonts w:ascii="Arial" w:hAnsi="Arial" w:cs="Arial"/>
                <w:sz w:val="18"/>
                <w:szCs w:val="18"/>
              </w:rPr>
              <w:t>,</w:t>
            </w:r>
            <w:r w:rsidRPr="002A690B">
              <w:rPr>
                <w:rFonts w:ascii="Arial" w:hAnsi="Arial" w:cs="Arial"/>
                <w:sz w:val="18"/>
                <w:szCs w:val="18"/>
              </w:rPr>
              <w:t xml:space="preserve">3 </w:t>
            </w:r>
          </w:p>
        </w:tc>
      </w:tr>
      <w:tr w:rsidR="00026FB3" w:rsidRPr="002A690B" w14:paraId="7BC97B21"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A1E1F7D" w14:textId="14D3C69D" w:rsidR="00026FB3" w:rsidRPr="00026FB3" w:rsidRDefault="00026FB3" w:rsidP="00026FB3">
            <w:pPr>
              <w:pStyle w:val="ColorfulList-Accent11"/>
              <w:tabs>
                <w:tab w:val="left" w:pos="0"/>
                <w:tab w:val="left" w:pos="284"/>
              </w:tabs>
              <w:ind w:left="0" w:right="-90"/>
              <w:rPr>
                <w:rFonts w:ascii="Arial" w:hAnsi="Arial" w:cs="Arial"/>
                <w:i/>
                <w:sz w:val="18"/>
                <w:szCs w:val="18"/>
                <w:lang w:val="el-GR"/>
              </w:rPr>
            </w:pPr>
            <w:r w:rsidRPr="00702C16">
              <w:rPr>
                <w:rFonts w:ascii="Arial" w:hAnsi="Arial" w:cs="Arial"/>
                <w:b/>
                <w:sz w:val="18"/>
                <w:szCs w:val="18"/>
                <w:lang w:val="el-GR"/>
              </w:rPr>
              <w:t>Σύνολο μη κυκλοφορούντων περιουσιακών στοιχείων</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0AAEB6F" w14:textId="301815CE"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color w:val="000000"/>
                <w:sz w:val="18"/>
                <w:szCs w:val="18"/>
              </w:rPr>
              <w:t>3.</w:t>
            </w:r>
            <w:r w:rsidR="00F010EF">
              <w:rPr>
                <w:rFonts w:ascii="Arial" w:hAnsi="Arial" w:cs="Arial"/>
                <w:b/>
                <w:bCs/>
                <w:color w:val="000000"/>
                <w:sz w:val="18"/>
                <w:szCs w:val="18"/>
              </w:rPr>
              <w:t>758</w:t>
            </w:r>
            <w:r w:rsidR="00263760">
              <w:rPr>
                <w:rFonts w:ascii="Arial" w:hAnsi="Arial" w:cs="Arial"/>
                <w:b/>
                <w:bCs/>
                <w:color w:val="000000"/>
                <w:sz w:val="18"/>
                <w:szCs w:val="18"/>
              </w:rPr>
              <w:t>,</w:t>
            </w:r>
            <w:r w:rsidR="00F010EF">
              <w:rPr>
                <w:rFonts w:ascii="Arial" w:hAnsi="Arial" w:cs="Arial"/>
                <w:b/>
                <w:bCs/>
                <w:color w:val="000000"/>
                <w:sz w:val="18"/>
                <w:szCs w:val="18"/>
              </w:rPr>
              <w:t>6</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816BFD0" w14:textId="2BBF5F29" w:rsidR="00026FB3" w:rsidRPr="002A690B" w:rsidRDefault="00026FB3" w:rsidP="00026FB3">
            <w:pPr>
              <w:pStyle w:val="ColorfulList-Accent11"/>
              <w:tabs>
                <w:tab w:val="left" w:pos="0"/>
                <w:tab w:val="left" w:pos="284"/>
              </w:tabs>
              <w:ind w:left="0" w:right="-90"/>
              <w:jc w:val="right"/>
              <w:rPr>
                <w:rFonts w:ascii="Arial" w:hAnsi="Arial" w:cs="Arial"/>
                <w:i/>
                <w:sz w:val="18"/>
                <w:szCs w:val="18"/>
              </w:rPr>
            </w:pPr>
            <w:r w:rsidRPr="002A690B">
              <w:rPr>
                <w:rFonts w:ascii="Arial" w:hAnsi="Arial" w:cs="Arial"/>
                <w:b/>
                <w:sz w:val="18"/>
                <w:szCs w:val="18"/>
              </w:rPr>
              <w:t>3</w:t>
            </w:r>
            <w:r>
              <w:rPr>
                <w:rFonts w:ascii="Arial" w:hAnsi="Arial" w:cs="Arial"/>
                <w:b/>
                <w:sz w:val="18"/>
                <w:szCs w:val="18"/>
              </w:rPr>
              <w:t>.</w:t>
            </w:r>
            <w:r w:rsidRPr="002A690B">
              <w:rPr>
                <w:rFonts w:ascii="Arial" w:hAnsi="Arial" w:cs="Arial"/>
                <w:b/>
                <w:sz w:val="18"/>
                <w:szCs w:val="18"/>
              </w:rPr>
              <w:t>702</w:t>
            </w:r>
            <w:r>
              <w:rPr>
                <w:rFonts w:ascii="Arial" w:hAnsi="Arial" w:cs="Arial"/>
                <w:b/>
                <w:sz w:val="18"/>
                <w:szCs w:val="18"/>
              </w:rPr>
              <w:t>,</w:t>
            </w:r>
            <w:r w:rsidRPr="002A690B">
              <w:rPr>
                <w:rFonts w:ascii="Arial" w:hAnsi="Arial" w:cs="Arial"/>
                <w:b/>
                <w:sz w:val="18"/>
                <w:szCs w:val="18"/>
              </w:rPr>
              <w:t xml:space="preserve">2 </w:t>
            </w:r>
          </w:p>
        </w:tc>
      </w:tr>
      <w:tr w:rsidR="00026FB3" w:rsidRPr="002A690B" w14:paraId="1A392DE9" w14:textId="77777777" w:rsidTr="00ED5F91">
        <w:trPr>
          <w:trHeight w:val="203"/>
        </w:trPr>
        <w:tc>
          <w:tcPr>
            <w:tcW w:w="6636" w:type="dxa"/>
            <w:tcBorders>
              <w:top w:val="single" w:sz="4" w:space="0" w:color="A6A6A6" w:themeColor="background1" w:themeShade="A6"/>
              <w:bottom w:val="nil"/>
              <w:right w:val="nil"/>
            </w:tcBorders>
            <w:shd w:val="clear" w:color="auto" w:fill="FFFFFF" w:themeFill="background1"/>
            <w:vAlign w:val="center"/>
          </w:tcPr>
          <w:p w14:paraId="7B85A8C1" w14:textId="01199808"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sz w:val="18"/>
                <w:szCs w:val="18"/>
                <w:lang w:val="el-GR"/>
              </w:rPr>
              <w:t>Κυκλοφορούντα περιουσιακά στοιχεία</w:t>
            </w:r>
          </w:p>
        </w:tc>
        <w:tc>
          <w:tcPr>
            <w:tcW w:w="1882" w:type="dxa"/>
            <w:tcBorders>
              <w:top w:val="single" w:sz="4" w:space="0" w:color="A6A6A6" w:themeColor="background1" w:themeShade="A6"/>
              <w:left w:val="nil"/>
              <w:bottom w:val="nil"/>
              <w:right w:val="nil"/>
            </w:tcBorders>
            <w:shd w:val="clear" w:color="auto" w:fill="FFFFFF" w:themeFill="background1"/>
            <w:vAlign w:val="center"/>
          </w:tcPr>
          <w:p w14:paraId="51A7F969"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c>
          <w:tcPr>
            <w:tcW w:w="1882" w:type="dxa"/>
            <w:tcBorders>
              <w:top w:val="single" w:sz="4" w:space="0" w:color="A6A6A6" w:themeColor="background1" w:themeShade="A6"/>
              <w:left w:val="nil"/>
              <w:bottom w:val="nil"/>
              <w:right w:val="nil"/>
            </w:tcBorders>
            <w:shd w:val="clear" w:color="auto" w:fill="FFFFFF" w:themeFill="background1"/>
            <w:vAlign w:val="center"/>
          </w:tcPr>
          <w:p w14:paraId="34181061" w14:textId="77777777"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p>
        </w:tc>
      </w:tr>
      <w:tr w:rsidR="00026FB3" w:rsidRPr="002A690B" w14:paraId="0FBA01A5" w14:textId="77777777" w:rsidTr="00ED5F91">
        <w:trPr>
          <w:trHeight w:val="203"/>
        </w:trPr>
        <w:tc>
          <w:tcPr>
            <w:tcW w:w="6636" w:type="dxa"/>
            <w:tcBorders>
              <w:top w:val="nil"/>
              <w:bottom w:val="single" w:sz="4" w:space="0" w:color="A6A6A6" w:themeColor="background1" w:themeShade="A6"/>
              <w:right w:val="nil"/>
            </w:tcBorders>
            <w:shd w:val="clear" w:color="auto" w:fill="FFFFFF" w:themeFill="background1"/>
          </w:tcPr>
          <w:p w14:paraId="1EA300DD" w14:textId="2934EBEF"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Αποθέματα</w:t>
            </w:r>
          </w:p>
        </w:tc>
        <w:tc>
          <w:tcPr>
            <w:tcW w:w="1882" w:type="dxa"/>
            <w:tcBorders>
              <w:top w:val="nil"/>
              <w:left w:val="nil"/>
              <w:bottom w:val="single" w:sz="4" w:space="0" w:color="A6A6A6" w:themeColor="background1" w:themeShade="A6"/>
              <w:right w:val="nil"/>
            </w:tcBorders>
            <w:shd w:val="clear" w:color="auto" w:fill="FFFFFF" w:themeFill="background1"/>
            <w:vAlign w:val="center"/>
          </w:tcPr>
          <w:p w14:paraId="6E64E11E" w14:textId="442DF1BB"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61,</w:t>
            </w:r>
            <w:r w:rsidR="00F010EF">
              <w:rPr>
                <w:rFonts w:ascii="Arial" w:hAnsi="Arial" w:cs="Arial"/>
                <w:color w:val="000000"/>
                <w:sz w:val="18"/>
                <w:szCs w:val="18"/>
              </w:rPr>
              <w:t>1</w:t>
            </w:r>
          </w:p>
        </w:tc>
        <w:tc>
          <w:tcPr>
            <w:tcW w:w="1882" w:type="dxa"/>
            <w:tcBorders>
              <w:top w:val="nil"/>
              <w:left w:val="nil"/>
              <w:bottom w:val="single" w:sz="4" w:space="0" w:color="A6A6A6" w:themeColor="background1" w:themeShade="A6"/>
              <w:right w:val="nil"/>
            </w:tcBorders>
            <w:shd w:val="clear" w:color="auto" w:fill="FFFFFF" w:themeFill="background1"/>
            <w:vAlign w:val="center"/>
          </w:tcPr>
          <w:p w14:paraId="2F1D3D00" w14:textId="4B818096"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58</w:t>
            </w:r>
            <w:r>
              <w:rPr>
                <w:rFonts w:ascii="Arial" w:hAnsi="Arial" w:cs="Arial"/>
                <w:sz w:val="18"/>
                <w:szCs w:val="18"/>
              </w:rPr>
              <w:t>,</w:t>
            </w:r>
            <w:r w:rsidRPr="002A690B">
              <w:rPr>
                <w:rFonts w:ascii="Arial" w:hAnsi="Arial" w:cs="Arial"/>
                <w:sz w:val="18"/>
                <w:szCs w:val="18"/>
              </w:rPr>
              <w:t xml:space="preserve">9 </w:t>
            </w:r>
          </w:p>
        </w:tc>
      </w:tr>
      <w:tr w:rsidR="00026FB3" w:rsidRPr="002A690B" w14:paraId="52AA8B44"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6DDDC5D8" w14:textId="652ABDA7"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Πελάτες</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FFBE46E" w14:textId="185E2085"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607</w:t>
            </w:r>
            <w:r w:rsidR="00263760">
              <w:rPr>
                <w:rFonts w:ascii="Arial" w:hAnsi="Arial" w:cs="Arial"/>
                <w:color w:val="000000"/>
                <w:sz w:val="18"/>
                <w:szCs w:val="18"/>
              </w:rPr>
              <w:t>,</w:t>
            </w:r>
            <w:r>
              <w:rPr>
                <w:rFonts w:ascii="Arial" w:hAnsi="Arial" w:cs="Arial"/>
                <w:color w:val="000000"/>
                <w:sz w:val="18"/>
                <w:szCs w:val="18"/>
              </w:rPr>
              <w:t>9</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D773EA2" w14:textId="50D6F35C"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537</w:t>
            </w:r>
            <w:r>
              <w:rPr>
                <w:rFonts w:ascii="Arial" w:hAnsi="Arial" w:cs="Arial"/>
                <w:sz w:val="18"/>
                <w:szCs w:val="18"/>
              </w:rPr>
              <w:t>,</w:t>
            </w:r>
            <w:r w:rsidRPr="002A690B">
              <w:rPr>
                <w:rFonts w:ascii="Arial" w:hAnsi="Arial" w:cs="Arial"/>
                <w:sz w:val="18"/>
                <w:szCs w:val="18"/>
              </w:rPr>
              <w:t xml:space="preserve">6 </w:t>
            </w:r>
          </w:p>
        </w:tc>
      </w:tr>
      <w:tr w:rsidR="00026FB3" w:rsidRPr="002A690B" w14:paraId="13669306"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73AD954E" w14:textId="3AA561B9"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Λοιπά χρηματοοικονομικά περιουσιακά στοιχεία</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545B6DD" w14:textId="6246B9CC"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6</w:t>
            </w:r>
            <w:r w:rsidR="00026FB3">
              <w:rPr>
                <w:rFonts w:ascii="Arial" w:hAnsi="Arial" w:cs="Arial"/>
                <w:color w:val="000000"/>
                <w:sz w:val="18"/>
                <w:szCs w:val="18"/>
              </w:rPr>
              <w:t>,8</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E851AEC" w14:textId="5830DFAF"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5</w:t>
            </w:r>
            <w:r>
              <w:rPr>
                <w:rFonts w:ascii="Arial" w:hAnsi="Arial" w:cs="Arial"/>
                <w:sz w:val="18"/>
                <w:szCs w:val="18"/>
              </w:rPr>
              <w:t>,</w:t>
            </w:r>
            <w:r w:rsidRPr="002A690B">
              <w:rPr>
                <w:rFonts w:ascii="Arial" w:hAnsi="Arial" w:cs="Arial"/>
                <w:sz w:val="18"/>
                <w:szCs w:val="18"/>
              </w:rPr>
              <w:t xml:space="preserve">6 </w:t>
            </w:r>
          </w:p>
        </w:tc>
      </w:tr>
      <w:tr w:rsidR="00026FB3" w:rsidRPr="002A690B" w14:paraId="3E21AAA4"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61230500" w14:textId="47D1307B"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 xml:space="preserve">Συμβατικά περιουσιακά στοιχεία </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783B734" w14:textId="78BB36D5"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69</w:t>
            </w:r>
            <w:r w:rsidR="00263760">
              <w:rPr>
                <w:rFonts w:ascii="Arial" w:hAnsi="Arial" w:cs="Arial"/>
                <w:color w:val="000000"/>
                <w:sz w:val="18"/>
                <w:szCs w:val="18"/>
              </w:rPr>
              <w:t>,</w:t>
            </w:r>
            <w:r>
              <w:rPr>
                <w:rFonts w:ascii="Arial" w:hAnsi="Arial" w:cs="Arial"/>
                <w:color w:val="000000"/>
                <w:sz w:val="18"/>
                <w:szCs w:val="18"/>
              </w:rPr>
              <w:t>8</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3181671" w14:textId="705D3471"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63</w:t>
            </w:r>
            <w:r>
              <w:rPr>
                <w:rFonts w:ascii="Arial" w:hAnsi="Arial" w:cs="Arial"/>
                <w:sz w:val="18"/>
                <w:szCs w:val="18"/>
              </w:rPr>
              <w:t>,</w:t>
            </w:r>
            <w:r w:rsidRPr="002A690B">
              <w:rPr>
                <w:rFonts w:ascii="Arial" w:hAnsi="Arial" w:cs="Arial"/>
                <w:sz w:val="18"/>
                <w:szCs w:val="18"/>
              </w:rPr>
              <w:t xml:space="preserve">9 </w:t>
            </w:r>
          </w:p>
        </w:tc>
      </w:tr>
      <w:tr w:rsidR="00026FB3" w:rsidRPr="002A690B" w14:paraId="5C9040BA"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2C9C3B42" w14:textId="68CBD66F"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Λοιπά κυκλοφορούντα περιουσιακά στοιχεία</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09A191D" w14:textId="3BB18E66"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122</w:t>
            </w:r>
            <w:r w:rsidR="00263760">
              <w:rPr>
                <w:rFonts w:ascii="Arial" w:hAnsi="Arial" w:cs="Arial"/>
                <w:color w:val="000000"/>
                <w:sz w:val="18"/>
                <w:szCs w:val="18"/>
              </w:rPr>
              <w:t>,</w:t>
            </w:r>
            <w:r>
              <w:rPr>
                <w:rFonts w:ascii="Arial" w:hAnsi="Arial" w:cs="Arial"/>
                <w:color w:val="000000"/>
                <w:sz w:val="18"/>
                <w:szCs w:val="18"/>
              </w:rPr>
              <w:t>0</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2C2219D" w14:textId="0473403E"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103</w:t>
            </w:r>
            <w:r>
              <w:rPr>
                <w:rFonts w:ascii="Arial" w:hAnsi="Arial" w:cs="Arial"/>
                <w:sz w:val="18"/>
                <w:szCs w:val="18"/>
              </w:rPr>
              <w:t>,</w:t>
            </w:r>
            <w:r w:rsidRPr="002A690B">
              <w:rPr>
                <w:rFonts w:ascii="Arial" w:hAnsi="Arial" w:cs="Arial"/>
                <w:sz w:val="18"/>
                <w:szCs w:val="18"/>
              </w:rPr>
              <w:t xml:space="preserve">7 </w:t>
            </w:r>
          </w:p>
        </w:tc>
      </w:tr>
      <w:tr w:rsidR="00026FB3" w:rsidRPr="002A690B" w14:paraId="52F41C2D"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251009DC" w14:textId="25922CE8"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Δεσμευμένα ταμειακά διαθέσιμα</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356F677" w14:textId="0AAC357A"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0,</w:t>
            </w:r>
            <w:r w:rsidR="00F010EF">
              <w:rPr>
                <w:rFonts w:ascii="Arial" w:hAnsi="Arial" w:cs="Arial"/>
                <w:color w:val="000000"/>
                <w:sz w:val="18"/>
                <w:szCs w:val="18"/>
              </w:rPr>
              <w:t>7</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3A2040" w14:textId="1EF3C50D"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0</w:t>
            </w:r>
            <w:r>
              <w:rPr>
                <w:rFonts w:ascii="Arial" w:hAnsi="Arial" w:cs="Arial"/>
                <w:sz w:val="18"/>
                <w:szCs w:val="18"/>
              </w:rPr>
              <w:t>,</w:t>
            </w:r>
            <w:r w:rsidRPr="002A690B">
              <w:rPr>
                <w:rFonts w:ascii="Arial" w:hAnsi="Arial" w:cs="Arial"/>
                <w:sz w:val="18"/>
                <w:szCs w:val="18"/>
              </w:rPr>
              <w:t xml:space="preserve">6 </w:t>
            </w:r>
          </w:p>
        </w:tc>
      </w:tr>
      <w:tr w:rsidR="00026FB3" w:rsidRPr="002A690B" w14:paraId="37D5E5F5"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79E9DDE2" w14:textId="6C0119EE" w:rsidR="00026FB3" w:rsidRPr="00026FB3" w:rsidRDefault="00026FB3" w:rsidP="00026FB3">
            <w:pPr>
              <w:pStyle w:val="ColorfulList-Accent11"/>
              <w:tabs>
                <w:tab w:val="left" w:pos="0"/>
                <w:tab w:val="left" w:pos="284"/>
              </w:tabs>
              <w:ind w:left="0" w:right="-90"/>
              <w:rPr>
                <w:rFonts w:ascii="Arial" w:hAnsi="Arial" w:cs="Arial"/>
                <w:sz w:val="18"/>
                <w:szCs w:val="18"/>
                <w:lang w:val="el-GR"/>
              </w:rPr>
            </w:pPr>
            <w:r w:rsidRPr="009D2E15">
              <w:rPr>
                <w:rFonts w:ascii="Arial" w:hAnsi="Arial" w:cs="Arial"/>
                <w:sz w:val="18"/>
                <w:szCs w:val="18"/>
                <w:lang w:val="el-GR"/>
              </w:rPr>
              <w:t>Ταμειακά διαθέσιμα και ταμειακά ισοδύναμα</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BF22AC1" w14:textId="5D4BCC6A"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686</w:t>
            </w:r>
            <w:r w:rsidR="00263760">
              <w:rPr>
                <w:rFonts w:ascii="Arial" w:hAnsi="Arial" w:cs="Arial"/>
                <w:color w:val="000000"/>
                <w:sz w:val="18"/>
                <w:szCs w:val="18"/>
              </w:rPr>
              <w:t>,</w:t>
            </w:r>
            <w:r>
              <w:rPr>
                <w:rFonts w:ascii="Arial" w:hAnsi="Arial" w:cs="Arial"/>
                <w:color w:val="000000"/>
                <w:sz w:val="18"/>
                <w:szCs w:val="18"/>
              </w:rPr>
              <w:t>0</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45EE722" w14:textId="22A5BF1A"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463</w:t>
            </w:r>
            <w:r>
              <w:rPr>
                <w:rFonts w:ascii="Arial" w:hAnsi="Arial" w:cs="Arial"/>
                <w:sz w:val="18"/>
                <w:szCs w:val="18"/>
              </w:rPr>
              <w:t>,</w:t>
            </w:r>
            <w:r w:rsidRPr="002A690B">
              <w:rPr>
                <w:rFonts w:ascii="Arial" w:hAnsi="Arial" w:cs="Arial"/>
                <w:sz w:val="18"/>
                <w:szCs w:val="18"/>
              </w:rPr>
              <w:t xml:space="preserve">9 </w:t>
            </w:r>
          </w:p>
        </w:tc>
      </w:tr>
      <w:tr w:rsidR="00026FB3" w:rsidRPr="002A690B" w14:paraId="200F08F4" w14:textId="77777777" w:rsidTr="00ED5F91">
        <w:trPr>
          <w:trHeight w:val="203"/>
        </w:trPr>
        <w:tc>
          <w:tcPr>
            <w:tcW w:w="6636"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3E3C358" w14:textId="64808318"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sz w:val="18"/>
                <w:szCs w:val="18"/>
                <w:lang w:val="el-GR"/>
              </w:rPr>
              <w:t>Σύνολο κυκλοφορούντων περιουσιακών στοιχείων</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73C9CA8D" w14:textId="7B492EC1" w:rsidR="00026FB3" w:rsidRPr="00357EED" w:rsidRDefault="00F010EF" w:rsidP="00026FB3">
            <w:pPr>
              <w:pStyle w:val="ColorfulList-Accent11"/>
              <w:tabs>
                <w:tab w:val="left" w:pos="0"/>
                <w:tab w:val="left" w:pos="284"/>
              </w:tabs>
              <w:ind w:left="0" w:right="-90"/>
              <w:jc w:val="right"/>
              <w:rPr>
                <w:rFonts w:ascii="Arial" w:hAnsi="Arial" w:cs="Arial"/>
                <w:b/>
                <w:bCs/>
                <w:color w:val="000000"/>
                <w:sz w:val="18"/>
                <w:szCs w:val="18"/>
              </w:rPr>
            </w:pPr>
            <w:r>
              <w:rPr>
                <w:rFonts w:ascii="Arial" w:hAnsi="Arial" w:cs="Arial"/>
                <w:b/>
                <w:bCs/>
                <w:color w:val="000000"/>
                <w:sz w:val="18"/>
                <w:szCs w:val="18"/>
              </w:rPr>
              <w:t>1</w:t>
            </w:r>
            <w:r w:rsidR="00263760">
              <w:rPr>
                <w:rFonts w:ascii="Arial" w:hAnsi="Arial" w:cs="Arial"/>
                <w:b/>
                <w:bCs/>
                <w:color w:val="000000"/>
                <w:sz w:val="18"/>
                <w:szCs w:val="18"/>
              </w:rPr>
              <w:t>.</w:t>
            </w:r>
            <w:r>
              <w:rPr>
                <w:rFonts w:ascii="Arial" w:hAnsi="Arial" w:cs="Arial"/>
                <w:b/>
                <w:bCs/>
                <w:color w:val="000000"/>
                <w:sz w:val="18"/>
                <w:szCs w:val="18"/>
              </w:rPr>
              <w:t>554</w:t>
            </w:r>
            <w:r w:rsidR="00263760">
              <w:rPr>
                <w:rFonts w:ascii="Arial" w:hAnsi="Arial" w:cs="Arial"/>
                <w:b/>
                <w:bCs/>
                <w:color w:val="000000"/>
                <w:sz w:val="18"/>
                <w:szCs w:val="18"/>
              </w:rPr>
              <w:t>,</w:t>
            </w:r>
            <w:r>
              <w:rPr>
                <w:rFonts w:ascii="Arial" w:hAnsi="Arial" w:cs="Arial"/>
                <w:b/>
                <w:bCs/>
                <w:color w:val="000000"/>
                <w:sz w:val="18"/>
                <w:szCs w:val="18"/>
              </w:rPr>
              <w:t>3</w:t>
            </w:r>
          </w:p>
        </w:tc>
        <w:tc>
          <w:tcPr>
            <w:tcW w:w="188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F6C7D48" w14:textId="57B86FE5"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b/>
                <w:sz w:val="18"/>
                <w:szCs w:val="18"/>
              </w:rPr>
              <w:t>1</w:t>
            </w:r>
            <w:r>
              <w:rPr>
                <w:rFonts w:ascii="Arial" w:hAnsi="Arial" w:cs="Arial"/>
                <w:b/>
                <w:sz w:val="18"/>
                <w:szCs w:val="18"/>
              </w:rPr>
              <w:t>.</w:t>
            </w:r>
            <w:r w:rsidRPr="002A690B">
              <w:rPr>
                <w:rFonts w:ascii="Arial" w:hAnsi="Arial" w:cs="Arial"/>
                <w:b/>
                <w:sz w:val="18"/>
                <w:szCs w:val="18"/>
              </w:rPr>
              <w:t>234</w:t>
            </w:r>
            <w:r>
              <w:rPr>
                <w:rFonts w:ascii="Arial" w:hAnsi="Arial" w:cs="Arial"/>
                <w:b/>
                <w:sz w:val="18"/>
                <w:szCs w:val="18"/>
              </w:rPr>
              <w:t>,</w:t>
            </w:r>
            <w:r w:rsidRPr="002A690B">
              <w:rPr>
                <w:rFonts w:ascii="Arial" w:hAnsi="Arial" w:cs="Arial"/>
                <w:b/>
                <w:sz w:val="18"/>
                <w:szCs w:val="18"/>
              </w:rPr>
              <w:t xml:space="preserve">2 </w:t>
            </w:r>
          </w:p>
        </w:tc>
      </w:tr>
      <w:tr w:rsidR="00026FB3" w:rsidRPr="002A690B" w14:paraId="7C4DF5D3" w14:textId="77777777" w:rsidTr="00ED5F91">
        <w:trPr>
          <w:trHeight w:val="203"/>
        </w:trPr>
        <w:tc>
          <w:tcPr>
            <w:tcW w:w="6636" w:type="dxa"/>
            <w:tcBorders>
              <w:top w:val="single" w:sz="4"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7BD72B4A" w14:textId="5C3A7F48"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sz w:val="18"/>
                <w:szCs w:val="18"/>
                <w:lang w:val="el-GR"/>
              </w:rPr>
              <w:t>ΣΥΝΟΛΟ ΠΕΡΙΟΥΣΙΑΚΩΝ ΣΤΟΙΧΕΙΩΝ</w:t>
            </w:r>
          </w:p>
        </w:tc>
        <w:tc>
          <w:tcPr>
            <w:tcW w:w="1882" w:type="dxa"/>
            <w:tcBorders>
              <w:top w:val="single" w:sz="4"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08A4ADFF" w14:textId="55B0F1F3" w:rsidR="00026FB3" w:rsidRPr="00357EED" w:rsidRDefault="00026FB3" w:rsidP="00026FB3">
            <w:pPr>
              <w:pStyle w:val="ColorfulList-Accent11"/>
              <w:tabs>
                <w:tab w:val="left" w:pos="0"/>
                <w:tab w:val="left" w:pos="284"/>
              </w:tabs>
              <w:ind w:left="0" w:right="-90"/>
              <w:jc w:val="right"/>
              <w:rPr>
                <w:rFonts w:ascii="Arial" w:hAnsi="Arial" w:cs="Arial"/>
                <w:b/>
                <w:bCs/>
                <w:color w:val="000000"/>
                <w:sz w:val="18"/>
                <w:szCs w:val="18"/>
              </w:rPr>
            </w:pPr>
            <w:r w:rsidRPr="00CA1CC6">
              <w:rPr>
                <w:rFonts w:ascii="Arial" w:hAnsi="Arial" w:cs="Arial"/>
                <w:b/>
                <w:sz w:val="18"/>
                <w:szCs w:val="18"/>
              </w:rPr>
              <w:t>5</w:t>
            </w:r>
            <w:r>
              <w:rPr>
                <w:rFonts w:ascii="Arial" w:hAnsi="Arial" w:cs="Arial"/>
                <w:b/>
                <w:sz w:val="18"/>
                <w:szCs w:val="18"/>
              </w:rPr>
              <w:t>.</w:t>
            </w:r>
            <w:r w:rsidR="00F010EF" w:rsidRPr="00CA1CC6">
              <w:rPr>
                <w:rFonts w:ascii="Arial" w:hAnsi="Arial" w:cs="Arial"/>
                <w:b/>
                <w:sz w:val="18"/>
                <w:szCs w:val="18"/>
              </w:rPr>
              <w:t>312</w:t>
            </w:r>
            <w:r w:rsidR="00263760">
              <w:rPr>
                <w:rFonts w:ascii="Arial" w:hAnsi="Arial" w:cs="Arial"/>
                <w:b/>
                <w:sz w:val="18"/>
                <w:szCs w:val="18"/>
              </w:rPr>
              <w:t>,</w:t>
            </w:r>
            <w:r w:rsidR="00F010EF" w:rsidRPr="00CA1CC6">
              <w:rPr>
                <w:rFonts w:ascii="Arial" w:hAnsi="Arial" w:cs="Arial"/>
                <w:b/>
                <w:sz w:val="18"/>
                <w:szCs w:val="18"/>
              </w:rPr>
              <w:t>9</w:t>
            </w:r>
            <w:r w:rsidRPr="00CA1CC6">
              <w:rPr>
                <w:rFonts w:ascii="Arial" w:hAnsi="Arial" w:cs="Arial"/>
                <w:b/>
                <w:sz w:val="18"/>
                <w:szCs w:val="18"/>
              </w:rPr>
              <w:t xml:space="preserve"> </w:t>
            </w:r>
          </w:p>
        </w:tc>
        <w:tc>
          <w:tcPr>
            <w:tcW w:w="1882" w:type="dxa"/>
            <w:tcBorders>
              <w:top w:val="single" w:sz="4"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30B3C9B5" w14:textId="058D1634"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b/>
                <w:sz w:val="18"/>
                <w:szCs w:val="18"/>
              </w:rPr>
              <w:t>4</w:t>
            </w:r>
            <w:r>
              <w:rPr>
                <w:rFonts w:ascii="Arial" w:hAnsi="Arial" w:cs="Arial"/>
                <w:b/>
                <w:sz w:val="18"/>
                <w:szCs w:val="18"/>
              </w:rPr>
              <w:t>.</w:t>
            </w:r>
            <w:r w:rsidRPr="002A690B">
              <w:rPr>
                <w:rFonts w:ascii="Arial" w:hAnsi="Arial" w:cs="Arial"/>
                <w:b/>
                <w:sz w:val="18"/>
                <w:szCs w:val="18"/>
              </w:rPr>
              <w:t>936</w:t>
            </w:r>
            <w:r>
              <w:rPr>
                <w:rFonts w:ascii="Arial" w:hAnsi="Arial" w:cs="Arial"/>
                <w:b/>
                <w:sz w:val="18"/>
                <w:szCs w:val="18"/>
              </w:rPr>
              <w:t>,</w:t>
            </w:r>
            <w:r w:rsidRPr="002A690B">
              <w:rPr>
                <w:rFonts w:ascii="Arial" w:hAnsi="Arial" w:cs="Arial"/>
                <w:b/>
                <w:sz w:val="18"/>
                <w:szCs w:val="18"/>
              </w:rPr>
              <w:t xml:space="preserve">4 </w:t>
            </w:r>
          </w:p>
        </w:tc>
      </w:tr>
      <w:tr w:rsidR="00026FB3" w:rsidRPr="002A690B" w14:paraId="43344C83" w14:textId="77777777" w:rsidTr="00ED5F91">
        <w:trPr>
          <w:trHeight w:val="203"/>
        </w:trPr>
        <w:tc>
          <w:tcPr>
            <w:tcW w:w="6636" w:type="dxa"/>
            <w:tcBorders>
              <w:top w:val="single" w:sz="2" w:space="0" w:color="A6A6A6" w:themeColor="background1" w:themeShade="A6"/>
              <w:bottom w:val="nil"/>
              <w:right w:val="nil"/>
            </w:tcBorders>
            <w:shd w:val="clear" w:color="auto" w:fill="FFFFFF" w:themeFill="background1"/>
            <w:vAlign w:val="center"/>
          </w:tcPr>
          <w:p w14:paraId="55DC8E05" w14:textId="6C81931B"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sz w:val="18"/>
                <w:szCs w:val="18"/>
                <w:lang w:val="el-GR"/>
              </w:rPr>
              <w:t>ΙΔΙΑ ΚΕΦΑΛΑΙΑ ΚΑΙ ΥΠΟΧΡΕΩΣΕΙΣ</w:t>
            </w:r>
          </w:p>
        </w:tc>
        <w:tc>
          <w:tcPr>
            <w:tcW w:w="1882" w:type="dxa"/>
            <w:tcBorders>
              <w:top w:val="single" w:sz="2" w:space="0" w:color="A6A6A6" w:themeColor="background1" w:themeShade="A6"/>
              <w:left w:val="nil"/>
              <w:bottom w:val="nil"/>
              <w:right w:val="nil"/>
            </w:tcBorders>
            <w:shd w:val="clear" w:color="auto" w:fill="FFFFFF" w:themeFill="background1"/>
            <w:vAlign w:val="center"/>
          </w:tcPr>
          <w:p w14:paraId="09414517"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c>
          <w:tcPr>
            <w:tcW w:w="1882" w:type="dxa"/>
            <w:tcBorders>
              <w:top w:val="single" w:sz="2" w:space="0" w:color="A6A6A6" w:themeColor="background1" w:themeShade="A6"/>
              <w:left w:val="nil"/>
              <w:bottom w:val="nil"/>
              <w:right w:val="nil"/>
            </w:tcBorders>
            <w:shd w:val="clear" w:color="auto" w:fill="FFFFFF" w:themeFill="background1"/>
            <w:vAlign w:val="center"/>
          </w:tcPr>
          <w:p w14:paraId="28042CB8" w14:textId="77777777"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p>
        </w:tc>
      </w:tr>
      <w:tr w:rsidR="00026FB3" w:rsidRPr="00026FB3" w14:paraId="2D5FDBD4" w14:textId="77777777" w:rsidTr="00ED5F91">
        <w:trPr>
          <w:trHeight w:val="203"/>
        </w:trPr>
        <w:tc>
          <w:tcPr>
            <w:tcW w:w="6636" w:type="dxa"/>
            <w:tcBorders>
              <w:top w:val="nil"/>
              <w:bottom w:val="nil"/>
              <w:right w:val="nil"/>
            </w:tcBorders>
            <w:shd w:val="clear" w:color="auto" w:fill="FFFFFF" w:themeFill="background1"/>
            <w:vAlign w:val="center"/>
          </w:tcPr>
          <w:p w14:paraId="486803DF" w14:textId="569A9CB1" w:rsidR="00026FB3" w:rsidRPr="00026FB3" w:rsidRDefault="00026FB3" w:rsidP="00026FB3">
            <w:pPr>
              <w:pStyle w:val="ColorfulList-Accent11"/>
              <w:tabs>
                <w:tab w:val="left" w:pos="0"/>
                <w:tab w:val="left" w:pos="284"/>
              </w:tabs>
              <w:ind w:left="0" w:right="-90"/>
              <w:rPr>
                <w:rFonts w:ascii="Arial" w:hAnsi="Arial" w:cs="Arial"/>
                <w:b/>
                <w:sz w:val="18"/>
                <w:szCs w:val="18"/>
                <w:lang w:val="el-GR"/>
              </w:rPr>
            </w:pPr>
            <w:r w:rsidRPr="00702C16">
              <w:rPr>
                <w:rFonts w:ascii="Arial" w:hAnsi="Arial" w:cs="Arial"/>
                <w:b/>
                <w:bCs/>
                <w:sz w:val="18"/>
                <w:szCs w:val="18"/>
                <w:lang w:val="el-GR"/>
              </w:rPr>
              <w:t>Ίδια κεφάλαια που αναλογούν στους μετόχους της εταιρείας</w:t>
            </w:r>
          </w:p>
        </w:tc>
        <w:tc>
          <w:tcPr>
            <w:tcW w:w="1882" w:type="dxa"/>
            <w:tcBorders>
              <w:top w:val="nil"/>
              <w:left w:val="nil"/>
              <w:bottom w:val="nil"/>
              <w:right w:val="nil"/>
            </w:tcBorders>
            <w:shd w:val="clear" w:color="auto" w:fill="FFFFFF" w:themeFill="background1"/>
            <w:vAlign w:val="center"/>
          </w:tcPr>
          <w:p w14:paraId="59696A63" w14:textId="77777777" w:rsidR="00026FB3" w:rsidRPr="00026FB3" w:rsidRDefault="00026FB3" w:rsidP="00026FB3">
            <w:pPr>
              <w:pStyle w:val="ColorfulList-Accent11"/>
              <w:tabs>
                <w:tab w:val="left" w:pos="0"/>
                <w:tab w:val="left" w:pos="284"/>
              </w:tabs>
              <w:ind w:left="0" w:right="-90"/>
              <w:jc w:val="right"/>
              <w:rPr>
                <w:rFonts w:ascii="Arial" w:hAnsi="Arial" w:cs="Arial"/>
                <w:b/>
                <w:color w:val="FF0000"/>
                <w:sz w:val="18"/>
                <w:szCs w:val="18"/>
                <w:lang w:val="el-GR"/>
              </w:rPr>
            </w:pPr>
          </w:p>
        </w:tc>
        <w:tc>
          <w:tcPr>
            <w:tcW w:w="1882" w:type="dxa"/>
            <w:tcBorders>
              <w:top w:val="nil"/>
              <w:left w:val="nil"/>
              <w:bottom w:val="nil"/>
              <w:right w:val="nil"/>
            </w:tcBorders>
            <w:shd w:val="clear" w:color="auto" w:fill="FFFFFF" w:themeFill="background1"/>
            <w:vAlign w:val="center"/>
          </w:tcPr>
          <w:p w14:paraId="3C2332C7" w14:textId="77777777" w:rsidR="00026FB3" w:rsidRPr="00026FB3" w:rsidRDefault="00026FB3" w:rsidP="00026FB3">
            <w:pPr>
              <w:pStyle w:val="ColorfulList-Accent11"/>
              <w:tabs>
                <w:tab w:val="left" w:pos="0"/>
                <w:tab w:val="left" w:pos="284"/>
              </w:tabs>
              <w:ind w:left="0" w:right="-90"/>
              <w:jc w:val="right"/>
              <w:rPr>
                <w:rFonts w:ascii="Arial" w:hAnsi="Arial" w:cs="Arial"/>
                <w:b/>
                <w:sz w:val="18"/>
                <w:szCs w:val="18"/>
                <w:lang w:val="el-GR"/>
              </w:rPr>
            </w:pPr>
          </w:p>
        </w:tc>
      </w:tr>
      <w:tr w:rsidR="00026FB3" w:rsidRPr="002A690B" w14:paraId="37B9BE80"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51811E32" w14:textId="58E3F1E3"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Μετοχικό κεφάλαιο</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61703742" w14:textId="6A7EAB1D"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 xml:space="preserve">                 1.182,9 </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2904C9AD" w14:textId="386084A5"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1</w:t>
            </w:r>
            <w:r>
              <w:rPr>
                <w:rFonts w:ascii="Arial" w:hAnsi="Arial" w:cs="Arial"/>
                <w:sz w:val="18"/>
                <w:szCs w:val="18"/>
              </w:rPr>
              <w:t>.</w:t>
            </w:r>
            <w:r w:rsidRPr="002A690B">
              <w:rPr>
                <w:rFonts w:ascii="Arial" w:hAnsi="Arial" w:cs="Arial"/>
                <w:sz w:val="18"/>
                <w:szCs w:val="18"/>
              </w:rPr>
              <w:t>182</w:t>
            </w:r>
            <w:r>
              <w:rPr>
                <w:rFonts w:ascii="Arial" w:hAnsi="Arial" w:cs="Arial"/>
                <w:sz w:val="18"/>
                <w:szCs w:val="18"/>
              </w:rPr>
              <w:t>,</w:t>
            </w:r>
            <w:r w:rsidRPr="002A690B">
              <w:rPr>
                <w:rFonts w:ascii="Arial" w:hAnsi="Arial" w:cs="Arial"/>
                <w:sz w:val="18"/>
                <w:szCs w:val="18"/>
              </w:rPr>
              <w:t xml:space="preserve">9 </w:t>
            </w:r>
          </w:p>
        </w:tc>
      </w:tr>
      <w:tr w:rsidR="00026FB3" w:rsidRPr="002A690B" w14:paraId="1F663851"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6BCE075E" w14:textId="4A1DFF25"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 xml:space="preserve">Αποθεματικό υπέρ το άρτιο </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59FD9D4E" w14:textId="0B6EE5E3"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 xml:space="preserve">                    422,</w:t>
            </w:r>
            <w:r w:rsidR="00F010EF">
              <w:rPr>
                <w:rFonts w:ascii="Arial" w:hAnsi="Arial" w:cs="Arial"/>
                <w:color w:val="000000"/>
                <w:sz w:val="18"/>
                <w:szCs w:val="18"/>
              </w:rPr>
              <w:t>7</w:t>
            </w:r>
            <w:r>
              <w:rPr>
                <w:rFonts w:ascii="Arial" w:hAnsi="Arial" w:cs="Arial"/>
                <w:color w:val="000000"/>
                <w:sz w:val="18"/>
                <w:szCs w:val="18"/>
              </w:rPr>
              <w:t xml:space="preserve"> </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7188926C" w14:textId="1CF5088E"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422</w:t>
            </w:r>
            <w:r>
              <w:rPr>
                <w:rFonts w:ascii="Arial" w:hAnsi="Arial" w:cs="Arial"/>
                <w:sz w:val="18"/>
                <w:szCs w:val="18"/>
              </w:rPr>
              <w:t>,</w:t>
            </w:r>
            <w:r w:rsidRPr="002A690B">
              <w:rPr>
                <w:rFonts w:ascii="Arial" w:hAnsi="Arial" w:cs="Arial"/>
                <w:sz w:val="18"/>
                <w:szCs w:val="18"/>
              </w:rPr>
              <w:t xml:space="preserve">8 </w:t>
            </w:r>
          </w:p>
        </w:tc>
      </w:tr>
      <w:tr w:rsidR="00026FB3" w:rsidRPr="002A690B" w14:paraId="6678A499"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2F8B314D" w14:textId="423B699D"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 xml:space="preserve">Ίδιες μετοχές </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09EF2174" w14:textId="1F281524"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 xml:space="preserve">                     (</w:t>
            </w:r>
            <w:r w:rsidR="00F010EF">
              <w:rPr>
                <w:rFonts w:ascii="Arial" w:hAnsi="Arial" w:cs="Arial"/>
                <w:color w:val="000000"/>
                <w:sz w:val="18"/>
                <w:szCs w:val="18"/>
              </w:rPr>
              <w:t>89</w:t>
            </w:r>
            <w:r w:rsidR="00263760">
              <w:rPr>
                <w:rFonts w:ascii="Arial" w:hAnsi="Arial" w:cs="Arial"/>
                <w:color w:val="000000"/>
                <w:sz w:val="18"/>
                <w:szCs w:val="18"/>
              </w:rPr>
              <w:t>,</w:t>
            </w:r>
            <w:r w:rsidR="00F010EF">
              <w:rPr>
                <w:rFonts w:ascii="Arial" w:hAnsi="Arial" w:cs="Arial"/>
                <w:color w:val="000000"/>
                <w:sz w:val="18"/>
                <w:szCs w:val="18"/>
              </w:rPr>
              <w:t>3</w:t>
            </w:r>
            <w:r>
              <w:rPr>
                <w:rFonts w:ascii="Arial" w:hAnsi="Arial" w:cs="Arial"/>
                <w:color w:val="000000"/>
                <w:sz w:val="18"/>
                <w:szCs w:val="18"/>
              </w:rPr>
              <w:t>)</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35E327BF" w14:textId="58E25265"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(25</w:t>
            </w:r>
            <w:r>
              <w:rPr>
                <w:rFonts w:ascii="Arial" w:hAnsi="Arial" w:cs="Arial"/>
                <w:sz w:val="18"/>
                <w:szCs w:val="18"/>
              </w:rPr>
              <w:t>,</w:t>
            </w:r>
            <w:r w:rsidRPr="002A690B">
              <w:rPr>
                <w:rFonts w:ascii="Arial" w:hAnsi="Arial" w:cs="Arial"/>
                <w:sz w:val="18"/>
                <w:szCs w:val="18"/>
              </w:rPr>
              <w:t>3)</w:t>
            </w:r>
          </w:p>
        </w:tc>
      </w:tr>
      <w:tr w:rsidR="00026FB3" w:rsidRPr="002A690B" w14:paraId="0849ECE6"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3D4F7619" w14:textId="44D42D46"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Τακτικό αποθεματικό</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2C7261DE" w14:textId="2C62C4E3"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 xml:space="preserve">                    440,7 </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3B2151BF" w14:textId="6DDAA875"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440</w:t>
            </w:r>
            <w:r>
              <w:rPr>
                <w:rFonts w:ascii="Arial" w:hAnsi="Arial" w:cs="Arial"/>
                <w:sz w:val="18"/>
                <w:szCs w:val="18"/>
              </w:rPr>
              <w:t>,</w:t>
            </w:r>
            <w:r w:rsidRPr="002A690B">
              <w:rPr>
                <w:rFonts w:ascii="Arial" w:hAnsi="Arial" w:cs="Arial"/>
                <w:sz w:val="18"/>
                <w:szCs w:val="18"/>
              </w:rPr>
              <w:t xml:space="preserve">7 </w:t>
            </w:r>
          </w:p>
        </w:tc>
      </w:tr>
      <w:tr w:rsidR="00026FB3" w:rsidRPr="002A690B" w14:paraId="427579E4"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1711E53C" w14:textId="3D59F483" w:rsidR="00026FB3" w:rsidRPr="00026FB3" w:rsidRDefault="00026FB3" w:rsidP="00026FB3">
            <w:pPr>
              <w:pStyle w:val="ColorfulList-Accent11"/>
              <w:tabs>
                <w:tab w:val="left" w:pos="0"/>
                <w:tab w:val="left" w:pos="284"/>
              </w:tabs>
              <w:ind w:left="0" w:right="-90"/>
              <w:rPr>
                <w:rFonts w:ascii="Arial" w:hAnsi="Arial" w:cs="Arial"/>
                <w:sz w:val="18"/>
                <w:szCs w:val="18"/>
                <w:lang w:val="el-GR"/>
              </w:rPr>
            </w:pPr>
            <w:r w:rsidRPr="00702C16">
              <w:rPr>
                <w:rFonts w:ascii="Arial" w:hAnsi="Arial" w:cs="Arial"/>
                <w:sz w:val="18"/>
                <w:szCs w:val="18"/>
                <w:lang w:val="el-GR"/>
              </w:rPr>
              <w:t>Συναλλαγματικές διαφορές και λοιπά αποθεματικά</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2493F2AF" w14:textId="01F79A98"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sidRPr="00FF440F">
              <w:rPr>
                <w:rFonts w:ascii="Arial" w:hAnsi="Arial" w:cs="Arial"/>
                <w:color w:val="000000"/>
                <w:sz w:val="18"/>
                <w:szCs w:val="18"/>
                <w:lang w:val="el-GR"/>
              </w:rPr>
              <w:t xml:space="preserve">                   </w:t>
            </w:r>
            <w:r>
              <w:rPr>
                <w:rFonts w:ascii="Arial" w:hAnsi="Arial" w:cs="Arial"/>
                <w:color w:val="000000"/>
                <w:sz w:val="18"/>
                <w:szCs w:val="18"/>
              </w:rPr>
              <w:t>(</w:t>
            </w:r>
            <w:r w:rsidR="00F010EF">
              <w:rPr>
                <w:rFonts w:ascii="Arial" w:hAnsi="Arial" w:cs="Arial"/>
                <w:color w:val="000000"/>
                <w:sz w:val="18"/>
                <w:szCs w:val="18"/>
              </w:rPr>
              <w:t>143</w:t>
            </w:r>
            <w:r w:rsidR="00263760">
              <w:rPr>
                <w:rFonts w:ascii="Arial" w:hAnsi="Arial" w:cs="Arial"/>
                <w:color w:val="000000"/>
                <w:sz w:val="18"/>
                <w:szCs w:val="18"/>
              </w:rPr>
              <w:t>,</w:t>
            </w:r>
            <w:r w:rsidR="00F010EF">
              <w:rPr>
                <w:rFonts w:ascii="Arial" w:hAnsi="Arial" w:cs="Arial"/>
                <w:color w:val="000000"/>
                <w:sz w:val="18"/>
                <w:szCs w:val="18"/>
              </w:rPr>
              <w:t>9</w:t>
            </w:r>
            <w:r>
              <w:rPr>
                <w:rFonts w:ascii="Arial" w:hAnsi="Arial" w:cs="Arial"/>
                <w:color w:val="000000"/>
                <w:sz w:val="18"/>
                <w:szCs w:val="18"/>
              </w:rPr>
              <w:t>)</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5AD1ECC7" w14:textId="7951F98F"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(148</w:t>
            </w:r>
            <w:r>
              <w:rPr>
                <w:rFonts w:ascii="Arial" w:hAnsi="Arial" w:cs="Arial"/>
                <w:sz w:val="18"/>
                <w:szCs w:val="18"/>
              </w:rPr>
              <w:t>,</w:t>
            </w:r>
            <w:r w:rsidRPr="002A690B">
              <w:rPr>
                <w:rFonts w:ascii="Arial" w:hAnsi="Arial" w:cs="Arial"/>
                <w:sz w:val="18"/>
                <w:szCs w:val="18"/>
              </w:rPr>
              <w:t>2)</w:t>
            </w:r>
          </w:p>
        </w:tc>
      </w:tr>
      <w:tr w:rsidR="00026FB3" w:rsidRPr="002A690B" w14:paraId="073B62E9"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2FD1F360" w14:textId="0C25DDCE"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rPr>
              <w:t>Υπόλοιπο κερδών εις νέο</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247271A9" w14:textId="1FC6C4BE"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 xml:space="preserve">                      </w:t>
            </w:r>
            <w:r w:rsidR="00F010EF">
              <w:rPr>
                <w:rFonts w:ascii="Arial" w:hAnsi="Arial" w:cs="Arial"/>
                <w:color w:val="000000"/>
                <w:sz w:val="18"/>
                <w:szCs w:val="18"/>
              </w:rPr>
              <w:t>34</w:t>
            </w:r>
            <w:r w:rsidR="00263760">
              <w:rPr>
                <w:rFonts w:ascii="Arial" w:hAnsi="Arial" w:cs="Arial"/>
                <w:color w:val="000000"/>
                <w:sz w:val="18"/>
                <w:szCs w:val="18"/>
              </w:rPr>
              <w:t>,</w:t>
            </w:r>
            <w:r w:rsidR="00F010EF">
              <w:rPr>
                <w:rFonts w:ascii="Arial" w:hAnsi="Arial" w:cs="Arial"/>
                <w:color w:val="000000"/>
                <w:sz w:val="18"/>
                <w:szCs w:val="18"/>
              </w:rPr>
              <w:t>3</w:t>
            </w:r>
            <w:r>
              <w:rPr>
                <w:rFonts w:ascii="Arial" w:hAnsi="Arial" w:cs="Arial"/>
                <w:color w:val="000000"/>
                <w:sz w:val="18"/>
                <w:szCs w:val="18"/>
              </w:rPr>
              <w:t xml:space="preserve"> </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557F1452" w14:textId="060FE144"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70</w:t>
            </w:r>
            <w:r>
              <w:rPr>
                <w:rFonts w:ascii="Arial" w:hAnsi="Arial" w:cs="Arial"/>
                <w:sz w:val="18"/>
                <w:szCs w:val="18"/>
              </w:rPr>
              <w:t>,</w:t>
            </w:r>
            <w:r w:rsidRPr="002A690B">
              <w:rPr>
                <w:rFonts w:ascii="Arial" w:hAnsi="Arial" w:cs="Arial"/>
                <w:sz w:val="18"/>
                <w:szCs w:val="18"/>
              </w:rPr>
              <w:t xml:space="preserve">4 </w:t>
            </w:r>
          </w:p>
        </w:tc>
      </w:tr>
      <w:tr w:rsidR="00026FB3" w:rsidRPr="002A690B" w14:paraId="2990AFE5"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vAlign w:val="center"/>
          </w:tcPr>
          <w:p w14:paraId="09DF7D8C" w14:textId="4A116840" w:rsidR="00026FB3" w:rsidRPr="00702C16" w:rsidRDefault="00026FB3" w:rsidP="00026FB3">
            <w:pPr>
              <w:pStyle w:val="ColorfulList-Accent11"/>
              <w:tabs>
                <w:tab w:val="left" w:pos="0"/>
                <w:tab w:val="left" w:pos="284"/>
              </w:tabs>
              <w:ind w:left="993" w:right="-90" w:hanging="993"/>
              <w:rPr>
                <w:rFonts w:ascii="Arial" w:hAnsi="Arial" w:cs="Arial"/>
                <w:b/>
                <w:bCs/>
                <w:sz w:val="18"/>
                <w:szCs w:val="18"/>
                <w:lang w:val="el-GR"/>
              </w:rPr>
            </w:pPr>
            <w:r w:rsidRPr="00702C16">
              <w:rPr>
                <w:rFonts w:ascii="Arial" w:hAnsi="Arial" w:cs="Arial"/>
                <w:b/>
                <w:bCs/>
                <w:sz w:val="18"/>
                <w:szCs w:val="18"/>
                <w:lang w:val="el-GR"/>
              </w:rPr>
              <w:t>Σύνολο ιδίων κεφαλαίων που αναλογούν στους</w:t>
            </w:r>
          </w:p>
          <w:p w14:paraId="0C4E4550" w14:textId="5DE011A4"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b/>
                <w:bCs/>
                <w:sz w:val="18"/>
                <w:szCs w:val="18"/>
              </w:rPr>
              <w:t>μετόχους της Εταιρείας</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31C5B82C" w14:textId="349FFE90" w:rsidR="00026FB3" w:rsidRPr="006D7D95" w:rsidRDefault="00F010EF" w:rsidP="00026FB3">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color w:val="000000"/>
                <w:sz w:val="18"/>
                <w:szCs w:val="18"/>
              </w:rPr>
              <w:t>1</w:t>
            </w:r>
            <w:r w:rsidR="00263760">
              <w:rPr>
                <w:rFonts w:ascii="Arial" w:hAnsi="Arial" w:cs="Arial"/>
                <w:b/>
                <w:bCs/>
                <w:color w:val="000000"/>
                <w:sz w:val="18"/>
                <w:szCs w:val="18"/>
              </w:rPr>
              <w:t>.</w:t>
            </w:r>
            <w:r>
              <w:rPr>
                <w:rFonts w:ascii="Arial" w:hAnsi="Arial" w:cs="Arial"/>
                <w:b/>
                <w:bCs/>
                <w:color w:val="000000"/>
                <w:sz w:val="18"/>
                <w:szCs w:val="18"/>
              </w:rPr>
              <w:t>847</w:t>
            </w:r>
            <w:r w:rsidR="00263760">
              <w:rPr>
                <w:rFonts w:ascii="Arial" w:hAnsi="Arial" w:cs="Arial"/>
                <w:b/>
                <w:bCs/>
                <w:color w:val="000000"/>
                <w:sz w:val="18"/>
                <w:szCs w:val="18"/>
              </w:rPr>
              <w:t>,</w:t>
            </w:r>
            <w:r>
              <w:rPr>
                <w:rFonts w:ascii="Arial" w:hAnsi="Arial" w:cs="Arial"/>
                <w:b/>
                <w:bCs/>
                <w:color w:val="000000"/>
                <w:sz w:val="18"/>
                <w:szCs w:val="18"/>
              </w:rPr>
              <w:t>4</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09374CF9" w14:textId="0349C226"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b/>
                <w:sz w:val="18"/>
                <w:szCs w:val="18"/>
              </w:rPr>
              <w:t>1</w:t>
            </w:r>
            <w:r>
              <w:rPr>
                <w:rFonts w:ascii="Arial" w:hAnsi="Arial" w:cs="Arial"/>
                <w:b/>
                <w:sz w:val="18"/>
                <w:szCs w:val="18"/>
              </w:rPr>
              <w:t>.</w:t>
            </w:r>
            <w:r w:rsidRPr="002A690B">
              <w:rPr>
                <w:rFonts w:ascii="Arial" w:hAnsi="Arial" w:cs="Arial"/>
                <w:b/>
                <w:sz w:val="18"/>
                <w:szCs w:val="18"/>
              </w:rPr>
              <w:t>943</w:t>
            </w:r>
            <w:r>
              <w:rPr>
                <w:rFonts w:ascii="Arial" w:hAnsi="Arial" w:cs="Arial"/>
                <w:b/>
                <w:sz w:val="18"/>
                <w:szCs w:val="18"/>
              </w:rPr>
              <w:t>,</w:t>
            </w:r>
            <w:r w:rsidRPr="002A690B">
              <w:rPr>
                <w:rFonts w:ascii="Arial" w:hAnsi="Arial" w:cs="Arial"/>
                <w:b/>
                <w:sz w:val="18"/>
                <w:szCs w:val="18"/>
              </w:rPr>
              <w:t xml:space="preserve">3 </w:t>
            </w:r>
          </w:p>
        </w:tc>
      </w:tr>
      <w:tr w:rsidR="00026FB3" w:rsidRPr="002A690B" w14:paraId="20F33B7E"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vAlign w:val="center"/>
          </w:tcPr>
          <w:p w14:paraId="2EB8A9F3" w14:textId="0A7C741D"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sz w:val="18"/>
                <w:szCs w:val="18"/>
                <w:lang w:val="el-GR"/>
              </w:rPr>
              <w:t>Μη ελέγχουσες συμμετοχές</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7D5CAD3C" w14:textId="7212E866"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sidRPr="00CA1CC6">
              <w:rPr>
                <w:rFonts w:ascii="Arial" w:hAnsi="Arial" w:cs="Arial"/>
                <w:sz w:val="18"/>
                <w:szCs w:val="18"/>
              </w:rPr>
              <w:t>0</w:t>
            </w:r>
            <w:r>
              <w:rPr>
                <w:rFonts w:ascii="Arial" w:hAnsi="Arial" w:cs="Arial"/>
                <w:sz w:val="18"/>
                <w:szCs w:val="18"/>
              </w:rPr>
              <w:t>,</w:t>
            </w:r>
            <w:r w:rsidRPr="00CA1CC6">
              <w:rPr>
                <w:rFonts w:ascii="Arial" w:hAnsi="Arial" w:cs="Arial"/>
                <w:sz w:val="18"/>
                <w:szCs w:val="18"/>
              </w:rPr>
              <w:t>5</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676ECE75" w14:textId="42AA2173"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sz w:val="18"/>
                <w:szCs w:val="18"/>
              </w:rPr>
              <w:t>0</w:t>
            </w:r>
            <w:r>
              <w:rPr>
                <w:rFonts w:ascii="Arial" w:hAnsi="Arial" w:cs="Arial"/>
                <w:sz w:val="18"/>
                <w:szCs w:val="18"/>
              </w:rPr>
              <w:t>,</w:t>
            </w:r>
            <w:r w:rsidRPr="002A690B">
              <w:rPr>
                <w:rFonts w:ascii="Arial" w:hAnsi="Arial" w:cs="Arial"/>
                <w:sz w:val="18"/>
                <w:szCs w:val="18"/>
              </w:rPr>
              <w:t xml:space="preserve">5 </w:t>
            </w:r>
          </w:p>
        </w:tc>
      </w:tr>
      <w:tr w:rsidR="00026FB3" w:rsidRPr="002A690B" w14:paraId="6FF40C09" w14:textId="77777777" w:rsidTr="00ED5F91">
        <w:trPr>
          <w:trHeight w:val="203"/>
        </w:trPr>
        <w:tc>
          <w:tcPr>
            <w:tcW w:w="6636" w:type="dxa"/>
            <w:tcBorders>
              <w:top w:val="nil"/>
              <w:bottom w:val="single" w:sz="2" w:space="0" w:color="A6A6A6" w:themeColor="background1" w:themeShade="A6"/>
              <w:right w:val="nil"/>
            </w:tcBorders>
            <w:shd w:val="clear" w:color="auto" w:fill="F2F2F2" w:themeFill="background1" w:themeFillShade="F2"/>
            <w:vAlign w:val="center"/>
          </w:tcPr>
          <w:p w14:paraId="2E3E1436" w14:textId="00199C41" w:rsidR="00026FB3" w:rsidRPr="00081ACA" w:rsidRDefault="00026FB3" w:rsidP="00026FB3">
            <w:pPr>
              <w:pStyle w:val="ColorfulList-Accent11"/>
              <w:tabs>
                <w:tab w:val="left" w:pos="0"/>
                <w:tab w:val="left" w:pos="284"/>
              </w:tabs>
              <w:ind w:left="0" w:right="-90"/>
              <w:rPr>
                <w:rFonts w:ascii="Arial" w:hAnsi="Arial" w:cs="Arial"/>
                <w:sz w:val="18"/>
                <w:szCs w:val="18"/>
              </w:rPr>
            </w:pPr>
            <w:r w:rsidRPr="00702C16">
              <w:rPr>
                <w:rFonts w:ascii="Arial" w:hAnsi="Arial" w:cs="Arial"/>
                <w:b/>
                <w:bCs/>
                <w:sz w:val="18"/>
                <w:szCs w:val="18"/>
                <w:lang w:val="el-GR"/>
              </w:rPr>
              <w:t>Σύνολο ιδίων κεφαλαίων</w:t>
            </w:r>
          </w:p>
        </w:tc>
        <w:tc>
          <w:tcPr>
            <w:tcW w:w="1882" w:type="dxa"/>
            <w:tcBorders>
              <w:top w:val="nil"/>
              <w:left w:val="nil"/>
              <w:bottom w:val="single" w:sz="2" w:space="0" w:color="A6A6A6" w:themeColor="background1" w:themeShade="A6"/>
              <w:right w:val="nil"/>
            </w:tcBorders>
            <w:shd w:val="clear" w:color="auto" w:fill="F2F2F2" w:themeFill="background1" w:themeFillShade="F2"/>
            <w:vAlign w:val="center"/>
          </w:tcPr>
          <w:p w14:paraId="1E9A2161" w14:textId="7C0A359D" w:rsidR="00026FB3" w:rsidRPr="006D7D95" w:rsidRDefault="00F010EF" w:rsidP="00026FB3">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sz w:val="18"/>
                <w:szCs w:val="18"/>
              </w:rPr>
              <w:t>1</w:t>
            </w:r>
            <w:r w:rsidR="00263760">
              <w:rPr>
                <w:rFonts w:ascii="Arial" w:hAnsi="Arial" w:cs="Arial"/>
                <w:b/>
                <w:sz w:val="18"/>
                <w:szCs w:val="18"/>
              </w:rPr>
              <w:t>.</w:t>
            </w:r>
            <w:r w:rsidRPr="00CA1CC6">
              <w:rPr>
                <w:rFonts w:ascii="Arial" w:hAnsi="Arial" w:cs="Arial"/>
                <w:b/>
                <w:sz w:val="18"/>
                <w:szCs w:val="18"/>
              </w:rPr>
              <w:t>847</w:t>
            </w:r>
            <w:r w:rsidR="00263760">
              <w:rPr>
                <w:rFonts w:ascii="Arial" w:hAnsi="Arial" w:cs="Arial"/>
                <w:b/>
                <w:sz w:val="18"/>
                <w:szCs w:val="18"/>
              </w:rPr>
              <w:t>,</w:t>
            </w:r>
            <w:r w:rsidRPr="00CA1CC6">
              <w:rPr>
                <w:rFonts w:ascii="Arial" w:hAnsi="Arial" w:cs="Arial"/>
                <w:b/>
                <w:sz w:val="18"/>
                <w:szCs w:val="18"/>
              </w:rPr>
              <w:t>9</w:t>
            </w:r>
          </w:p>
        </w:tc>
        <w:tc>
          <w:tcPr>
            <w:tcW w:w="1882" w:type="dxa"/>
            <w:tcBorders>
              <w:top w:val="nil"/>
              <w:left w:val="nil"/>
              <w:bottom w:val="single" w:sz="2" w:space="0" w:color="A6A6A6" w:themeColor="background1" w:themeShade="A6"/>
              <w:right w:val="nil"/>
            </w:tcBorders>
            <w:shd w:val="clear" w:color="auto" w:fill="F2F2F2" w:themeFill="background1" w:themeFillShade="F2"/>
            <w:vAlign w:val="center"/>
          </w:tcPr>
          <w:p w14:paraId="19FF3DD6" w14:textId="5822A504" w:rsidR="00026FB3" w:rsidRPr="002A690B" w:rsidRDefault="00026FB3" w:rsidP="00026FB3">
            <w:pPr>
              <w:pStyle w:val="ColorfulList-Accent11"/>
              <w:tabs>
                <w:tab w:val="left" w:pos="0"/>
                <w:tab w:val="left" w:pos="284"/>
              </w:tabs>
              <w:ind w:left="0" w:right="-90"/>
              <w:jc w:val="right"/>
              <w:rPr>
                <w:rFonts w:ascii="Arial" w:hAnsi="Arial" w:cs="Arial"/>
                <w:sz w:val="18"/>
                <w:szCs w:val="18"/>
              </w:rPr>
            </w:pPr>
            <w:r w:rsidRPr="002A690B">
              <w:rPr>
                <w:rFonts w:ascii="Arial" w:hAnsi="Arial" w:cs="Arial"/>
                <w:b/>
                <w:sz w:val="18"/>
                <w:szCs w:val="18"/>
              </w:rPr>
              <w:t>1</w:t>
            </w:r>
            <w:r>
              <w:rPr>
                <w:rFonts w:ascii="Arial" w:hAnsi="Arial" w:cs="Arial"/>
                <w:b/>
                <w:sz w:val="18"/>
                <w:szCs w:val="18"/>
              </w:rPr>
              <w:t>.</w:t>
            </w:r>
            <w:r w:rsidRPr="002A690B">
              <w:rPr>
                <w:rFonts w:ascii="Arial" w:hAnsi="Arial" w:cs="Arial"/>
                <w:b/>
                <w:sz w:val="18"/>
                <w:szCs w:val="18"/>
              </w:rPr>
              <w:t>943</w:t>
            </w:r>
            <w:r>
              <w:rPr>
                <w:rFonts w:ascii="Arial" w:hAnsi="Arial" w:cs="Arial"/>
                <w:b/>
                <w:sz w:val="18"/>
                <w:szCs w:val="18"/>
              </w:rPr>
              <w:t>,</w:t>
            </w:r>
            <w:r w:rsidRPr="002A690B">
              <w:rPr>
                <w:rFonts w:ascii="Arial" w:hAnsi="Arial" w:cs="Arial"/>
                <w:b/>
                <w:sz w:val="18"/>
                <w:szCs w:val="18"/>
              </w:rPr>
              <w:t xml:space="preserve">8 </w:t>
            </w:r>
          </w:p>
        </w:tc>
      </w:tr>
      <w:tr w:rsidR="00026FB3" w:rsidRPr="002A690B" w14:paraId="1C6132C8" w14:textId="77777777" w:rsidTr="00ED5F91">
        <w:trPr>
          <w:trHeight w:val="203"/>
        </w:trPr>
        <w:tc>
          <w:tcPr>
            <w:tcW w:w="6636" w:type="dxa"/>
            <w:tcBorders>
              <w:top w:val="single" w:sz="2" w:space="0" w:color="A6A6A6" w:themeColor="background1" w:themeShade="A6"/>
              <w:bottom w:val="nil"/>
              <w:right w:val="nil"/>
            </w:tcBorders>
            <w:shd w:val="clear" w:color="auto" w:fill="FFFFFF" w:themeFill="background1"/>
            <w:vAlign w:val="center"/>
          </w:tcPr>
          <w:p w14:paraId="007EB88C" w14:textId="79088A40"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bCs/>
                <w:sz w:val="18"/>
                <w:szCs w:val="18"/>
                <w:lang w:val="el-GR"/>
              </w:rPr>
              <w:t>Μακροπρόθεσμες υποχρεώσεις</w:t>
            </w:r>
          </w:p>
        </w:tc>
        <w:tc>
          <w:tcPr>
            <w:tcW w:w="1882" w:type="dxa"/>
            <w:tcBorders>
              <w:top w:val="single" w:sz="2" w:space="0" w:color="A6A6A6" w:themeColor="background1" w:themeShade="A6"/>
              <w:left w:val="nil"/>
              <w:bottom w:val="nil"/>
              <w:right w:val="nil"/>
            </w:tcBorders>
            <w:shd w:val="clear" w:color="auto" w:fill="FFFFFF" w:themeFill="background1"/>
            <w:vAlign w:val="center"/>
          </w:tcPr>
          <w:p w14:paraId="187A8F54"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c>
          <w:tcPr>
            <w:tcW w:w="1882" w:type="dxa"/>
            <w:tcBorders>
              <w:top w:val="single" w:sz="2" w:space="0" w:color="A6A6A6" w:themeColor="background1" w:themeShade="A6"/>
              <w:left w:val="nil"/>
              <w:bottom w:val="nil"/>
              <w:right w:val="nil"/>
            </w:tcBorders>
            <w:shd w:val="clear" w:color="auto" w:fill="FFFFFF" w:themeFill="background1"/>
            <w:vAlign w:val="center"/>
          </w:tcPr>
          <w:p w14:paraId="30D95366" w14:textId="77777777"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p>
        </w:tc>
      </w:tr>
      <w:tr w:rsidR="00026FB3" w:rsidRPr="002A690B" w14:paraId="1ACAAC42"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57E5DFC2" w14:textId="188CE64E"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Μακροπρόθεσμα δάνεια</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28C60768" w14:textId="5327DF5A"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848</w:t>
            </w:r>
            <w:r w:rsidR="00263760">
              <w:rPr>
                <w:rFonts w:ascii="Arial" w:hAnsi="Arial" w:cs="Arial"/>
                <w:color w:val="000000"/>
                <w:sz w:val="18"/>
                <w:szCs w:val="18"/>
              </w:rPr>
              <w:t>,</w:t>
            </w:r>
            <w:r>
              <w:rPr>
                <w:rFonts w:ascii="Arial" w:hAnsi="Arial" w:cs="Arial"/>
                <w:color w:val="000000"/>
                <w:sz w:val="18"/>
                <w:szCs w:val="18"/>
              </w:rPr>
              <w:t>1</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5016EE8E" w14:textId="79F9F0D3"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847</w:t>
            </w:r>
            <w:r>
              <w:rPr>
                <w:rFonts w:ascii="Arial" w:hAnsi="Arial" w:cs="Arial"/>
                <w:sz w:val="18"/>
                <w:szCs w:val="18"/>
              </w:rPr>
              <w:t>,</w:t>
            </w:r>
            <w:r w:rsidRPr="002A690B">
              <w:rPr>
                <w:rFonts w:ascii="Arial" w:hAnsi="Arial" w:cs="Arial"/>
                <w:sz w:val="18"/>
                <w:szCs w:val="18"/>
              </w:rPr>
              <w:t xml:space="preserve">7 </w:t>
            </w:r>
          </w:p>
        </w:tc>
      </w:tr>
      <w:tr w:rsidR="00026FB3" w:rsidRPr="002A690B" w14:paraId="11738A24"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6C3F1E51" w14:textId="703743A2" w:rsidR="00026FB3" w:rsidRPr="00026FB3" w:rsidRDefault="00026FB3" w:rsidP="00026FB3">
            <w:pPr>
              <w:pStyle w:val="ColorfulList-Accent11"/>
              <w:tabs>
                <w:tab w:val="left" w:pos="0"/>
                <w:tab w:val="left" w:pos="284"/>
              </w:tabs>
              <w:ind w:left="0" w:right="-90"/>
              <w:rPr>
                <w:rFonts w:ascii="Arial" w:hAnsi="Arial" w:cs="Arial"/>
                <w:b/>
                <w:sz w:val="18"/>
                <w:szCs w:val="18"/>
                <w:lang w:val="el-GR"/>
              </w:rPr>
            </w:pPr>
            <w:r w:rsidRPr="00702C16">
              <w:rPr>
                <w:rFonts w:ascii="Arial" w:hAnsi="Arial" w:cs="Arial"/>
                <w:sz w:val="18"/>
                <w:szCs w:val="18"/>
                <w:lang w:val="el-GR"/>
              </w:rPr>
              <w:t>Πρόβλεψη αποζημίωσης προσωπικού λόγω εξόδου από την υπηρεσία</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4C7AE80F" w14:textId="71C0C1DB"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95</w:t>
            </w:r>
            <w:r w:rsidR="00263760">
              <w:rPr>
                <w:rFonts w:ascii="Arial" w:hAnsi="Arial" w:cs="Arial"/>
                <w:color w:val="000000"/>
                <w:sz w:val="18"/>
                <w:szCs w:val="18"/>
              </w:rPr>
              <w:t>,</w:t>
            </w:r>
            <w:r>
              <w:rPr>
                <w:rFonts w:ascii="Arial" w:hAnsi="Arial" w:cs="Arial"/>
                <w:color w:val="000000"/>
                <w:sz w:val="18"/>
                <w:szCs w:val="18"/>
              </w:rPr>
              <w:t>0</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2225712D" w14:textId="65842257"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107</w:t>
            </w:r>
            <w:r>
              <w:rPr>
                <w:rFonts w:ascii="Arial" w:hAnsi="Arial" w:cs="Arial"/>
                <w:sz w:val="18"/>
                <w:szCs w:val="18"/>
              </w:rPr>
              <w:t>,</w:t>
            </w:r>
            <w:r w:rsidRPr="002A690B">
              <w:rPr>
                <w:rFonts w:ascii="Arial" w:hAnsi="Arial" w:cs="Arial"/>
                <w:sz w:val="18"/>
                <w:szCs w:val="18"/>
              </w:rPr>
              <w:t xml:space="preserve">0 </w:t>
            </w:r>
          </w:p>
        </w:tc>
      </w:tr>
      <w:tr w:rsidR="00026FB3" w:rsidRPr="002A690B" w14:paraId="4C64C6AD"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188742CC" w14:textId="4EDE9291"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Πρόβλεψη για λογαριασμό νεότητας</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181A5D09" w14:textId="6F5CFE8D"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72</w:t>
            </w:r>
            <w:r w:rsidR="00263760">
              <w:rPr>
                <w:rFonts w:ascii="Arial" w:hAnsi="Arial" w:cs="Arial"/>
                <w:color w:val="000000"/>
                <w:sz w:val="18"/>
                <w:szCs w:val="18"/>
              </w:rPr>
              <w:t>,</w:t>
            </w:r>
            <w:r>
              <w:rPr>
                <w:rFonts w:ascii="Arial" w:hAnsi="Arial" w:cs="Arial"/>
                <w:color w:val="000000"/>
                <w:sz w:val="18"/>
                <w:szCs w:val="18"/>
              </w:rPr>
              <w:t>4</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466FDC57" w14:textId="200F7C7D"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75</w:t>
            </w:r>
            <w:r>
              <w:rPr>
                <w:rFonts w:ascii="Arial" w:hAnsi="Arial" w:cs="Arial"/>
                <w:sz w:val="18"/>
                <w:szCs w:val="18"/>
              </w:rPr>
              <w:t>,</w:t>
            </w:r>
            <w:r w:rsidRPr="002A690B">
              <w:rPr>
                <w:rFonts w:ascii="Arial" w:hAnsi="Arial" w:cs="Arial"/>
                <w:sz w:val="18"/>
                <w:szCs w:val="18"/>
              </w:rPr>
              <w:t xml:space="preserve">9 </w:t>
            </w:r>
          </w:p>
        </w:tc>
      </w:tr>
      <w:tr w:rsidR="00026FB3" w:rsidRPr="002A690B" w14:paraId="5DD61A98"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5126C937" w14:textId="5ABEFB9B"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Συμβατικές υποχρεώσεις</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5802322C" w14:textId="415CA8B6"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85</w:t>
            </w:r>
            <w:r w:rsidR="00263760">
              <w:rPr>
                <w:rFonts w:ascii="Arial" w:hAnsi="Arial" w:cs="Arial"/>
                <w:color w:val="000000"/>
                <w:sz w:val="18"/>
                <w:szCs w:val="18"/>
              </w:rPr>
              <w:t>,</w:t>
            </w:r>
            <w:r>
              <w:rPr>
                <w:rFonts w:ascii="Arial" w:hAnsi="Arial" w:cs="Arial"/>
                <w:color w:val="000000"/>
                <w:sz w:val="18"/>
                <w:szCs w:val="18"/>
              </w:rPr>
              <w:t>9</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674BB11A" w14:textId="7E7D1B4D"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84</w:t>
            </w:r>
            <w:r>
              <w:rPr>
                <w:rFonts w:ascii="Arial" w:hAnsi="Arial" w:cs="Arial"/>
                <w:sz w:val="18"/>
                <w:szCs w:val="18"/>
              </w:rPr>
              <w:t>,</w:t>
            </w:r>
            <w:r w:rsidRPr="002A690B">
              <w:rPr>
                <w:rFonts w:ascii="Arial" w:hAnsi="Arial" w:cs="Arial"/>
                <w:sz w:val="18"/>
                <w:szCs w:val="18"/>
              </w:rPr>
              <w:t xml:space="preserve">9 </w:t>
            </w:r>
          </w:p>
        </w:tc>
      </w:tr>
      <w:tr w:rsidR="00026FB3" w:rsidRPr="002A690B" w14:paraId="52A664C6"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79C7257D" w14:textId="394CF789"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Υποχρεώσεις από μισθώσεις</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67F6184E" w14:textId="6B82EF92"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183</w:t>
            </w:r>
            <w:r w:rsidR="00263760">
              <w:rPr>
                <w:rFonts w:ascii="Arial" w:hAnsi="Arial" w:cs="Arial"/>
                <w:color w:val="000000"/>
                <w:sz w:val="18"/>
                <w:szCs w:val="18"/>
              </w:rPr>
              <w:t>,</w:t>
            </w:r>
            <w:r>
              <w:rPr>
                <w:rFonts w:ascii="Arial" w:hAnsi="Arial" w:cs="Arial"/>
                <w:color w:val="000000"/>
                <w:sz w:val="18"/>
                <w:szCs w:val="18"/>
              </w:rPr>
              <w:t>6</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670F57C1" w14:textId="06074747"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184</w:t>
            </w:r>
            <w:r>
              <w:rPr>
                <w:rFonts w:ascii="Arial" w:hAnsi="Arial" w:cs="Arial"/>
                <w:sz w:val="18"/>
                <w:szCs w:val="18"/>
              </w:rPr>
              <w:t>,</w:t>
            </w:r>
            <w:r w:rsidRPr="002A690B">
              <w:rPr>
                <w:rFonts w:ascii="Arial" w:hAnsi="Arial" w:cs="Arial"/>
                <w:sz w:val="18"/>
                <w:szCs w:val="18"/>
              </w:rPr>
              <w:t xml:space="preserve">9 </w:t>
            </w:r>
          </w:p>
        </w:tc>
      </w:tr>
      <w:tr w:rsidR="00026FB3" w:rsidRPr="002A690B" w14:paraId="55B689B8"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5474DBB7" w14:textId="6FCA6E47"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Αναβαλλόμενες φορολογικές υποχρεώσεις</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221DE8E1" w14:textId="7BCEB78E" w:rsidR="00026FB3" w:rsidRPr="006D7D95" w:rsidRDefault="00026FB3"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0,4</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707BBAB4" w14:textId="6A325E4D"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0</w:t>
            </w:r>
            <w:r>
              <w:rPr>
                <w:rFonts w:ascii="Arial" w:hAnsi="Arial" w:cs="Arial"/>
                <w:sz w:val="18"/>
                <w:szCs w:val="18"/>
              </w:rPr>
              <w:t>,</w:t>
            </w:r>
            <w:r w:rsidRPr="002A690B">
              <w:rPr>
                <w:rFonts w:ascii="Arial" w:hAnsi="Arial" w:cs="Arial"/>
                <w:sz w:val="18"/>
                <w:szCs w:val="18"/>
              </w:rPr>
              <w:t xml:space="preserve">4 </w:t>
            </w:r>
          </w:p>
        </w:tc>
      </w:tr>
      <w:tr w:rsidR="00026FB3" w:rsidRPr="002A690B" w14:paraId="6C6A05F8"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56CE3B46" w14:textId="408C72ED"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Cs/>
                <w:sz w:val="18"/>
                <w:szCs w:val="18"/>
                <w:lang w:val="el-GR"/>
              </w:rPr>
              <w:t>Λοιπές μακροπρόθεσμες υποχρεώσεις</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40C4C7B1" w14:textId="470A46F2"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78</w:t>
            </w:r>
            <w:r w:rsidR="00263760">
              <w:rPr>
                <w:rFonts w:ascii="Arial" w:hAnsi="Arial" w:cs="Arial"/>
                <w:color w:val="000000"/>
                <w:sz w:val="18"/>
                <w:szCs w:val="18"/>
              </w:rPr>
              <w:t>,</w:t>
            </w:r>
            <w:r>
              <w:rPr>
                <w:rFonts w:ascii="Arial" w:hAnsi="Arial" w:cs="Arial"/>
                <w:color w:val="000000"/>
                <w:sz w:val="18"/>
                <w:szCs w:val="18"/>
              </w:rPr>
              <w:t>7</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582DB448" w14:textId="5EE88772"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43</w:t>
            </w:r>
            <w:r>
              <w:rPr>
                <w:rFonts w:ascii="Arial" w:hAnsi="Arial" w:cs="Arial"/>
                <w:sz w:val="18"/>
                <w:szCs w:val="18"/>
              </w:rPr>
              <w:t>,</w:t>
            </w:r>
            <w:r w:rsidRPr="002A690B">
              <w:rPr>
                <w:rFonts w:ascii="Arial" w:hAnsi="Arial" w:cs="Arial"/>
                <w:sz w:val="18"/>
                <w:szCs w:val="18"/>
              </w:rPr>
              <w:t xml:space="preserve">0 </w:t>
            </w:r>
          </w:p>
        </w:tc>
      </w:tr>
      <w:tr w:rsidR="00026FB3" w:rsidRPr="002A690B" w14:paraId="6ECC21CF" w14:textId="77777777" w:rsidTr="00ED5F91">
        <w:trPr>
          <w:trHeight w:val="203"/>
        </w:trPr>
        <w:tc>
          <w:tcPr>
            <w:tcW w:w="6636"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3A73F6CD" w14:textId="4AA7AD87"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bCs/>
                <w:sz w:val="18"/>
                <w:szCs w:val="18"/>
                <w:lang w:val="el-GR"/>
              </w:rPr>
              <w:t>Σύνολο μακροπρόθεσμων υποχρεώσεων</w:t>
            </w:r>
            <w:r w:rsidRPr="00702C16">
              <w:rPr>
                <w:rFonts w:ascii="Arial" w:hAnsi="Arial" w:cs="Arial"/>
                <w:b/>
                <w:bCs/>
                <w:sz w:val="18"/>
                <w:szCs w:val="18"/>
              </w:rPr>
              <w:t xml:space="preserve"> </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DCFEC1E" w14:textId="51344FB2"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color w:val="000000"/>
                <w:sz w:val="18"/>
                <w:szCs w:val="18"/>
              </w:rPr>
              <w:t>1.</w:t>
            </w:r>
            <w:r w:rsidR="00F010EF">
              <w:rPr>
                <w:rFonts w:ascii="Arial" w:hAnsi="Arial" w:cs="Arial"/>
                <w:b/>
                <w:bCs/>
                <w:color w:val="000000"/>
                <w:sz w:val="18"/>
                <w:szCs w:val="18"/>
              </w:rPr>
              <w:t>364</w:t>
            </w:r>
            <w:r w:rsidR="00263760">
              <w:rPr>
                <w:rFonts w:ascii="Arial" w:hAnsi="Arial" w:cs="Arial"/>
                <w:b/>
                <w:bCs/>
                <w:color w:val="000000"/>
                <w:sz w:val="18"/>
                <w:szCs w:val="18"/>
              </w:rPr>
              <w:t>,</w:t>
            </w:r>
            <w:r w:rsidR="00F010EF">
              <w:rPr>
                <w:rFonts w:ascii="Arial" w:hAnsi="Arial" w:cs="Arial"/>
                <w:b/>
                <w:bCs/>
                <w:color w:val="000000"/>
                <w:sz w:val="18"/>
                <w:szCs w:val="18"/>
              </w:rPr>
              <w:t>1</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7CA205F9" w14:textId="29F28273"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b/>
                <w:sz w:val="18"/>
                <w:szCs w:val="18"/>
              </w:rPr>
              <w:t>1</w:t>
            </w:r>
            <w:r>
              <w:rPr>
                <w:rFonts w:ascii="Arial" w:hAnsi="Arial" w:cs="Arial"/>
                <w:b/>
                <w:sz w:val="18"/>
                <w:szCs w:val="18"/>
              </w:rPr>
              <w:t>.</w:t>
            </w:r>
            <w:r w:rsidRPr="002A690B">
              <w:rPr>
                <w:rFonts w:ascii="Arial" w:hAnsi="Arial" w:cs="Arial"/>
                <w:b/>
                <w:sz w:val="18"/>
                <w:szCs w:val="18"/>
              </w:rPr>
              <w:t>343</w:t>
            </w:r>
            <w:r>
              <w:rPr>
                <w:rFonts w:ascii="Arial" w:hAnsi="Arial" w:cs="Arial"/>
                <w:b/>
                <w:sz w:val="18"/>
                <w:szCs w:val="18"/>
              </w:rPr>
              <w:t>,</w:t>
            </w:r>
            <w:r w:rsidRPr="002A690B">
              <w:rPr>
                <w:rFonts w:ascii="Arial" w:hAnsi="Arial" w:cs="Arial"/>
                <w:b/>
                <w:sz w:val="18"/>
                <w:szCs w:val="18"/>
              </w:rPr>
              <w:t xml:space="preserve">8 </w:t>
            </w:r>
          </w:p>
        </w:tc>
      </w:tr>
      <w:tr w:rsidR="00026FB3" w:rsidRPr="002A690B" w14:paraId="16FB3181" w14:textId="77777777" w:rsidTr="00ED5F91">
        <w:trPr>
          <w:trHeight w:val="203"/>
        </w:trPr>
        <w:tc>
          <w:tcPr>
            <w:tcW w:w="6636" w:type="dxa"/>
            <w:tcBorders>
              <w:top w:val="single" w:sz="2" w:space="0" w:color="A6A6A6" w:themeColor="background1" w:themeShade="A6"/>
              <w:bottom w:val="nil"/>
              <w:right w:val="nil"/>
            </w:tcBorders>
            <w:shd w:val="clear" w:color="auto" w:fill="FFFFFF" w:themeFill="background1"/>
          </w:tcPr>
          <w:p w14:paraId="2839E1E2" w14:textId="46890BBD" w:rsidR="00026FB3" w:rsidRPr="00081ACA" w:rsidRDefault="00026FB3" w:rsidP="00026FB3">
            <w:pPr>
              <w:pStyle w:val="ColorfulList-Accent11"/>
              <w:tabs>
                <w:tab w:val="left" w:pos="0"/>
                <w:tab w:val="left" w:pos="284"/>
              </w:tabs>
              <w:ind w:left="0" w:right="-90"/>
              <w:rPr>
                <w:rFonts w:ascii="Arial" w:hAnsi="Arial" w:cs="Arial"/>
                <w:b/>
                <w:sz w:val="18"/>
                <w:szCs w:val="18"/>
              </w:rPr>
            </w:pPr>
            <w:r w:rsidRPr="00F010EF">
              <w:rPr>
                <w:rFonts w:ascii="Arial" w:hAnsi="Arial" w:cs="Arial"/>
                <w:b/>
                <w:sz w:val="18"/>
                <w:szCs w:val="18"/>
              </w:rPr>
              <w:t>Βραχυπρόθεσμες υποχρεώσεις</w:t>
            </w:r>
          </w:p>
        </w:tc>
        <w:tc>
          <w:tcPr>
            <w:tcW w:w="1882" w:type="dxa"/>
            <w:tcBorders>
              <w:top w:val="single" w:sz="2" w:space="0" w:color="A6A6A6" w:themeColor="background1" w:themeShade="A6"/>
              <w:left w:val="nil"/>
              <w:bottom w:val="nil"/>
              <w:right w:val="nil"/>
            </w:tcBorders>
            <w:shd w:val="clear" w:color="auto" w:fill="FFFFFF" w:themeFill="background1"/>
            <w:vAlign w:val="center"/>
          </w:tcPr>
          <w:p w14:paraId="4F9B734B" w14:textId="77777777" w:rsidR="00026FB3" w:rsidRPr="006D7D95" w:rsidRDefault="00026FB3" w:rsidP="00026FB3">
            <w:pPr>
              <w:pStyle w:val="ColorfulList-Accent11"/>
              <w:tabs>
                <w:tab w:val="left" w:pos="0"/>
                <w:tab w:val="left" w:pos="284"/>
              </w:tabs>
              <w:ind w:left="0" w:right="-90"/>
              <w:jc w:val="right"/>
              <w:rPr>
                <w:rFonts w:ascii="Arial" w:hAnsi="Arial" w:cs="Arial"/>
                <w:b/>
                <w:color w:val="FF0000"/>
                <w:sz w:val="18"/>
                <w:szCs w:val="18"/>
              </w:rPr>
            </w:pPr>
          </w:p>
        </w:tc>
        <w:tc>
          <w:tcPr>
            <w:tcW w:w="1882" w:type="dxa"/>
            <w:tcBorders>
              <w:top w:val="single" w:sz="2" w:space="0" w:color="A6A6A6" w:themeColor="background1" w:themeShade="A6"/>
              <w:left w:val="nil"/>
              <w:bottom w:val="nil"/>
              <w:right w:val="nil"/>
            </w:tcBorders>
            <w:shd w:val="clear" w:color="auto" w:fill="FFFFFF" w:themeFill="background1"/>
            <w:vAlign w:val="center"/>
          </w:tcPr>
          <w:p w14:paraId="19A2D612" w14:textId="77777777"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p>
        </w:tc>
      </w:tr>
      <w:tr w:rsidR="00026FB3" w:rsidRPr="002A690B" w14:paraId="7A71C061"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3DA6E7D9" w14:textId="4D5E2D1E"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 xml:space="preserve">Προμηθευτές </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47193C55" w14:textId="5EACEA74" w:rsidR="00026FB3" w:rsidRPr="006D7D95" w:rsidRDefault="00F010EF"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884</w:t>
            </w:r>
            <w:r w:rsidR="00263760">
              <w:rPr>
                <w:rFonts w:ascii="Arial" w:hAnsi="Arial" w:cs="Arial"/>
                <w:color w:val="000000"/>
                <w:sz w:val="18"/>
                <w:szCs w:val="18"/>
              </w:rPr>
              <w:t>,</w:t>
            </w:r>
            <w:r>
              <w:rPr>
                <w:rFonts w:ascii="Arial" w:hAnsi="Arial" w:cs="Arial"/>
                <w:color w:val="000000"/>
                <w:sz w:val="18"/>
                <w:szCs w:val="18"/>
              </w:rPr>
              <w:t>4</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2E2C742D" w14:textId="0B32A149"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866</w:t>
            </w:r>
            <w:r>
              <w:rPr>
                <w:rFonts w:ascii="Arial" w:hAnsi="Arial" w:cs="Arial"/>
                <w:sz w:val="18"/>
                <w:szCs w:val="18"/>
              </w:rPr>
              <w:t>,</w:t>
            </w:r>
            <w:r w:rsidRPr="002A690B">
              <w:rPr>
                <w:rFonts w:ascii="Arial" w:hAnsi="Arial" w:cs="Arial"/>
                <w:sz w:val="18"/>
                <w:szCs w:val="18"/>
              </w:rPr>
              <w:t xml:space="preserve">4 </w:t>
            </w:r>
          </w:p>
        </w:tc>
      </w:tr>
      <w:tr w:rsidR="00337256" w:rsidRPr="002A690B" w14:paraId="3376B029" w14:textId="77777777" w:rsidTr="00ED5F91">
        <w:trPr>
          <w:trHeight w:val="203"/>
        </w:trPr>
        <w:tc>
          <w:tcPr>
            <w:tcW w:w="6636" w:type="dxa"/>
            <w:tcBorders>
              <w:top w:val="nil"/>
              <w:bottom w:val="single" w:sz="2" w:space="0" w:color="A6A6A6" w:themeColor="background1" w:themeShade="A6"/>
              <w:right w:val="nil"/>
            </w:tcBorders>
            <w:shd w:val="clear" w:color="auto" w:fill="FFFFFF" w:themeFill="background1"/>
          </w:tcPr>
          <w:p w14:paraId="531E9058" w14:textId="1A2D1529" w:rsidR="00337256" w:rsidRPr="00337256" w:rsidRDefault="00337256" w:rsidP="00337256">
            <w:pPr>
              <w:pStyle w:val="ColorfulList-Accent11"/>
              <w:tabs>
                <w:tab w:val="left" w:pos="0"/>
                <w:tab w:val="left" w:pos="284"/>
              </w:tabs>
              <w:ind w:left="0" w:right="-90"/>
              <w:rPr>
                <w:rFonts w:ascii="Arial" w:hAnsi="Arial" w:cs="Arial"/>
                <w:sz w:val="18"/>
                <w:szCs w:val="18"/>
                <w:lang w:val="el-GR"/>
              </w:rPr>
            </w:pPr>
            <w:r>
              <w:rPr>
                <w:rFonts w:ascii="Arial" w:hAnsi="Arial" w:cs="Arial"/>
                <w:sz w:val="18"/>
                <w:szCs w:val="18"/>
                <w:lang w:val="el-GR"/>
              </w:rPr>
              <w:t>Βραχυπρόθεσμα δάνεια</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569466FE" w14:textId="3D9EBF12" w:rsidR="00337256" w:rsidRDefault="00337256" w:rsidP="00337256">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40</w:t>
            </w:r>
            <w:r w:rsidR="00263760">
              <w:rPr>
                <w:rFonts w:ascii="Arial" w:hAnsi="Arial" w:cs="Arial"/>
                <w:color w:val="000000"/>
                <w:sz w:val="18"/>
                <w:szCs w:val="18"/>
              </w:rPr>
              <w:t>,</w:t>
            </w:r>
            <w:r>
              <w:rPr>
                <w:rFonts w:ascii="Arial" w:hAnsi="Arial" w:cs="Arial"/>
                <w:color w:val="000000"/>
                <w:sz w:val="18"/>
                <w:szCs w:val="18"/>
              </w:rPr>
              <w:t>0</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1640151D" w14:textId="785F2245" w:rsidR="00337256" w:rsidRPr="00A65D23" w:rsidRDefault="003A116C" w:rsidP="00337256">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w:t>
            </w:r>
          </w:p>
        </w:tc>
      </w:tr>
      <w:tr w:rsidR="00026FB3" w:rsidRPr="002A690B" w14:paraId="2F6F5682" w14:textId="77777777" w:rsidTr="00ED5F91">
        <w:trPr>
          <w:trHeight w:val="203"/>
        </w:trPr>
        <w:tc>
          <w:tcPr>
            <w:tcW w:w="6636"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52BC8CBC" w14:textId="5EF662CC"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 xml:space="preserve">Φόρος εισοδήματος </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66FFB63" w14:textId="1E73C58C" w:rsidR="00026FB3" w:rsidRPr="006D7D95" w:rsidRDefault="00337256" w:rsidP="00026FB3">
            <w:pPr>
              <w:pStyle w:val="ColorfulList-Accent11"/>
              <w:tabs>
                <w:tab w:val="left" w:pos="0"/>
                <w:tab w:val="left" w:pos="284"/>
              </w:tabs>
              <w:ind w:left="0" w:right="-90"/>
              <w:jc w:val="right"/>
              <w:rPr>
                <w:rFonts w:ascii="Arial" w:hAnsi="Arial" w:cs="Arial"/>
                <w:color w:val="FF0000"/>
                <w:sz w:val="18"/>
                <w:szCs w:val="18"/>
              </w:rPr>
            </w:pPr>
            <w:r>
              <w:rPr>
                <w:rFonts w:ascii="Arial" w:hAnsi="Arial" w:cs="Arial"/>
                <w:color w:val="000000"/>
                <w:sz w:val="18"/>
                <w:szCs w:val="18"/>
              </w:rPr>
              <w:t>121</w:t>
            </w:r>
            <w:r w:rsidR="00263760">
              <w:rPr>
                <w:rFonts w:ascii="Arial" w:hAnsi="Arial" w:cs="Arial"/>
                <w:color w:val="000000"/>
                <w:sz w:val="18"/>
                <w:szCs w:val="18"/>
              </w:rPr>
              <w:t>,</w:t>
            </w:r>
            <w:r>
              <w:rPr>
                <w:rFonts w:ascii="Arial" w:hAnsi="Arial" w:cs="Arial"/>
                <w:color w:val="000000"/>
                <w:sz w:val="18"/>
                <w:szCs w:val="18"/>
              </w:rPr>
              <w:t>8</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310BDECE" w14:textId="55E4B0DB"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95</w:t>
            </w:r>
            <w:r>
              <w:rPr>
                <w:rFonts w:ascii="Arial" w:hAnsi="Arial" w:cs="Arial"/>
                <w:sz w:val="18"/>
                <w:szCs w:val="18"/>
              </w:rPr>
              <w:t>,</w:t>
            </w:r>
            <w:r w:rsidRPr="002A690B">
              <w:rPr>
                <w:rFonts w:ascii="Arial" w:hAnsi="Arial" w:cs="Arial"/>
                <w:sz w:val="18"/>
                <w:szCs w:val="18"/>
              </w:rPr>
              <w:t xml:space="preserve">2 </w:t>
            </w:r>
          </w:p>
        </w:tc>
      </w:tr>
      <w:tr w:rsidR="00026FB3" w:rsidRPr="002A690B" w14:paraId="3AFC81B7" w14:textId="77777777" w:rsidTr="00ED5F91">
        <w:trPr>
          <w:trHeight w:val="203"/>
        </w:trPr>
        <w:tc>
          <w:tcPr>
            <w:tcW w:w="6636"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5D56929D" w14:textId="415113AD"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Συμβατικές υποχρεώσεις</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D43859F" w14:textId="5BB84584" w:rsidR="00026FB3" w:rsidRPr="006D7D95" w:rsidRDefault="00337256" w:rsidP="00026FB3">
            <w:pPr>
              <w:pStyle w:val="ColorfulList-Accent11"/>
              <w:tabs>
                <w:tab w:val="left" w:pos="0"/>
                <w:tab w:val="left" w:pos="284"/>
              </w:tabs>
              <w:ind w:left="0" w:right="-90"/>
              <w:jc w:val="right"/>
              <w:rPr>
                <w:rFonts w:ascii="Arial" w:hAnsi="Arial" w:cs="Arial"/>
                <w:color w:val="FF0000"/>
                <w:sz w:val="18"/>
                <w:szCs w:val="18"/>
              </w:rPr>
            </w:pPr>
            <w:r w:rsidRPr="005526CE">
              <w:rPr>
                <w:rFonts w:ascii="Arial" w:hAnsi="Arial" w:cs="Arial"/>
                <w:sz w:val="18"/>
                <w:szCs w:val="18"/>
              </w:rPr>
              <w:t>225</w:t>
            </w:r>
            <w:r w:rsidR="00263760">
              <w:rPr>
                <w:rFonts w:ascii="Arial" w:hAnsi="Arial" w:cs="Arial"/>
                <w:sz w:val="18"/>
                <w:szCs w:val="18"/>
              </w:rPr>
              <w:t>,</w:t>
            </w:r>
            <w:r w:rsidRPr="005526CE">
              <w:rPr>
                <w:rFonts w:ascii="Arial" w:hAnsi="Arial" w:cs="Arial"/>
                <w:sz w:val="18"/>
                <w:szCs w:val="18"/>
              </w:rPr>
              <w:t>6</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026A16E2" w14:textId="5706AD5E"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223</w:t>
            </w:r>
            <w:r>
              <w:rPr>
                <w:rFonts w:ascii="Arial" w:hAnsi="Arial" w:cs="Arial"/>
                <w:sz w:val="18"/>
                <w:szCs w:val="18"/>
              </w:rPr>
              <w:t>,</w:t>
            </w:r>
            <w:r w:rsidRPr="002A690B">
              <w:rPr>
                <w:rFonts w:ascii="Arial" w:hAnsi="Arial" w:cs="Arial"/>
                <w:sz w:val="18"/>
                <w:szCs w:val="18"/>
              </w:rPr>
              <w:t xml:space="preserve">9 </w:t>
            </w:r>
          </w:p>
        </w:tc>
      </w:tr>
      <w:tr w:rsidR="00026FB3" w:rsidRPr="002A690B" w14:paraId="76FF6BD8" w14:textId="77777777" w:rsidTr="00ED5F91">
        <w:trPr>
          <w:trHeight w:val="203"/>
        </w:trPr>
        <w:tc>
          <w:tcPr>
            <w:tcW w:w="6636"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04092A5E" w14:textId="25207534"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Υποχρεώσεις από μισθώσεις</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EAB1D4E" w14:textId="4804E83D" w:rsidR="00026FB3" w:rsidRPr="006D7D95" w:rsidRDefault="00337256" w:rsidP="00026FB3">
            <w:pPr>
              <w:pStyle w:val="ColorfulList-Accent11"/>
              <w:tabs>
                <w:tab w:val="left" w:pos="0"/>
                <w:tab w:val="left" w:pos="284"/>
              </w:tabs>
              <w:ind w:left="0" w:right="-90"/>
              <w:jc w:val="right"/>
              <w:rPr>
                <w:rFonts w:ascii="Arial" w:hAnsi="Arial" w:cs="Arial"/>
                <w:color w:val="FF0000"/>
                <w:sz w:val="18"/>
                <w:szCs w:val="18"/>
              </w:rPr>
            </w:pPr>
            <w:r w:rsidRPr="005526CE">
              <w:rPr>
                <w:rFonts w:ascii="Arial" w:hAnsi="Arial" w:cs="Arial"/>
                <w:sz w:val="18"/>
                <w:szCs w:val="18"/>
              </w:rPr>
              <w:t>64</w:t>
            </w:r>
            <w:r w:rsidR="00263760">
              <w:rPr>
                <w:rFonts w:ascii="Arial" w:hAnsi="Arial" w:cs="Arial"/>
                <w:sz w:val="18"/>
                <w:szCs w:val="18"/>
              </w:rPr>
              <w:t>,</w:t>
            </w:r>
            <w:r w:rsidRPr="005526CE">
              <w:rPr>
                <w:rFonts w:ascii="Arial" w:hAnsi="Arial" w:cs="Arial"/>
                <w:sz w:val="18"/>
                <w:szCs w:val="18"/>
              </w:rPr>
              <w:t>4</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35902C47" w14:textId="780B893D"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60</w:t>
            </w:r>
            <w:r>
              <w:rPr>
                <w:rFonts w:ascii="Arial" w:hAnsi="Arial" w:cs="Arial"/>
                <w:sz w:val="18"/>
                <w:szCs w:val="18"/>
              </w:rPr>
              <w:t>,</w:t>
            </w:r>
            <w:r w:rsidRPr="002A690B">
              <w:rPr>
                <w:rFonts w:ascii="Arial" w:hAnsi="Arial" w:cs="Arial"/>
                <w:sz w:val="18"/>
                <w:szCs w:val="18"/>
              </w:rPr>
              <w:t xml:space="preserve">8 </w:t>
            </w:r>
          </w:p>
        </w:tc>
      </w:tr>
      <w:tr w:rsidR="00026FB3" w:rsidRPr="002A690B" w14:paraId="5F08D1D7" w14:textId="77777777" w:rsidTr="00ED5F91">
        <w:trPr>
          <w:trHeight w:val="203"/>
        </w:trPr>
        <w:tc>
          <w:tcPr>
            <w:tcW w:w="6636"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3FD92552" w14:textId="1AFB1937"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Μερίσματα πληρωτέα</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8798B57" w14:textId="37556AAC" w:rsidR="00026FB3" w:rsidRPr="006D7D95" w:rsidRDefault="00337256" w:rsidP="00026FB3">
            <w:pPr>
              <w:pStyle w:val="ColorfulList-Accent11"/>
              <w:tabs>
                <w:tab w:val="left" w:pos="0"/>
                <w:tab w:val="left" w:pos="284"/>
              </w:tabs>
              <w:ind w:left="0" w:right="-90"/>
              <w:jc w:val="right"/>
              <w:rPr>
                <w:rFonts w:ascii="Arial" w:hAnsi="Arial" w:cs="Arial"/>
                <w:color w:val="FF0000"/>
                <w:sz w:val="18"/>
                <w:szCs w:val="18"/>
              </w:rPr>
            </w:pPr>
            <w:r w:rsidRPr="005526CE">
              <w:rPr>
                <w:rFonts w:ascii="Arial" w:hAnsi="Arial" w:cs="Arial"/>
                <w:sz w:val="18"/>
                <w:szCs w:val="18"/>
              </w:rPr>
              <w:t>299</w:t>
            </w:r>
            <w:r w:rsidR="00263760">
              <w:rPr>
                <w:rFonts w:ascii="Arial" w:hAnsi="Arial" w:cs="Arial"/>
                <w:sz w:val="18"/>
                <w:szCs w:val="18"/>
              </w:rPr>
              <w:t>,</w:t>
            </w:r>
            <w:r w:rsidRPr="005526CE">
              <w:rPr>
                <w:rFonts w:ascii="Arial" w:hAnsi="Arial" w:cs="Arial"/>
                <w:sz w:val="18"/>
                <w:szCs w:val="18"/>
              </w:rPr>
              <w:t>3</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39E34632" w14:textId="48F4B5B0"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2</w:t>
            </w:r>
            <w:r>
              <w:rPr>
                <w:rFonts w:ascii="Arial" w:hAnsi="Arial" w:cs="Arial"/>
                <w:sz w:val="18"/>
                <w:szCs w:val="18"/>
              </w:rPr>
              <w:t>,</w:t>
            </w:r>
            <w:r w:rsidRPr="002A690B">
              <w:rPr>
                <w:rFonts w:ascii="Arial" w:hAnsi="Arial" w:cs="Arial"/>
                <w:sz w:val="18"/>
                <w:szCs w:val="18"/>
              </w:rPr>
              <w:t xml:space="preserve">5 </w:t>
            </w:r>
          </w:p>
        </w:tc>
      </w:tr>
      <w:tr w:rsidR="00026FB3" w:rsidRPr="002A690B" w14:paraId="2E1028B0" w14:textId="77777777" w:rsidTr="00ED5F91">
        <w:trPr>
          <w:trHeight w:val="203"/>
        </w:trPr>
        <w:tc>
          <w:tcPr>
            <w:tcW w:w="6636"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70671199" w14:textId="31B3EC2E"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sz w:val="18"/>
                <w:szCs w:val="18"/>
              </w:rPr>
              <w:t>Λοιπές βραχυπρόθεσμες υποχρεώσεις</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D1B1B62" w14:textId="4A5B16AB" w:rsidR="00026FB3" w:rsidRPr="006D7D95" w:rsidRDefault="00337256" w:rsidP="00026FB3">
            <w:pPr>
              <w:pStyle w:val="ColorfulList-Accent11"/>
              <w:tabs>
                <w:tab w:val="left" w:pos="0"/>
                <w:tab w:val="left" w:pos="284"/>
              </w:tabs>
              <w:ind w:left="0" w:right="-90"/>
              <w:jc w:val="right"/>
              <w:rPr>
                <w:rFonts w:ascii="Arial" w:hAnsi="Arial" w:cs="Arial"/>
                <w:color w:val="FF0000"/>
                <w:sz w:val="18"/>
                <w:szCs w:val="18"/>
              </w:rPr>
            </w:pPr>
            <w:r w:rsidRPr="005526CE">
              <w:rPr>
                <w:rFonts w:ascii="Arial" w:hAnsi="Arial" w:cs="Arial"/>
                <w:sz w:val="18"/>
                <w:szCs w:val="18"/>
              </w:rPr>
              <w:t>465</w:t>
            </w:r>
            <w:r w:rsidR="00263760">
              <w:rPr>
                <w:rFonts w:ascii="Arial" w:hAnsi="Arial" w:cs="Arial"/>
                <w:sz w:val="18"/>
                <w:szCs w:val="18"/>
              </w:rPr>
              <w:t>,</w:t>
            </w:r>
            <w:r w:rsidRPr="005526CE">
              <w:rPr>
                <w:rFonts w:ascii="Arial" w:hAnsi="Arial" w:cs="Arial"/>
                <w:sz w:val="18"/>
                <w:szCs w:val="18"/>
              </w:rPr>
              <w:t>4</w:t>
            </w:r>
          </w:p>
        </w:tc>
        <w:tc>
          <w:tcPr>
            <w:tcW w:w="1882" w:type="dxa"/>
            <w:tcBorders>
              <w:top w:val="nil"/>
              <w:left w:val="nil"/>
              <w:bottom w:val="single" w:sz="2" w:space="0" w:color="A6A6A6" w:themeColor="background1" w:themeShade="A6"/>
              <w:right w:val="nil"/>
            </w:tcBorders>
            <w:shd w:val="clear" w:color="auto" w:fill="FFFFFF" w:themeFill="background1"/>
            <w:vAlign w:val="center"/>
          </w:tcPr>
          <w:p w14:paraId="53F661BB" w14:textId="07FD8299"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sz w:val="18"/>
                <w:szCs w:val="18"/>
              </w:rPr>
              <w:t>400</w:t>
            </w:r>
            <w:r>
              <w:rPr>
                <w:rFonts w:ascii="Arial" w:hAnsi="Arial" w:cs="Arial"/>
                <w:sz w:val="18"/>
                <w:szCs w:val="18"/>
              </w:rPr>
              <w:t>,</w:t>
            </w:r>
            <w:r w:rsidRPr="002A690B">
              <w:rPr>
                <w:rFonts w:ascii="Arial" w:hAnsi="Arial" w:cs="Arial"/>
                <w:sz w:val="18"/>
                <w:szCs w:val="18"/>
              </w:rPr>
              <w:t xml:space="preserve">0 </w:t>
            </w:r>
          </w:p>
        </w:tc>
      </w:tr>
      <w:tr w:rsidR="00026FB3" w:rsidRPr="002A690B" w14:paraId="60B53A04" w14:textId="77777777" w:rsidTr="00ED5F91">
        <w:trPr>
          <w:trHeight w:val="203"/>
        </w:trPr>
        <w:tc>
          <w:tcPr>
            <w:tcW w:w="6636" w:type="dxa"/>
            <w:tcBorders>
              <w:top w:val="nil"/>
              <w:bottom w:val="single" w:sz="2" w:space="0" w:color="A6A6A6" w:themeColor="background1" w:themeShade="A6"/>
              <w:right w:val="nil"/>
            </w:tcBorders>
            <w:shd w:val="clear" w:color="auto" w:fill="F2F2F2" w:themeFill="background1" w:themeFillShade="F2"/>
            <w:vAlign w:val="center"/>
          </w:tcPr>
          <w:p w14:paraId="3CF5B50A" w14:textId="45F26AF7" w:rsidR="00026FB3" w:rsidRPr="00081ACA" w:rsidRDefault="00026FB3" w:rsidP="00026FB3">
            <w:pPr>
              <w:pStyle w:val="ColorfulList-Accent11"/>
              <w:tabs>
                <w:tab w:val="left" w:pos="0"/>
                <w:tab w:val="left" w:pos="284"/>
              </w:tabs>
              <w:ind w:left="0" w:right="-90"/>
              <w:rPr>
                <w:rFonts w:ascii="Arial" w:hAnsi="Arial" w:cs="Arial"/>
                <w:b/>
                <w:sz w:val="18"/>
                <w:szCs w:val="18"/>
              </w:rPr>
            </w:pPr>
            <w:r w:rsidRPr="00702C16">
              <w:rPr>
                <w:rFonts w:ascii="Arial" w:hAnsi="Arial" w:cs="Arial"/>
                <w:b/>
                <w:bCs/>
                <w:sz w:val="18"/>
                <w:szCs w:val="18"/>
                <w:lang w:val="el-GR"/>
              </w:rPr>
              <w:t>Σύνολο βραχυπρόθεσμων υποχρεώσεων</w:t>
            </w:r>
          </w:p>
        </w:tc>
        <w:tc>
          <w:tcPr>
            <w:tcW w:w="1882" w:type="dxa"/>
            <w:tcBorders>
              <w:top w:val="nil"/>
              <w:left w:val="nil"/>
              <w:bottom w:val="single" w:sz="2" w:space="0" w:color="A6A6A6" w:themeColor="background1" w:themeShade="A6"/>
              <w:right w:val="nil"/>
            </w:tcBorders>
            <w:shd w:val="clear" w:color="auto" w:fill="F2F2F2" w:themeFill="background1" w:themeFillShade="F2"/>
            <w:vAlign w:val="center"/>
          </w:tcPr>
          <w:p w14:paraId="392F16F3" w14:textId="2DEBA01F" w:rsidR="00026FB3" w:rsidRPr="006D7D95" w:rsidRDefault="00337256" w:rsidP="00026FB3">
            <w:pPr>
              <w:pStyle w:val="ColorfulList-Accent11"/>
              <w:tabs>
                <w:tab w:val="left" w:pos="0"/>
                <w:tab w:val="left" w:pos="284"/>
              </w:tabs>
              <w:ind w:left="0" w:right="-90"/>
              <w:jc w:val="right"/>
              <w:rPr>
                <w:rFonts w:ascii="Arial" w:hAnsi="Arial" w:cs="Arial"/>
                <w:b/>
                <w:color w:val="FF0000"/>
                <w:sz w:val="18"/>
                <w:szCs w:val="18"/>
              </w:rPr>
            </w:pPr>
            <w:r w:rsidRPr="005526CE">
              <w:rPr>
                <w:rFonts w:ascii="Arial" w:hAnsi="Arial" w:cs="Arial"/>
                <w:b/>
                <w:sz w:val="18"/>
                <w:szCs w:val="18"/>
              </w:rPr>
              <w:t>2</w:t>
            </w:r>
            <w:r w:rsidR="00263760">
              <w:rPr>
                <w:rFonts w:ascii="Arial" w:hAnsi="Arial" w:cs="Arial"/>
                <w:b/>
                <w:sz w:val="18"/>
                <w:szCs w:val="18"/>
              </w:rPr>
              <w:t>.</w:t>
            </w:r>
            <w:r w:rsidRPr="005526CE">
              <w:rPr>
                <w:rFonts w:ascii="Arial" w:hAnsi="Arial" w:cs="Arial"/>
                <w:b/>
                <w:sz w:val="18"/>
                <w:szCs w:val="18"/>
              </w:rPr>
              <w:t>100</w:t>
            </w:r>
            <w:r w:rsidR="00263760">
              <w:rPr>
                <w:rFonts w:ascii="Arial" w:hAnsi="Arial" w:cs="Arial"/>
                <w:b/>
                <w:sz w:val="18"/>
                <w:szCs w:val="18"/>
              </w:rPr>
              <w:t>,</w:t>
            </w:r>
            <w:r w:rsidRPr="005526CE">
              <w:rPr>
                <w:rFonts w:ascii="Arial" w:hAnsi="Arial" w:cs="Arial"/>
                <w:b/>
                <w:sz w:val="18"/>
                <w:szCs w:val="18"/>
              </w:rPr>
              <w:t>9</w:t>
            </w:r>
          </w:p>
        </w:tc>
        <w:tc>
          <w:tcPr>
            <w:tcW w:w="1882" w:type="dxa"/>
            <w:tcBorders>
              <w:top w:val="nil"/>
              <w:left w:val="nil"/>
              <w:bottom w:val="single" w:sz="2" w:space="0" w:color="A6A6A6" w:themeColor="background1" w:themeShade="A6"/>
              <w:right w:val="nil"/>
            </w:tcBorders>
            <w:shd w:val="clear" w:color="auto" w:fill="F2F2F2" w:themeFill="background1" w:themeFillShade="F2"/>
            <w:vAlign w:val="center"/>
          </w:tcPr>
          <w:p w14:paraId="5E904BB5" w14:textId="6C553AE4" w:rsidR="00026FB3" w:rsidRPr="002A690B" w:rsidRDefault="00026FB3" w:rsidP="00026FB3">
            <w:pPr>
              <w:pStyle w:val="ColorfulList-Accent11"/>
              <w:tabs>
                <w:tab w:val="left" w:pos="0"/>
                <w:tab w:val="left" w:pos="284"/>
              </w:tabs>
              <w:ind w:left="0" w:right="-90"/>
              <w:jc w:val="right"/>
              <w:rPr>
                <w:rFonts w:ascii="Arial" w:hAnsi="Arial" w:cs="Arial"/>
                <w:b/>
                <w:sz w:val="18"/>
                <w:szCs w:val="18"/>
              </w:rPr>
            </w:pPr>
            <w:r w:rsidRPr="002A690B">
              <w:rPr>
                <w:rFonts w:ascii="Arial" w:hAnsi="Arial" w:cs="Arial"/>
                <w:b/>
                <w:sz w:val="18"/>
                <w:szCs w:val="18"/>
              </w:rPr>
              <w:t>1</w:t>
            </w:r>
            <w:r>
              <w:rPr>
                <w:rFonts w:ascii="Arial" w:hAnsi="Arial" w:cs="Arial"/>
                <w:b/>
                <w:sz w:val="18"/>
                <w:szCs w:val="18"/>
              </w:rPr>
              <w:t>.</w:t>
            </w:r>
            <w:r w:rsidRPr="002A690B">
              <w:rPr>
                <w:rFonts w:ascii="Arial" w:hAnsi="Arial" w:cs="Arial"/>
                <w:b/>
                <w:sz w:val="18"/>
                <w:szCs w:val="18"/>
              </w:rPr>
              <w:t>648</w:t>
            </w:r>
            <w:r>
              <w:rPr>
                <w:rFonts w:ascii="Arial" w:hAnsi="Arial" w:cs="Arial"/>
                <w:b/>
                <w:sz w:val="18"/>
                <w:szCs w:val="18"/>
              </w:rPr>
              <w:t>,</w:t>
            </w:r>
            <w:r w:rsidRPr="002A690B">
              <w:rPr>
                <w:rFonts w:ascii="Arial" w:hAnsi="Arial" w:cs="Arial"/>
                <w:b/>
                <w:sz w:val="18"/>
                <w:szCs w:val="18"/>
              </w:rPr>
              <w:t xml:space="preserve">8 </w:t>
            </w:r>
          </w:p>
        </w:tc>
      </w:tr>
      <w:tr w:rsidR="00026FB3" w:rsidRPr="002A690B" w14:paraId="1AFCA6E1" w14:textId="77777777" w:rsidTr="00ED5F91">
        <w:trPr>
          <w:trHeight w:val="203"/>
        </w:trPr>
        <w:tc>
          <w:tcPr>
            <w:tcW w:w="6636" w:type="dxa"/>
            <w:tcBorders>
              <w:top w:val="single" w:sz="2"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237F8E6F" w14:textId="181F64AD" w:rsidR="00026FB3" w:rsidRPr="00026FB3" w:rsidRDefault="00026FB3" w:rsidP="00026FB3">
            <w:pPr>
              <w:pStyle w:val="ColorfulList-Accent11"/>
              <w:tabs>
                <w:tab w:val="left" w:pos="0"/>
                <w:tab w:val="left" w:pos="284"/>
              </w:tabs>
              <w:ind w:left="0" w:right="-90"/>
              <w:rPr>
                <w:rFonts w:ascii="Arial" w:hAnsi="Arial" w:cs="Arial"/>
                <w:b/>
                <w:sz w:val="18"/>
                <w:szCs w:val="18"/>
                <w:lang w:val="el-GR"/>
              </w:rPr>
            </w:pPr>
            <w:r w:rsidRPr="00702C16">
              <w:rPr>
                <w:rFonts w:ascii="Arial" w:hAnsi="Arial" w:cs="Arial"/>
                <w:b/>
                <w:sz w:val="18"/>
                <w:szCs w:val="18"/>
                <w:lang w:val="el-GR"/>
              </w:rPr>
              <w:t>ΣΥΝΟΛΟ ΙΔΙΩΝ ΚΕΦΑΛΑΙΩΝ ΚΑΙ ΥΠΟΧΡΕΩΣΕΩΝ</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6F881023" w14:textId="3A32C5F8" w:rsidR="00026FB3" w:rsidRPr="00357EED" w:rsidRDefault="00026FB3" w:rsidP="00026FB3">
            <w:pPr>
              <w:pStyle w:val="ColorfulList-Accent11"/>
              <w:tabs>
                <w:tab w:val="left" w:pos="0"/>
                <w:tab w:val="left" w:pos="284"/>
              </w:tabs>
              <w:ind w:left="0" w:right="-90"/>
              <w:jc w:val="right"/>
              <w:rPr>
                <w:rFonts w:ascii="Arial" w:hAnsi="Arial" w:cs="Arial"/>
                <w:b/>
                <w:bCs/>
                <w:color w:val="000000"/>
                <w:sz w:val="18"/>
                <w:szCs w:val="18"/>
              </w:rPr>
            </w:pPr>
            <w:r w:rsidRPr="00FC47B0">
              <w:rPr>
                <w:rFonts w:ascii="Arial" w:hAnsi="Arial" w:cs="Arial"/>
                <w:b/>
                <w:sz w:val="18"/>
                <w:szCs w:val="18"/>
                <w:lang w:val="el-GR"/>
              </w:rPr>
              <w:t xml:space="preserve">          </w:t>
            </w:r>
            <w:r w:rsidRPr="005526CE">
              <w:rPr>
                <w:rFonts w:ascii="Arial" w:hAnsi="Arial" w:cs="Arial"/>
                <w:b/>
                <w:sz w:val="18"/>
                <w:szCs w:val="18"/>
              </w:rPr>
              <w:t>5</w:t>
            </w:r>
            <w:r>
              <w:rPr>
                <w:rFonts w:ascii="Arial" w:hAnsi="Arial" w:cs="Arial"/>
                <w:b/>
                <w:sz w:val="18"/>
                <w:szCs w:val="18"/>
              </w:rPr>
              <w:t>.</w:t>
            </w:r>
            <w:r w:rsidR="00FC47B0" w:rsidRPr="005526CE">
              <w:rPr>
                <w:rFonts w:ascii="Arial" w:hAnsi="Arial" w:cs="Arial"/>
                <w:b/>
                <w:sz w:val="18"/>
                <w:szCs w:val="18"/>
              </w:rPr>
              <w:t>312</w:t>
            </w:r>
            <w:r w:rsidR="00263760">
              <w:rPr>
                <w:rFonts w:ascii="Arial" w:hAnsi="Arial" w:cs="Arial"/>
                <w:b/>
                <w:sz w:val="18"/>
                <w:szCs w:val="18"/>
              </w:rPr>
              <w:t>,</w:t>
            </w:r>
            <w:r w:rsidR="00FC47B0" w:rsidRPr="005526CE">
              <w:rPr>
                <w:rFonts w:ascii="Arial" w:hAnsi="Arial" w:cs="Arial"/>
                <w:b/>
                <w:sz w:val="18"/>
                <w:szCs w:val="18"/>
              </w:rPr>
              <w:t>9</w:t>
            </w:r>
          </w:p>
        </w:tc>
        <w:tc>
          <w:tcPr>
            <w:tcW w:w="1882"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51E00A6C" w14:textId="0D753088" w:rsidR="00026FB3" w:rsidRPr="002A690B" w:rsidRDefault="00026FB3" w:rsidP="00026FB3">
            <w:pPr>
              <w:pStyle w:val="ColorfulList-Accent11"/>
              <w:tabs>
                <w:tab w:val="left" w:pos="0"/>
                <w:tab w:val="left" w:pos="284"/>
              </w:tabs>
              <w:ind w:left="0" w:right="-90"/>
              <w:jc w:val="right"/>
              <w:rPr>
                <w:rFonts w:ascii="Arial" w:hAnsi="Arial" w:cs="Arial"/>
                <w:b/>
                <w:bCs/>
                <w:sz w:val="18"/>
                <w:szCs w:val="18"/>
              </w:rPr>
            </w:pPr>
            <w:r w:rsidRPr="002A690B">
              <w:rPr>
                <w:rFonts w:ascii="Arial" w:hAnsi="Arial" w:cs="Arial"/>
                <w:b/>
                <w:bCs/>
                <w:sz w:val="18"/>
                <w:szCs w:val="18"/>
              </w:rPr>
              <w:t>4</w:t>
            </w:r>
            <w:r>
              <w:rPr>
                <w:rFonts w:ascii="Arial" w:hAnsi="Arial" w:cs="Arial"/>
                <w:b/>
                <w:bCs/>
                <w:sz w:val="18"/>
                <w:szCs w:val="18"/>
              </w:rPr>
              <w:t>.</w:t>
            </w:r>
            <w:r w:rsidRPr="002A690B">
              <w:rPr>
                <w:rFonts w:ascii="Arial" w:hAnsi="Arial" w:cs="Arial"/>
                <w:b/>
                <w:bCs/>
                <w:sz w:val="18"/>
                <w:szCs w:val="18"/>
              </w:rPr>
              <w:t>936</w:t>
            </w:r>
            <w:r>
              <w:rPr>
                <w:rFonts w:ascii="Arial" w:hAnsi="Arial" w:cs="Arial"/>
                <w:b/>
                <w:bCs/>
                <w:sz w:val="18"/>
                <w:szCs w:val="18"/>
              </w:rPr>
              <w:t>,</w:t>
            </w:r>
            <w:r w:rsidRPr="002A690B">
              <w:rPr>
                <w:rFonts w:ascii="Arial" w:hAnsi="Arial" w:cs="Arial"/>
                <w:b/>
                <w:bCs/>
                <w:sz w:val="18"/>
                <w:szCs w:val="18"/>
              </w:rPr>
              <w:t xml:space="preserve">4 </w:t>
            </w:r>
          </w:p>
        </w:tc>
      </w:tr>
    </w:tbl>
    <w:p w14:paraId="2917BD00" w14:textId="77777777" w:rsidR="00ED5F91" w:rsidRDefault="00ED5F91" w:rsidP="00F4646C">
      <w:pPr>
        <w:rPr>
          <w:rFonts w:ascii="Arial" w:hAnsi="Arial" w:cs="Arial"/>
          <w:lang w:eastAsia="el-GR"/>
        </w:rPr>
      </w:pPr>
    </w:p>
    <w:p w14:paraId="1EF34090" w14:textId="77777777" w:rsidR="00ED5F91" w:rsidRDefault="00ED5F91">
      <w:pPr>
        <w:rPr>
          <w:rFonts w:ascii="Arial" w:hAnsi="Arial" w:cs="Arial"/>
          <w:lang w:eastAsia="el-GR"/>
        </w:rPr>
      </w:pPr>
      <w:r>
        <w:rPr>
          <w:rFonts w:ascii="Arial" w:hAnsi="Arial" w:cs="Arial"/>
          <w:lang w:eastAsia="el-GR"/>
        </w:rPr>
        <w:br w:type="page"/>
      </w:r>
    </w:p>
    <w:p w14:paraId="75BEF68E" w14:textId="0EBA5FA0" w:rsidR="00026FB3" w:rsidRDefault="00F4646C" w:rsidP="00F4646C">
      <w:pPr>
        <w:rPr>
          <w:rFonts w:ascii="Arial" w:hAnsi="Arial" w:cs="Arial"/>
          <w:lang w:eastAsia="el-GR"/>
        </w:rPr>
      </w:pPr>
      <w:r w:rsidRPr="00FC55D8">
        <w:rPr>
          <w:rFonts w:ascii="Arial" w:hAnsi="Arial" w:cs="Arial"/>
          <w:noProof/>
          <w:lang w:eastAsia="el-GR"/>
        </w:rPr>
        <w:lastRenderedPageBreak/>
        <mc:AlternateContent>
          <mc:Choice Requires="wps">
            <w:drawing>
              <wp:anchor distT="0" distB="0" distL="114300" distR="114300" simplePos="0" relativeHeight="251658246" behindDoc="0" locked="0" layoutInCell="1" allowOverlap="1" wp14:anchorId="2E33ABE9" wp14:editId="1A2C53F8">
                <wp:simplePos x="0" y="0"/>
                <wp:positionH relativeFrom="page">
                  <wp:posOffset>-3810</wp:posOffset>
                </wp:positionH>
                <wp:positionV relativeFrom="paragraph">
                  <wp:posOffset>-116840</wp:posOffset>
                </wp:positionV>
                <wp:extent cx="7549515" cy="265430"/>
                <wp:effectExtent l="0" t="0" r="0" b="1270"/>
                <wp:wrapNone/>
                <wp:docPr id="9" name="Rectangle 9"/>
                <wp:cNvGraphicFramePr/>
                <a:graphic xmlns:a="http://schemas.openxmlformats.org/drawingml/2006/main">
                  <a:graphicData uri="http://schemas.microsoft.com/office/word/2010/wordprocessingShape">
                    <wps:wsp>
                      <wps:cNvSpPr/>
                      <wps:spPr>
                        <a:xfrm>
                          <a:off x="0" y="0"/>
                          <a:ext cx="7549515"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08ED3" w14:textId="77777777" w:rsidR="009E285A" w:rsidRDefault="009E285A" w:rsidP="009E285A">
                            <w:pPr>
                              <w:ind w:right="369"/>
                              <w:jc w:val="center"/>
                              <w:rPr>
                                <w:rFonts w:ascii="Arial" w:hAnsi="Arial" w:cs="Arial"/>
                                <w:b/>
                                <w:smallCaps/>
                                <w:color w:val="FFFFFF" w:themeColor="background1"/>
                              </w:rPr>
                            </w:pPr>
                            <w:r w:rsidRPr="003A1C77">
                              <w:rPr>
                                <w:rFonts w:ascii="Arial" w:hAnsi="Arial" w:cs="Arial"/>
                                <w:b/>
                                <w:smallCaps/>
                                <w:color w:val="FFFFFF" w:themeColor="background1"/>
                              </w:rPr>
                              <w:t>ΙΙI. ΕΝΟΠΟΙΗΜΕΝΗ ΚΑΤΑΣΤΑΣΗ ΑΠΟΤΕΛΕΣΜΑΤΩΝ</w:t>
                            </w:r>
                          </w:p>
                          <w:p w14:paraId="4A577E5A" w14:textId="77777777" w:rsidR="00914239" w:rsidRPr="003A1C77" w:rsidRDefault="00914239" w:rsidP="009E285A">
                            <w:pPr>
                              <w:ind w:right="369"/>
                              <w:jc w:val="center"/>
                              <w:rPr>
                                <w:rFonts w:ascii="Arial" w:hAnsi="Arial" w:cs="Arial"/>
                                <w:b/>
                                <w:small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3ABE9" id="Rectangle 9" o:spid="_x0000_s1035" style="position:absolute;margin-left:-.3pt;margin-top:-9.2pt;width:594.45pt;height:20.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gpjQIAAHEFAAAOAAAAZHJzL2Uyb0RvYy54bWysVN1v2yAQf5+0/wHxvtpJ43aN6lRRu06T&#10;qrVaO/WZYIiRMMeAxM7++h34I11X7WGaHzBwv/vdB3d3edU1muyF8wpMSWcnOSXCcKiU2Zb0+9Pt&#10;h4+U+MBMxTQYUdKD8PRq9f7dZWuXYg416Eo4giTGL1tb0joEu8wyz2vRMH8CVhgUSnANC3h026xy&#10;rEX2RmfzPD/LWnCVdcCF93h70wvpKvFLKXi4l9KLQHRJ0beQVpfWTVyz1SVbbh2zteKDG+wfvGiY&#10;Mmh0orphgZGdU39QNYo78CDDCYcmAykVFykGjGaWv4rmsWZWpFgwOd5OafL/j5Z/3T/aB4dpaK1f&#10;etzGKDrpmvhH/0iXknWYkiW6QDhenheLi2JWUMJRNj8rFqcpm9lR2zofPgtoSNyU1OFjpByx/Z0P&#10;aBGhIyQa86BVdau0Tge33VxrR/YsPly+Lj6dxrdCld9g2kSwgajWi+NNdowl7cJBi4jT5puQRFXo&#10;/Tx5kspMTHYY58KEWS+qWSV680WO32g9FmbUSL4kwsgs0f7EPRCMyJ5k5O69HPBRVaQqnZTzvznW&#10;K08ayTKYMCk3yoB7i0BjVIPlHj8mqU9NzFLoNh3mpqQXERlvNlAdHhxx0HeNt/xW4UveMR8emMM2&#10;wYbC1g/3uEgNbUlh2FFSg/v51n3EY/WilJIW266k/seOOUGJ/mKwri9mi0Xs03RYFOdzPLiXks1L&#10;idk114AFMsMhY3naRnzQ41Y6aJ5xQqyjVRQxw9F2SXlw4+E69OMAZwwX63WCYW9aFu7Mo+WRPOY5&#10;VupT98ycHco5YCN8hbFF2fJVVffYqGlgvQsgVSr5Y16HF8C+TqU0zKA4OF6eE+o4KVe/AAAA//8D&#10;AFBLAwQUAAYACAAAACEAlRmfKd0AAAAJAQAADwAAAGRycy9kb3ducmV2LnhtbEyPzW7CMBCE75X6&#10;DtZW6g2cH4SiNA5qUXPhVuDQoxMviYW9jmJD0revObWn0WpGM99Wu8UadsfJa0cC0nUCDKlzSlMv&#10;4HxqVgUwHyQpaRyhgB/0sKufnypZKjfTF96PoWexhHwpBQwhjCXnvhvQSr92I1L0Lm6yMsRz6rma&#10;5BzLreFZkmy5lZriwiBH3A/YXY83K+CQtLqZzfjp8ubED3r/3WQfTojXl+X9DVjAJfyF4YEf0aGO&#10;TK27kfLMCFhtYzBKWmyAPfy0KHJgrYAs3wCvK/7/g/oXAAD//wMAUEsBAi0AFAAGAAgAAAAhALaD&#10;OJL+AAAA4QEAABMAAAAAAAAAAAAAAAAAAAAAAFtDb250ZW50X1R5cGVzXS54bWxQSwECLQAUAAYA&#10;CAAAACEAOP0h/9YAAACUAQAACwAAAAAAAAAAAAAAAAAvAQAAX3JlbHMvLnJlbHNQSwECLQAUAAYA&#10;CAAAACEA3j6oKY0CAABxBQAADgAAAAAAAAAAAAAAAAAuAgAAZHJzL2Uyb0RvYy54bWxQSwECLQAU&#10;AAYACAAAACEAlRmfKd0AAAAJAQAADwAAAAAAAAAAAAAAAADnBAAAZHJzL2Rvd25yZXYueG1sUEsF&#10;BgAAAAAEAAQA8wAAAPEFAAAAAA==&#10;" fillcolor="#00a5e3" stroked="f" strokeweight="1pt">
                <v:textbox>
                  <w:txbxContent>
                    <w:p w14:paraId="45C08ED3" w14:textId="77777777" w:rsidR="009E285A" w:rsidRDefault="009E285A" w:rsidP="009E285A">
                      <w:pPr>
                        <w:ind w:right="369"/>
                        <w:jc w:val="center"/>
                        <w:rPr>
                          <w:rFonts w:ascii="Arial" w:hAnsi="Arial" w:cs="Arial"/>
                          <w:b/>
                          <w:smallCaps/>
                          <w:color w:val="FFFFFF" w:themeColor="background1"/>
                        </w:rPr>
                      </w:pPr>
                      <w:r w:rsidRPr="003A1C77">
                        <w:rPr>
                          <w:rFonts w:ascii="Arial" w:hAnsi="Arial" w:cs="Arial"/>
                          <w:b/>
                          <w:smallCaps/>
                          <w:color w:val="FFFFFF" w:themeColor="background1"/>
                        </w:rPr>
                        <w:t>ΙΙI. ΕΝΟΠΟΙΗΜΕΝΗ ΚΑΤΑΣΤΑΣΗ ΑΠΟΤΕΛΕΣΜΑΤΩΝ</w:t>
                      </w:r>
                    </w:p>
                    <w:p w14:paraId="4A577E5A" w14:textId="77777777" w:rsidR="00914239" w:rsidRPr="003A1C77" w:rsidRDefault="00914239" w:rsidP="009E285A">
                      <w:pPr>
                        <w:ind w:right="369"/>
                        <w:jc w:val="center"/>
                        <w:rPr>
                          <w:rFonts w:ascii="Arial" w:hAnsi="Arial" w:cs="Arial"/>
                          <w:b/>
                          <w:smallCaps/>
                          <w:color w:val="FFFFFF" w:themeColor="background1"/>
                        </w:rPr>
                      </w:pPr>
                    </w:p>
                  </w:txbxContent>
                </v:textbox>
                <w10:wrap anchorx="page"/>
              </v:rect>
            </w:pict>
          </mc:Fallback>
        </mc:AlternateContent>
      </w:r>
    </w:p>
    <w:tbl>
      <w:tblPr>
        <w:tblStyle w:val="TableGrid"/>
        <w:tblW w:w="10597"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28"/>
        <w:gridCol w:w="1142"/>
        <w:gridCol w:w="1175"/>
        <w:gridCol w:w="1260"/>
        <w:gridCol w:w="1064"/>
        <w:gridCol w:w="1064"/>
        <w:gridCol w:w="1064"/>
      </w:tblGrid>
      <w:tr w:rsidR="0009277C" w:rsidRPr="0021215D" w14:paraId="7D3558B0" w14:textId="77777777" w:rsidTr="00DF789D">
        <w:trPr>
          <w:trHeight w:val="385"/>
        </w:trPr>
        <w:tc>
          <w:tcPr>
            <w:tcW w:w="3828" w:type="dxa"/>
            <w:tcBorders>
              <w:top w:val="single" w:sz="2" w:space="0" w:color="00A5E3"/>
              <w:bottom w:val="single" w:sz="2" w:space="0" w:color="00A5E3"/>
              <w:right w:val="nil"/>
            </w:tcBorders>
            <w:vAlign w:val="center"/>
          </w:tcPr>
          <w:p w14:paraId="566F4BE3" w14:textId="0C985554" w:rsidR="0009277C" w:rsidRPr="00C75FCF" w:rsidRDefault="0009277C" w:rsidP="00DF789D">
            <w:pPr>
              <w:pStyle w:val="ColorfulList-Accent11"/>
              <w:tabs>
                <w:tab w:val="left" w:pos="0"/>
                <w:tab w:val="left" w:pos="284"/>
              </w:tabs>
              <w:ind w:left="0" w:right="-90"/>
              <w:jc w:val="both"/>
              <w:rPr>
                <w:rFonts w:ascii="Arial" w:hAnsi="Arial" w:cs="Arial"/>
                <w:b/>
                <w:sz w:val="18"/>
                <w:szCs w:val="18"/>
              </w:rPr>
            </w:pPr>
            <w:r w:rsidRPr="00810E77">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1142" w:type="dxa"/>
            <w:tcBorders>
              <w:top w:val="single" w:sz="2" w:space="0" w:color="00A5E3"/>
              <w:left w:val="nil"/>
              <w:bottom w:val="single" w:sz="2" w:space="0" w:color="00A5E3"/>
              <w:right w:val="nil"/>
            </w:tcBorders>
            <w:vAlign w:val="center"/>
          </w:tcPr>
          <w:p w14:paraId="00BF9E60" w14:textId="77777777" w:rsidR="0009277C" w:rsidRPr="00C75FCF" w:rsidRDefault="0009277C" w:rsidP="0009277C">
            <w:pPr>
              <w:pStyle w:val="ColorfulList-Accent11"/>
              <w:tabs>
                <w:tab w:val="left" w:pos="0"/>
                <w:tab w:val="left" w:pos="284"/>
              </w:tabs>
              <w:ind w:left="0" w:right="-90"/>
              <w:jc w:val="right"/>
              <w:rPr>
                <w:rFonts w:ascii="Arial" w:hAnsi="Arial" w:cs="Arial"/>
                <w:i/>
                <w:sz w:val="18"/>
                <w:szCs w:val="18"/>
              </w:rPr>
            </w:pPr>
            <w:r w:rsidRPr="00C75FCF">
              <w:rPr>
                <w:rFonts w:ascii="Arial" w:hAnsi="Arial" w:cs="Arial"/>
                <w:b/>
                <w:sz w:val="18"/>
                <w:szCs w:val="18"/>
              </w:rPr>
              <w:t>Q</w:t>
            </w:r>
            <w:r>
              <w:rPr>
                <w:rFonts w:ascii="Arial" w:hAnsi="Arial" w:cs="Arial"/>
                <w:b/>
                <w:sz w:val="18"/>
                <w:szCs w:val="18"/>
              </w:rPr>
              <w:t>2</w:t>
            </w:r>
            <w:r w:rsidRPr="00C75FCF">
              <w:rPr>
                <w:rFonts w:ascii="Arial" w:hAnsi="Arial" w:cs="Arial"/>
                <w:b/>
                <w:sz w:val="18"/>
                <w:szCs w:val="18"/>
              </w:rPr>
              <w:t>'24</w:t>
            </w:r>
          </w:p>
        </w:tc>
        <w:tc>
          <w:tcPr>
            <w:tcW w:w="1175" w:type="dxa"/>
            <w:tcBorders>
              <w:top w:val="single" w:sz="2" w:space="0" w:color="00A5E3"/>
              <w:left w:val="nil"/>
              <w:bottom w:val="single" w:sz="2" w:space="0" w:color="00A5E3"/>
              <w:right w:val="nil"/>
            </w:tcBorders>
            <w:vAlign w:val="center"/>
          </w:tcPr>
          <w:p w14:paraId="522B718F" w14:textId="77777777" w:rsidR="0009277C" w:rsidRPr="00C75FCF" w:rsidRDefault="0009277C" w:rsidP="0009277C">
            <w:pPr>
              <w:pStyle w:val="ColorfulList-Accent11"/>
              <w:tabs>
                <w:tab w:val="left" w:pos="0"/>
                <w:tab w:val="left" w:pos="284"/>
              </w:tabs>
              <w:ind w:left="0" w:right="-90"/>
              <w:jc w:val="right"/>
              <w:rPr>
                <w:rFonts w:ascii="Arial" w:hAnsi="Arial" w:cs="Arial"/>
                <w:i/>
                <w:sz w:val="18"/>
                <w:szCs w:val="18"/>
              </w:rPr>
            </w:pPr>
            <w:r w:rsidRPr="00C75FCF">
              <w:rPr>
                <w:rFonts w:ascii="Arial" w:hAnsi="Arial" w:cs="Arial"/>
                <w:b/>
                <w:sz w:val="18"/>
                <w:szCs w:val="18"/>
              </w:rPr>
              <w:t>Q</w:t>
            </w:r>
            <w:r>
              <w:rPr>
                <w:rFonts w:ascii="Arial" w:hAnsi="Arial" w:cs="Arial"/>
                <w:b/>
                <w:sz w:val="18"/>
                <w:szCs w:val="18"/>
              </w:rPr>
              <w:t>2</w:t>
            </w:r>
            <w:r w:rsidRPr="00C75FCF">
              <w:rPr>
                <w:rFonts w:ascii="Arial" w:hAnsi="Arial" w:cs="Arial"/>
                <w:b/>
                <w:sz w:val="18"/>
                <w:szCs w:val="18"/>
              </w:rPr>
              <w:t>'23</w:t>
            </w:r>
          </w:p>
        </w:tc>
        <w:tc>
          <w:tcPr>
            <w:tcW w:w="1260" w:type="dxa"/>
            <w:tcBorders>
              <w:top w:val="single" w:sz="2" w:space="0" w:color="00A5E3"/>
              <w:left w:val="nil"/>
              <w:bottom w:val="single" w:sz="2" w:space="0" w:color="00A5E3"/>
              <w:right w:val="nil"/>
            </w:tcBorders>
            <w:vAlign w:val="center"/>
          </w:tcPr>
          <w:p w14:paraId="67B06CFD" w14:textId="77777777" w:rsidR="0009277C" w:rsidRPr="00C75FCF" w:rsidRDefault="0009277C" w:rsidP="0009277C">
            <w:pPr>
              <w:pStyle w:val="ColorfulList-Accent11"/>
              <w:tabs>
                <w:tab w:val="left" w:pos="0"/>
                <w:tab w:val="left" w:pos="284"/>
              </w:tabs>
              <w:ind w:left="0" w:right="-90"/>
              <w:jc w:val="right"/>
              <w:rPr>
                <w:rFonts w:ascii="Arial" w:hAnsi="Arial" w:cs="Arial"/>
                <w:i/>
                <w:sz w:val="18"/>
                <w:szCs w:val="18"/>
              </w:rPr>
            </w:pPr>
            <w:r w:rsidRPr="00C75FCF">
              <w:rPr>
                <w:rFonts w:ascii="Arial" w:hAnsi="Arial" w:cs="Arial"/>
                <w:b/>
                <w:sz w:val="18"/>
                <w:szCs w:val="18"/>
              </w:rPr>
              <w:t>y-o-y</w:t>
            </w:r>
          </w:p>
        </w:tc>
        <w:tc>
          <w:tcPr>
            <w:tcW w:w="1064" w:type="dxa"/>
            <w:tcBorders>
              <w:top w:val="single" w:sz="2" w:space="0" w:color="00A5E3"/>
              <w:left w:val="nil"/>
              <w:bottom w:val="single" w:sz="2" w:space="0" w:color="00A5E3"/>
              <w:right w:val="nil"/>
            </w:tcBorders>
            <w:vAlign w:val="center"/>
          </w:tcPr>
          <w:p w14:paraId="76521CBE" w14:textId="77777777" w:rsidR="0009277C" w:rsidRPr="00C75FCF" w:rsidRDefault="0009277C" w:rsidP="0009277C">
            <w:pPr>
              <w:pStyle w:val="ColorfulList-Accent11"/>
              <w:tabs>
                <w:tab w:val="left" w:pos="0"/>
                <w:tab w:val="left" w:pos="284"/>
              </w:tabs>
              <w:ind w:left="0" w:right="-90"/>
              <w:jc w:val="right"/>
              <w:rPr>
                <w:rFonts w:ascii="Arial" w:hAnsi="Arial" w:cs="Arial"/>
                <w:b/>
                <w:sz w:val="18"/>
                <w:szCs w:val="18"/>
              </w:rPr>
            </w:pPr>
            <w:r>
              <w:rPr>
                <w:rFonts w:ascii="Arial" w:hAnsi="Arial" w:cs="Arial"/>
                <w:b/>
                <w:sz w:val="18"/>
                <w:szCs w:val="18"/>
              </w:rPr>
              <w:t>6</w:t>
            </w:r>
            <w:r w:rsidRPr="00507DD2">
              <w:rPr>
                <w:rFonts w:ascii="Arial" w:hAnsi="Arial" w:cs="Arial"/>
                <w:b/>
                <w:sz w:val="18"/>
                <w:szCs w:val="18"/>
              </w:rPr>
              <w:t>M'2</w:t>
            </w:r>
            <w:r>
              <w:rPr>
                <w:rFonts w:ascii="Arial" w:hAnsi="Arial" w:cs="Arial"/>
                <w:b/>
                <w:sz w:val="18"/>
                <w:szCs w:val="18"/>
              </w:rPr>
              <w:t>4</w:t>
            </w:r>
          </w:p>
        </w:tc>
        <w:tc>
          <w:tcPr>
            <w:tcW w:w="1064" w:type="dxa"/>
            <w:tcBorders>
              <w:top w:val="single" w:sz="2" w:space="0" w:color="00A5E3"/>
              <w:left w:val="nil"/>
              <w:bottom w:val="single" w:sz="2" w:space="0" w:color="00A5E3"/>
              <w:right w:val="nil"/>
            </w:tcBorders>
            <w:vAlign w:val="center"/>
          </w:tcPr>
          <w:p w14:paraId="4725A85F" w14:textId="77777777" w:rsidR="0009277C" w:rsidRPr="00C75FCF" w:rsidRDefault="0009277C" w:rsidP="0009277C">
            <w:pPr>
              <w:pStyle w:val="ColorfulList-Accent11"/>
              <w:tabs>
                <w:tab w:val="left" w:pos="0"/>
                <w:tab w:val="left" w:pos="284"/>
              </w:tabs>
              <w:ind w:left="0" w:right="-90"/>
              <w:jc w:val="right"/>
              <w:rPr>
                <w:rFonts w:ascii="Arial" w:hAnsi="Arial" w:cs="Arial"/>
                <w:b/>
                <w:sz w:val="18"/>
                <w:szCs w:val="18"/>
              </w:rPr>
            </w:pPr>
            <w:r>
              <w:rPr>
                <w:rFonts w:ascii="Arial" w:hAnsi="Arial" w:cs="Arial"/>
                <w:b/>
                <w:sz w:val="18"/>
                <w:szCs w:val="18"/>
              </w:rPr>
              <w:t>6</w:t>
            </w:r>
            <w:r w:rsidRPr="00507DD2">
              <w:rPr>
                <w:rFonts w:ascii="Arial" w:hAnsi="Arial" w:cs="Arial"/>
                <w:b/>
                <w:sz w:val="18"/>
                <w:szCs w:val="18"/>
              </w:rPr>
              <w:t>M'2</w:t>
            </w:r>
            <w:r>
              <w:rPr>
                <w:rFonts w:ascii="Arial" w:hAnsi="Arial" w:cs="Arial"/>
                <w:b/>
                <w:sz w:val="18"/>
                <w:szCs w:val="18"/>
              </w:rPr>
              <w:t>3</w:t>
            </w:r>
          </w:p>
        </w:tc>
        <w:tc>
          <w:tcPr>
            <w:tcW w:w="1064" w:type="dxa"/>
            <w:tcBorders>
              <w:top w:val="single" w:sz="2" w:space="0" w:color="00A5E3"/>
              <w:left w:val="nil"/>
              <w:bottom w:val="single" w:sz="2" w:space="0" w:color="00A5E3"/>
              <w:right w:val="nil"/>
            </w:tcBorders>
            <w:vAlign w:val="center"/>
          </w:tcPr>
          <w:p w14:paraId="0AB92E64" w14:textId="77777777" w:rsidR="0009277C" w:rsidRPr="00C75FCF" w:rsidRDefault="0009277C" w:rsidP="0009277C">
            <w:pPr>
              <w:pStyle w:val="ColorfulList-Accent11"/>
              <w:tabs>
                <w:tab w:val="left" w:pos="0"/>
                <w:tab w:val="left" w:pos="284"/>
              </w:tabs>
              <w:ind w:left="0" w:right="-90"/>
              <w:jc w:val="right"/>
              <w:rPr>
                <w:rFonts w:ascii="Arial" w:hAnsi="Arial" w:cs="Arial"/>
                <w:b/>
                <w:sz w:val="18"/>
                <w:szCs w:val="18"/>
              </w:rPr>
            </w:pPr>
            <w:r w:rsidRPr="00507DD2">
              <w:rPr>
                <w:rFonts w:ascii="Arial" w:hAnsi="Arial" w:cs="Arial"/>
                <w:b/>
                <w:sz w:val="18"/>
                <w:szCs w:val="18"/>
              </w:rPr>
              <w:t>y-o-y</w:t>
            </w:r>
          </w:p>
        </w:tc>
      </w:tr>
      <w:tr w:rsidR="0009277C" w:rsidRPr="0021215D" w14:paraId="57998ADE" w14:textId="77777777" w:rsidTr="00DF789D">
        <w:trPr>
          <w:trHeight w:val="220"/>
        </w:trPr>
        <w:tc>
          <w:tcPr>
            <w:tcW w:w="3828" w:type="dxa"/>
            <w:tcBorders>
              <w:top w:val="single" w:sz="2" w:space="0" w:color="00A5E3"/>
              <w:bottom w:val="nil"/>
              <w:right w:val="nil"/>
            </w:tcBorders>
            <w:vAlign w:val="center"/>
          </w:tcPr>
          <w:p w14:paraId="0C0794DB" w14:textId="763053D5" w:rsidR="0009277C" w:rsidRPr="00C75FCF" w:rsidRDefault="0009277C" w:rsidP="0009277C">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Σταθερή Τηλεφωνία</w:t>
            </w:r>
            <w:r w:rsidRPr="00FC55D8">
              <w:rPr>
                <w:rFonts w:ascii="Arial" w:hAnsi="Arial" w:cs="Arial"/>
                <w:b/>
                <w:sz w:val="18"/>
                <w:szCs w:val="18"/>
              </w:rPr>
              <w:t>:</w:t>
            </w:r>
          </w:p>
        </w:tc>
        <w:tc>
          <w:tcPr>
            <w:tcW w:w="1142" w:type="dxa"/>
            <w:tcBorders>
              <w:top w:val="single" w:sz="2" w:space="0" w:color="00A5E3"/>
              <w:left w:val="nil"/>
              <w:bottom w:val="nil"/>
              <w:right w:val="nil"/>
            </w:tcBorders>
            <w:vAlign w:val="bottom"/>
          </w:tcPr>
          <w:p w14:paraId="297A2ED4" w14:textId="77777777" w:rsidR="0009277C" w:rsidRPr="006D7D95" w:rsidRDefault="0009277C" w:rsidP="0009277C">
            <w:pPr>
              <w:pStyle w:val="ColorfulList-Accent11"/>
              <w:tabs>
                <w:tab w:val="left" w:pos="0"/>
                <w:tab w:val="left" w:pos="284"/>
              </w:tabs>
              <w:ind w:left="0" w:right="-90"/>
              <w:jc w:val="right"/>
              <w:rPr>
                <w:rFonts w:ascii="Arial" w:hAnsi="Arial" w:cs="Arial"/>
                <w:i/>
                <w:color w:val="FF0000"/>
                <w:sz w:val="18"/>
                <w:szCs w:val="18"/>
              </w:rPr>
            </w:pPr>
          </w:p>
        </w:tc>
        <w:tc>
          <w:tcPr>
            <w:tcW w:w="1175" w:type="dxa"/>
            <w:tcBorders>
              <w:top w:val="single" w:sz="2" w:space="0" w:color="00A5E3"/>
              <w:left w:val="nil"/>
              <w:bottom w:val="nil"/>
              <w:right w:val="nil"/>
            </w:tcBorders>
            <w:vAlign w:val="bottom"/>
          </w:tcPr>
          <w:p w14:paraId="4F633503" w14:textId="77777777" w:rsidR="0009277C" w:rsidRPr="006D7D95" w:rsidRDefault="0009277C" w:rsidP="0009277C">
            <w:pPr>
              <w:pStyle w:val="ColorfulList-Accent11"/>
              <w:tabs>
                <w:tab w:val="left" w:pos="0"/>
                <w:tab w:val="left" w:pos="284"/>
              </w:tabs>
              <w:ind w:left="0" w:right="-90"/>
              <w:jc w:val="right"/>
              <w:rPr>
                <w:rFonts w:ascii="Arial" w:hAnsi="Arial" w:cs="Arial"/>
                <w:i/>
                <w:color w:val="FF0000"/>
                <w:sz w:val="18"/>
                <w:szCs w:val="18"/>
              </w:rPr>
            </w:pPr>
          </w:p>
        </w:tc>
        <w:tc>
          <w:tcPr>
            <w:tcW w:w="1260" w:type="dxa"/>
            <w:tcBorders>
              <w:top w:val="single" w:sz="2" w:space="0" w:color="00A5E3"/>
              <w:left w:val="nil"/>
              <w:bottom w:val="nil"/>
              <w:right w:val="nil"/>
            </w:tcBorders>
            <w:vAlign w:val="bottom"/>
          </w:tcPr>
          <w:p w14:paraId="2BF59533" w14:textId="77777777" w:rsidR="0009277C" w:rsidRPr="006D7D95" w:rsidRDefault="0009277C" w:rsidP="0009277C">
            <w:pPr>
              <w:pStyle w:val="ColorfulList-Accent11"/>
              <w:tabs>
                <w:tab w:val="left" w:pos="0"/>
                <w:tab w:val="left" w:pos="284"/>
              </w:tabs>
              <w:ind w:left="0" w:right="-90"/>
              <w:jc w:val="right"/>
              <w:rPr>
                <w:rFonts w:ascii="Arial" w:hAnsi="Arial" w:cs="Arial"/>
                <w:i/>
                <w:color w:val="FF0000"/>
                <w:sz w:val="18"/>
                <w:szCs w:val="18"/>
              </w:rPr>
            </w:pPr>
          </w:p>
        </w:tc>
        <w:tc>
          <w:tcPr>
            <w:tcW w:w="1064" w:type="dxa"/>
            <w:tcBorders>
              <w:top w:val="single" w:sz="2" w:space="0" w:color="00A5E3"/>
              <w:left w:val="nil"/>
              <w:bottom w:val="nil"/>
              <w:right w:val="nil"/>
            </w:tcBorders>
          </w:tcPr>
          <w:p w14:paraId="07698898" w14:textId="77777777" w:rsidR="0009277C" w:rsidRPr="006D7D95" w:rsidRDefault="0009277C" w:rsidP="0009277C">
            <w:pPr>
              <w:pStyle w:val="ColorfulList-Accent11"/>
              <w:tabs>
                <w:tab w:val="left" w:pos="0"/>
                <w:tab w:val="left" w:pos="284"/>
              </w:tabs>
              <w:ind w:left="0" w:right="-90"/>
              <w:jc w:val="right"/>
              <w:rPr>
                <w:rFonts w:ascii="Arial" w:hAnsi="Arial" w:cs="Arial"/>
                <w:i/>
                <w:color w:val="FF0000"/>
                <w:sz w:val="18"/>
                <w:szCs w:val="18"/>
              </w:rPr>
            </w:pPr>
          </w:p>
        </w:tc>
        <w:tc>
          <w:tcPr>
            <w:tcW w:w="1064" w:type="dxa"/>
            <w:tcBorders>
              <w:top w:val="single" w:sz="2" w:space="0" w:color="00A5E3"/>
              <w:left w:val="nil"/>
              <w:bottom w:val="nil"/>
              <w:right w:val="nil"/>
            </w:tcBorders>
          </w:tcPr>
          <w:p w14:paraId="76A9D222" w14:textId="77777777" w:rsidR="0009277C" w:rsidRPr="006D7D95" w:rsidRDefault="0009277C" w:rsidP="0009277C">
            <w:pPr>
              <w:pStyle w:val="ColorfulList-Accent11"/>
              <w:tabs>
                <w:tab w:val="left" w:pos="0"/>
                <w:tab w:val="left" w:pos="284"/>
              </w:tabs>
              <w:ind w:left="0" w:right="-90"/>
              <w:jc w:val="right"/>
              <w:rPr>
                <w:rFonts w:ascii="Arial" w:hAnsi="Arial" w:cs="Arial"/>
                <w:i/>
                <w:color w:val="FF0000"/>
                <w:sz w:val="18"/>
                <w:szCs w:val="18"/>
              </w:rPr>
            </w:pPr>
          </w:p>
        </w:tc>
        <w:tc>
          <w:tcPr>
            <w:tcW w:w="1064" w:type="dxa"/>
            <w:tcBorders>
              <w:top w:val="single" w:sz="2" w:space="0" w:color="00A5E3"/>
              <w:left w:val="nil"/>
              <w:bottom w:val="nil"/>
              <w:right w:val="nil"/>
            </w:tcBorders>
          </w:tcPr>
          <w:p w14:paraId="6BEF54EA" w14:textId="77777777" w:rsidR="0009277C" w:rsidRPr="006D7D95" w:rsidRDefault="0009277C" w:rsidP="0009277C">
            <w:pPr>
              <w:pStyle w:val="ColorfulList-Accent11"/>
              <w:tabs>
                <w:tab w:val="left" w:pos="0"/>
                <w:tab w:val="left" w:pos="284"/>
              </w:tabs>
              <w:ind w:left="0" w:right="-90"/>
              <w:jc w:val="right"/>
              <w:rPr>
                <w:rFonts w:ascii="Arial" w:hAnsi="Arial" w:cs="Arial"/>
                <w:i/>
                <w:color w:val="FF0000"/>
                <w:sz w:val="18"/>
                <w:szCs w:val="18"/>
              </w:rPr>
            </w:pPr>
          </w:p>
        </w:tc>
      </w:tr>
      <w:tr w:rsidR="0009277C" w:rsidRPr="0021215D" w14:paraId="34E9CF94" w14:textId="77777777" w:rsidTr="00DF789D">
        <w:trPr>
          <w:trHeight w:val="220"/>
        </w:trPr>
        <w:tc>
          <w:tcPr>
            <w:tcW w:w="3828" w:type="dxa"/>
            <w:tcBorders>
              <w:top w:val="nil"/>
              <w:bottom w:val="single" w:sz="2" w:space="0" w:color="A6A6A6" w:themeColor="background1" w:themeShade="A6"/>
              <w:right w:val="nil"/>
            </w:tcBorders>
            <w:vAlign w:val="center"/>
          </w:tcPr>
          <w:p w14:paraId="075AAB1F" w14:textId="370CFB81" w:rsidR="0009277C" w:rsidRPr="00C75FCF" w:rsidRDefault="0009277C" w:rsidP="0009277C">
            <w:pPr>
              <w:pStyle w:val="ColorfulList-Accent11"/>
              <w:tabs>
                <w:tab w:val="left" w:pos="0"/>
                <w:tab w:val="left" w:pos="284"/>
              </w:tabs>
              <w:ind w:left="0" w:right="-90"/>
              <w:rPr>
                <w:rFonts w:ascii="Arial" w:hAnsi="Arial" w:cs="Arial"/>
                <w:sz w:val="18"/>
                <w:szCs w:val="18"/>
              </w:rPr>
            </w:pPr>
            <w:r>
              <w:rPr>
                <w:rFonts w:ascii="Arial" w:hAnsi="Arial" w:cs="Arial"/>
                <w:sz w:val="18"/>
                <w:szCs w:val="18"/>
                <w:lang w:val="el-GR"/>
              </w:rPr>
              <w:t>Έσοδα λιανικής</w:t>
            </w:r>
          </w:p>
        </w:tc>
        <w:tc>
          <w:tcPr>
            <w:tcW w:w="1142" w:type="dxa"/>
            <w:tcBorders>
              <w:top w:val="nil"/>
              <w:left w:val="nil"/>
              <w:bottom w:val="single" w:sz="2" w:space="0" w:color="A6A6A6" w:themeColor="background1" w:themeShade="A6"/>
              <w:right w:val="nil"/>
            </w:tcBorders>
            <w:vAlign w:val="bottom"/>
          </w:tcPr>
          <w:p w14:paraId="6FEB5D3B" w14:textId="126DD804"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227</w:t>
            </w:r>
            <w:r w:rsidR="00CF51EA">
              <w:rPr>
                <w:rFonts w:ascii="Arial" w:hAnsi="Arial" w:cs="Arial"/>
                <w:sz w:val="18"/>
                <w:szCs w:val="18"/>
              </w:rPr>
              <w:t>,</w:t>
            </w:r>
            <w:r>
              <w:rPr>
                <w:rFonts w:ascii="Arial" w:hAnsi="Arial" w:cs="Arial"/>
                <w:sz w:val="18"/>
                <w:szCs w:val="18"/>
              </w:rPr>
              <w:t xml:space="preserve">5 </w:t>
            </w:r>
          </w:p>
        </w:tc>
        <w:tc>
          <w:tcPr>
            <w:tcW w:w="1175" w:type="dxa"/>
            <w:tcBorders>
              <w:top w:val="nil"/>
              <w:left w:val="nil"/>
              <w:bottom w:val="single" w:sz="2" w:space="0" w:color="A6A6A6" w:themeColor="background1" w:themeShade="A6"/>
              <w:right w:val="nil"/>
            </w:tcBorders>
            <w:vAlign w:val="bottom"/>
          </w:tcPr>
          <w:p w14:paraId="33648391" w14:textId="21514CA5"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227</w:t>
            </w:r>
            <w:r w:rsidR="00CF51EA">
              <w:rPr>
                <w:rFonts w:ascii="Arial" w:hAnsi="Arial" w:cs="Arial"/>
                <w:sz w:val="18"/>
                <w:szCs w:val="18"/>
              </w:rPr>
              <w:t>,</w:t>
            </w:r>
            <w:r>
              <w:rPr>
                <w:rFonts w:ascii="Arial" w:hAnsi="Arial" w:cs="Arial"/>
                <w:sz w:val="18"/>
                <w:szCs w:val="18"/>
              </w:rPr>
              <w:t xml:space="preserve">6 </w:t>
            </w:r>
          </w:p>
        </w:tc>
        <w:tc>
          <w:tcPr>
            <w:tcW w:w="1260" w:type="dxa"/>
            <w:tcBorders>
              <w:top w:val="nil"/>
              <w:left w:val="nil"/>
              <w:bottom w:val="single" w:sz="2" w:space="0" w:color="A6A6A6" w:themeColor="background1" w:themeShade="A6"/>
              <w:right w:val="nil"/>
            </w:tcBorders>
            <w:vAlign w:val="bottom"/>
          </w:tcPr>
          <w:p w14:paraId="32181124" w14:textId="685579B9"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0</w:t>
            </w:r>
            <w:r w:rsidR="00CF51EA">
              <w:rPr>
                <w:rFonts w:ascii="Arial" w:hAnsi="Arial" w:cs="Arial"/>
                <w:sz w:val="18"/>
                <w:szCs w:val="18"/>
              </w:rPr>
              <w:t>,</w:t>
            </w:r>
            <w:r>
              <w:rPr>
                <w:rFonts w:ascii="Arial" w:hAnsi="Arial" w:cs="Arial"/>
                <w:sz w:val="18"/>
                <w:szCs w:val="18"/>
              </w:rPr>
              <w:t>0%</w:t>
            </w:r>
          </w:p>
        </w:tc>
        <w:tc>
          <w:tcPr>
            <w:tcW w:w="1064" w:type="dxa"/>
            <w:tcBorders>
              <w:top w:val="nil"/>
              <w:left w:val="nil"/>
              <w:bottom w:val="single" w:sz="2" w:space="0" w:color="A6A6A6" w:themeColor="background1" w:themeShade="A6"/>
              <w:right w:val="nil"/>
            </w:tcBorders>
            <w:vAlign w:val="bottom"/>
          </w:tcPr>
          <w:p w14:paraId="60566625" w14:textId="4BF21BD0"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456</w:t>
            </w:r>
            <w:r w:rsidR="00CF51EA">
              <w:rPr>
                <w:rFonts w:ascii="Arial" w:hAnsi="Arial" w:cs="Arial"/>
                <w:sz w:val="18"/>
                <w:szCs w:val="18"/>
              </w:rPr>
              <w:t>,</w:t>
            </w:r>
            <w:r>
              <w:rPr>
                <w:rFonts w:ascii="Arial" w:hAnsi="Arial" w:cs="Arial"/>
                <w:sz w:val="18"/>
                <w:szCs w:val="18"/>
              </w:rPr>
              <w:t xml:space="preserve">6 </w:t>
            </w:r>
          </w:p>
        </w:tc>
        <w:tc>
          <w:tcPr>
            <w:tcW w:w="1064" w:type="dxa"/>
            <w:tcBorders>
              <w:top w:val="nil"/>
              <w:left w:val="nil"/>
              <w:bottom w:val="single" w:sz="2" w:space="0" w:color="A6A6A6" w:themeColor="background1" w:themeShade="A6"/>
              <w:right w:val="nil"/>
            </w:tcBorders>
            <w:vAlign w:val="bottom"/>
          </w:tcPr>
          <w:p w14:paraId="6D999200" w14:textId="09C103DB"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456</w:t>
            </w:r>
            <w:r w:rsidR="00CF51EA">
              <w:rPr>
                <w:rFonts w:ascii="Arial" w:hAnsi="Arial" w:cs="Arial"/>
                <w:sz w:val="18"/>
                <w:szCs w:val="18"/>
              </w:rPr>
              <w:t>,</w:t>
            </w:r>
            <w:r>
              <w:rPr>
                <w:rFonts w:ascii="Arial" w:hAnsi="Arial" w:cs="Arial"/>
                <w:sz w:val="18"/>
                <w:szCs w:val="18"/>
              </w:rPr>
              <w:t xml:space="preserve">8 </w:t>
            </w:r>
          </w:p>
        </w:tc>
        <w:tc>
          <w:tcPr>
            <w:tcW w:w="1064" w:type="dxa"/>
            <w:tcBorders>
              <w:top w:val="nil"/>
              <w:left w:val="nil"/>
              <w:bottom w:val="single" w:sz="2" w:space="0" w:color="A6A6A6" w:themeColor="background1" w:themeShade="A6"/>
              <w:right w:val="nil"/>
            </w:tcBorders>
            <w:vAlign w:val="bottom"/>
          </w:tcPr>
          <w:p w14:paraId="3782EDCE" w14:textId="23485DBA"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0</w:t>
            </w:r>
            <w:r w:rsidR="00CF51EA">
              <w:rPr>
                <w:rFonts w:ascii="Arial" w:hAnsi="Arial" w:cs="Arial"/>
                <w:sz w:val="18"/>
                <w:szCs w:val="18"/>
              </w:rPr>
              <w:t>,</w:t>
            </w:r>
            <w:r>
              <w:rPr>
                <w:rFonts w:ascii="Arial" w:hAnsi="Arial" w:cs="Arial"/>
                <w:sz w:val="18"/>
                <w:szCs w:val="18"/>
              </w:rPr>
              <w:t>0%</w:t>
            </w:r>
          </w:p>
        </w:tc>
      </w:tr>
      <w:tr w:rsidR="0009277C" w:rsidRPr="0021215D" w14:paraId="088A4BAC" w14:textId="77777777" w:rsidTr="00DF789D">
        <w:trPr>
          <w:trHeight w:val="220"/>
        </w:trPr>
        <w:tc>
          <w:tcPr>
            <w:tcW w:w="3828" w:type="dxa"/>
            <w:tcBorders>
              <w:top w:val="single" w:sz="2" w:space="0" w:color="A6A6A6" w:themeColor="background1" w:themeShade="A6"/>
              <w:bottom w:val="single" w:sz="2" w:space="0" w:color="A6A6A6" w:themeColor="background1" w:themeShade="A6"/>
              <w:right w:val="nil"/>
            </w:tcBorders>
            <w:vAlign w:val="center"/>
          </w:tcPr>
          <w:p w14:paraId="73FD6538" w14:textId="081957B6" w:rsidR="0009277C" w:rsidRPr="00C75FCF" w:rsidRDefault="0009277C" w:rsidP="0009277C">
            <w:pPr>
              <w:pStyle w:val="ColorfulList-Accent11"/>
              <w:tabs>
                <w:tab w:val="left" w:pos="0"/>
                <w:tab w:val="left" w:pos="284"/>
              </w:tabs>
              <w:ind w:left="0" w:right="-90"/>
              <w:rPr>
                <w:rFonts w:ascii="Arial" w:hAnsi="Arial" w:cs="Arial"/>
                <w:sz w:val="18"/>
                <w:szCs w:val="18"/>
              </w:rPr>
            </w:pPr>
            <w:r>
              <w:rPr>
                <w:rFonts w:ascii="Arial" w:hAnsi="Arial" w:cs="Arial"/>
                <w:sz w:val="18"/>
                <w:szCs w:val="18"/>
                <w:lang w:val="el-GR"/>
              </w:rPr>
              <w:t>Έσοδα χονδρικής</w:t>
            </w:r>
          </w:p>
        </w:tc>
        <w:tc>
          <w:tcPr>
            <w:tcW w:w="1142" w:type="dxa"/>
            <w:tcBorders>
              <w:top w:val="single" w:sz="2" w:space="0" w:color="A6A6A6" w:themeColor="background1" w:themeShade="A6"/>
              <w:left w:val="nil"/>
              <w:bottom w:val="single" w:sz="2" w:space="0" w:color="A6A6A6" w:themeColor="background1" w:themeShade="A6"/>
              <w:right w:val="nil"/>
            </w:tcBorders>
            <w:vAlign w:val="bottom"/>
          </w:tcPr>
          <w:p w14:paraId="429651C4" w14:textId="02546752"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164</w:t>
            </w:r>
            <w:r w:rsidR="00CF51EA">
              <w:rPr>
                <w:rFonts w:ascii="Arial" w:hAnsi="Arial" w:cs="Arial"/>
                <w:sz w:val="18"/>
                <w:szCs w:val="18"/>
              </w:rPr>
              <w:t>,</w:t>
            </w:r>
            <w:r>
              <w:rPr>
                <w:rFonts w:ascii="Arial" w:hAnsi="Arial" w:cs="Arial"/>
                <w:sz w:val="18"/>
                <w:szCs w:val="18"/>
              </w:rPr>
              <w:t xml:space="preserve">3 </w:t>
            </w:r>
          </w:p>
        </w:tc>
        <w:tc>
          <w:tcPr>
            <w:tcW w:w="1175" w:type="dxa"/>
            <w:tcBorders>
              <w:top w:val="single" w:sz="2" w:space="0" w:color="A6A6A6" w:themeColor="background1" w:themeShade="A6"/>
              <w:left w:val="nil"/>
              <w:bottom w:val="single" w:sz="2" w:space="0" w:color="A6A6A6" w:themeColor="background1" w:themeShade="A6"/>
              <w:right w:val="nil"/>
            </w:tcBorders>
            <w:vAlign w:val="bottom"/>
          </w:tcPr>
          <w:p w14:paraId="1BCBB64E" w14:textId="247EFC19"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148</w:t>
            </w:r>
            <w:r w:rsidR="00CF51EA">
              <w:rPr>
                <w:rFonts w:ascii="Arial" w:hAnsi="Arial" w:cs="Arial"/>
                <w:sz w:val="18"/>
                <w:szCs w:val="18"/>
              </w:rPr>
              <w:t>,</w:t>
            </w:r>
            <w:r>
              <w:rPr>
                <w:rFonts w:ascii="Arial" w:hAnsi="Arial" w:cs="Arial"/>
                <w:sz w:val="18"/>
                <w:szCs w:val="18"/>
              </w:rPr>
              <w:t xml:space="preserve">9 </w:t>
            </w:r>
          </w:p>
        </w:tc>
        <w:tc>
          <w:tcPr>
            <w:tcW w:w="1260" w:type="dxa"/>
            <w:tcBorders>
              <w:top w:val="single" w:sz="2" w:space="0" w:color="A6A6A6" w:themeColor="background1" w:themeShade="A6"/>
              <w:left w:val="nil"/>
              <w:bottom w:val="single" w:sz="2" w:space="0" w:color="A6A6A6" w:themeColor="background1" w:themeShade="A6"/>
              <w:right w:val="nil"/>
            </w:tcBorders>
            <w:vAlign w:val="bottom"/>
          </w:tcPr>
          <w:p w14:paraId="711D899A" w14:textId="4E87F172"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10</w:t>
            </w:r>
            <w:r w:rsidR="00CF51EA">
              <w:rPr>
                <w:rFonts w:ascii="Arial" w:hAnsi="Arial" w:cs="Arial"/>
                <w:sz w:val="18"/>
                <w:szCs w:val="18"/>
              </w:rPr>
              <w:t>,</w:t>
            </w:r>
            <w:r w:rsidR="005341B5">
              <w:rPr>
                <w:rFonts w:ascii="Arial" w:hAnsi="Arial" w:cs="Arial"/>
                <w:sz w:val="18"/>
                <w:szCs w:val="18"/>
              </w:rPr>
              <w:t>3</w:t>
            </w:r>
            <w:r>
              <w:rPr>
                <w:rFonts w:ascii="Arial" w:hAnsi="Arial" w:cs="Arial"/>
                <w:sz w:val="18"/>
                <w:szCs w:val="18"/>
              </w:rPr>
              <w:t>%</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1534CCCA" w14:textId="3C6CCC06"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313</w:t>
            </w:r>
            <w:r w:rsidR="00CF51EA">
              <w:rPr>
                <w:rFonts w:ascii="Arial" w:hAnsi="Arial" w:cs="Arial"/>
                <w:sz w:val="18"/>
                <w:szCs w:val="18"/>
              </w:rPr>
              <w:t>,</w:t>
            </w:r>
            <w:r>
              <w:rPr>
                <w:rFonts w:ascii="Arial" w:hAnsi="Arial" w:cs="Arial"/>
                <w:sz w:val="18"/>
                <w:szCs w:val="18"/>
              </w:rPr>
              <w:t xml:space="preserve">3 </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25A10DF8" w14:textId="736068CB"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273</w:t>
            </w:r>
            <w:r w:rsidR="00CF51EA">
              <w:rPr>
                <w:rFonts w:ascii="Arial" w:hAnsi="Arial" w:cs="Arial"/>
                <w:sz w:val="18"/>
                <w:szCs w:val="18"/>
              </w:rPr>
              <w:t>,</w:t>
            </w:r>
            <w:r>
              <w:rPr>
                <w:rFonts w:ascii="Arial" w:hAnsi="Arial" w:cs="Arial"/>
                <w:sz w:val="18"/>
                <w:szCs w:val="18"/>
              </w:rPr>
              <w:t xml:space="preserve">7 </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2EA1997E" w14:textId="462D9037"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+14</w:t>
            </w:r>
            <w:r w:rsidR="00CF51EA">
              <w:rPr>
                <w:rFonts w:ascii="Arial" w:hAnsi="Arial" w:cs="Arial"/>
                <w:sz w:val="18"/>
                <w:szCs w:val="18"/>
              </w:rPr>
              <w:t>,</w:t>
            </w:r>
            <w:r>
              <w:rPr>
                <w:rFonts w:ascii="Arial" w:hAnsi="Arial" w:cs="Arial"/>
                <w:sz w:val="18"/>
                <w:szCs w:val="18"/>
              </w:rPr>
              <w:t>5%</w:t>
            </w:r>
          </w:p>
        </w:tc>
      </w:tr>
      <w:tr w:rsidR="0009277C" w:rsidRPr="0021215D" w14:paraId="4FEF5F3F" w14:textId="77777777" w:rsidTr="00DF789D">
        <w:trPr>
          <w:trHeight w:val="220"/>
        </w:trPr>
        <w:tc>
          <w:tcPr>
            <w:tcW w:w="3828" w:type="dxa"/>
            <w:tcBorders>
              <w:top w:val="single" w:sz="2" w:space="0" w:color="A6A6A6" w:themeColor="background1" w:themeShade="A6"/>
              <w:bottom w:val="single" w:sz="2" w:space="0" w:color="A6A6A6" w:themeColor="background1" w:themeShade="A6"/>
              <w:right w:val="nil"/>
            </w:tcBorders>
            <w:vAlign w:val="center"/>
          </w:tcPr>
          <w:p w14:paraId="409729ED" w14:textId="4F469E68" w:rsidR="0009277C" w:rsidRPr="00C75FCF" w:rsidRDefault="0009277C" w:rsidP="0009277C">
            <w:pPr>
              <w:pStyle w:val="ColorfulList-Accent11"/>
              <w:tabs>
                <w:tab w:val="left" w:pos="0"/>
                <w:tab w:val="left" w:pos="284"/>
              </w:tabs>
              <w:ind w:left="0" w:right="-90"/>
              <w:rPr>
                <w:rFonts w:ascii="Arial" w:hAnsi="Arial" w:cs="Arial"/>
                <w:sz w:val="18"/>
                <w:szCs w:val="18"/>
              </w:rPr>
            </w:pPr>
            <w:r>
              <w:rPr>
                <w:rFonts w:ascii="Arial" w:hAnsi="Arial" w:cs="Arial"/>
                <w:sz w:val="18"/>
                <w:szCs w:val="18"/>
                <w:lang w:val="el-GR"/>
              </w:rPr>
              <w:t>Λοιπά έσοδα</w:t>
            </w:r>
            <w:r w:rsidRPr="00FC55D8">
              <w:rPr>
                <w:rFonts w:ascii="Arial" w:hAnsi="Arial" w:cs="Arial"/>
                <w:sz w:val="18"/>
                <w:szCs w:val="18"/>
              </w:rPr>
              <w:t xml:space="preserve"> </w:t>
            </w:r>
          </w:p>
        </w:tc>
        <w:tc>
          <w:tcPr>
            <w:tcW w:w="1142" w:type="dxa"/>
            <w:tcBorders>
              <w:top w:val="single" w:sz="2" w:space="0" w:color="A6A6A6" w:themeColor="background1" w:themeShade="A6"/>
              <w:left w:val="nil"/>
              <w:bottom w:val="single" w:sz="2" w:space="0" w:color="A6A6A6" w:themeColor="background1" w:themeShade="A6"/>
              <w:right w:val="nil"/>
            </w:tcBorders>
            <w:vAlign w:val="bottom"/>
          </w:tcPr>
          <w:p w14:paraId="6FED745B" w14:textId="41108C8E"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111</w:t>
            </w:r>
            <w:r w:rsidR="00CF51EA">
              <w:rPr>
                <w:rFonts w:ascii="Arial" w:hAnsi="Arial" w:cs="Arial"/>
                <w:sz w:val="18"/>
                <w:szCs w:val="18"/>
              </w:rPr>
              <w:t>,</w:t>
            </w:r>
            <w:r>
              <w:rPr>
                <w:rFonts w:ascii="Arial" w:hAnsi="Arial" w:cs="Arial"/>
                <w:sz w:val="18"/>
                <w:szCs w:val="18"/>
              </w:rPr>
              <w:t xml:space="preserve">3 </w:t>
            </w:r>
          </w:p>
        </w:tc>
        <w:tc>
          <w:tcPr>
            <w:tcW w:w="1175" w:type="dxa"/>
            <w:tcBorders>
              <w:top w:val="single" w:sz="2" w:space="0" w:color="A6A6A6" w:themeColor="background1" w:themeShade="A6"/>
              <w:left w:val="nil"/>
              <w:bottom w:val="single" w:sz="2" w:space="0" w:color="A6A6A6" w:themeColor="background1" w:themeShade="A6"/>
              <w:right w:val="nil"/>
            </w:tcBorders>
            <w:vAlign w:val="bottom"/>
          </w:tcPr>
          <w:p w14:paraId="0395C94A" w14:textId="48CBAFE2"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86</w:t>
            </w:r>
            <w:r w:rsidR="00CF51EA">
              <w:rPr>
                <w:rFonts w:ascii="Arial" w:hAnsi="Arial" w:cs="Arial"/>
                <w:sz w:val="18"/>
                <w:szCs w:val="18"/>
              </w:rPr>
              <w:t>,</w:t>
            </w:r>
            <w:r>
              <w:rPr>
                <w:rFonts w:ascii="Arial" w:hAnsi="Arial" w:cs="Arial"/>
                <w:sz w:val="18"/>
                <w:szCs w:val="18"/>
              </w:rPr>
              <w:t xml:space="preserve">1 </w:t>
            </w:r>
          </w:p>
        </w:tc>
        <w:tc>
          <w:tcPr>
            <w:tcW w:w="1260" w:type="dxa"/>
            <w:tcBorders>
              <w:top w:val="single" w:sz="2" w:space="0" w:color="A6A6A6" w:themeColor="background1" w:themeShade="A6"/>
              <w:left w:val="nil"/>
              <w:bottom w:val="single" w:sz="2" w:space="0" w:color="A6A6A6" w:themeColor="background1" w:themeShade="A6"/>
              <w:right w:val="nil"/>
            </w:tcBorders>
            <w:vAlign w:val="bottom"/>
          </w:tcPr>
          <w:p w14:paraId="2457C3AC" w14:textId="01874757"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29</w:t>
            </w:r>
            <w:r w:rsidR="00CF51EA">
              <w:rPr>
                <w:rFonts w:ascii="Arial" w:hAnsi="Arial" w:cs="Arial"/>
                <w:sz w:val="18"/>
                <w:szCs w:val="18"/>
              </w:rPr>
              <w:t>,</w:t>
            </w:r>
            <w:r w:rsidR="005341B5">
              <w:rPr>
                <w:rFonts w:ascii="Arial" w:hAnsi="Arial" w:cs="Arial"/>
                <w:sz w:val="18"/>
                <w:szCs w:val="18"/>
              </w:rPr>
              <w:t>3</w:t>
            </w:r>
            <w:r>
              <w:rPr>
                <w:rFonts w:ascii="Arial" w:hAnsi="Arial" w:cs="Arial"/>
                <w:sz w:val="18"/>
                <w:szCs w:val="18"/>
              </w:rPr>
              <w:t>%</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55FA6244" w14:textId="532767A2"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223</w:t>
            </w:r>
            <w:r w:rsidR="00CF51EA">
              <w:rPr>
                <w:rFonts w:ascii="Arial" w:hAnsi="Arial" w:cs="Arial"/>
                <w:sz w:val="18"/>
                <w:szCs w:val="18"/>
              </w:rPr>
              <w:t>,</w:t>
            </w:r>
            <w:r>
              <w:rPr>
                <w:rFonts w:ascii="Arial" w:hAnsi="Arial" w:cs="Arial"/>
                <w:sz w:val="18"/>
                <w:szCs w:val="18"/>
              </w:rPr>
              <w:t xml:space="preserve">5 </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0198C12B" w14:textId="37FC6D55"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160</w:t>
            </w:r>
            <w:r w:rsidR="00CF51EA">
              <w:rPr>
                <w:rFonts w:ascii="Arial" w:hAnsi="Arial" w:cs="Arial"/>
                <w:sz w:val="18"/>
                <w:szCs w:val="18"/>
              </w:rPr>
              <w:t>,</w:t>
            </w:r>
            <w:r>
              <w:rPr>
                <w:rFonts w:ascii="Arial" w:hAnsi="Arial" w:cs="Arial"/>
                <w:sz w:val="18"/>
                <w:szCs w:val="18"/>
              </w:rPr>
              <w:t xml:space="preserve">8 </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5C3748C4" w14:textId="60ED1F59"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+39</w:t>
            </w:r>
            <w:r w:rsidR="00CF51EA">
              <w:rPr>
                <w:rFonts w:ascii="Arial" w:hAnsi="Arial" w:cs="Arial"/>
                <w:sz w:val="18"/>
                <w:szCs w:val="18"/>
              </w:rPr>
              <w:t>,</w:t>
            </w:r>
            <w:r>
              <w:rPr>
                <w:rFonts w:ascii="Arial" w:hAnsi="Arial" w:cs="Arial"/>
                <w:sz w:val="18"/>
                <w:szCs w:val="18"/>
              </w:rPr>
              <w:t>0%</w:t>
            </w:r>
          </w:p>
        </w:tc>
      </w:tr>
      <w:tr w:rsidR="0009277C" w:rsidRPr="0021215D" w14:paraId="1164DEDE" w14:textId="77777777" w:rsidTr="00DF789D">
        <w:trPr>
          <w:trHeight w:val="220"/>
        </w:trPr>
        <w:tc>
          <w:tcPr>
            <w:tcW w:w="3828"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282DABD1" w14:textId="6337EBF2" w:rsidR="0009277C" w:rsidRPr="00C75FCF" w:rsidRDefault="0009277C" w:rsidP="0009277C">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Σύνολο εσόδων σταθερής τηλεφωνίας</w:t>
            </w:r>
          </w:p>
        </w:tc>
        <w:tc>
          <w:tcPr>
            <w:tcW w:w="1142"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1CBFBC5A" w14:textId="22346BBE"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503</w:t>
            </w:r>
            <w:r w:rsidR="00CF51EA">
              <w:rPr>
                <w:rFonts w:ascii="Arial" w:hAnsi="Arial" w:cs="Arial"/>
                <w:b/>
                <w:bCs/>
                <w:sz w:val="18"/>
                <w:szCs w:val="18"/>
              </w:rPr>
              <w:t>,</w:t>
            </w:r>
            <w:r>
              <w:rPr>
                <w:rFonts w:ascii="Arial" w:hAnsi="Arial" w:cs="Arial"/>
                <w:b/>
                <w:bCs/>
                <w:sz w:val="18"/>
                <w:szCs w:val="18"/>
              </w:rPr>
              <w:t xml:space="preserve">1 </w:t>
            </w:r>
          </w:p>
        </w:tc>
        <w:tc>
          <w:tcPr>
            <w:tcW w:w="1175"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02A97D39" w14:textId="7DF9C329"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462</w:t>
            </w:r>
            <w:r w:rsidR="00CF51EA">
              <w:rPr>
                <w:rFonts w:ascii="Arial" w:hAnsi="Arial" w:cs="Arial"/>
                <w:b/>
                <w:bCs/>
                <w:sz w:val="18"/>
                <w:szCs w:val="18"/>
              </w:rPr>
              <w:t>,</w:t>
            </w:r>
            <w:r>
              <w:rPr>
                <w:rFonts w:ascii="Arial" w:hAnsi="Arial" w:cs="Arial"/>
                <w:b/>
                <w:bCs/>
                <w:sz w:val="18"/>
                <w:szCs w:val="18"/>
              </w:rPr>
              <w:t xml:space="preserve">6 </w:t>
            </w:r>
          </w:p>
        </w:tc>
        <w:tc>
          <w:tcPr>
            <w:tcW w:w="126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3B35B3D9" w14:textId="1468D343"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w:t>
            </w:r>
            <w:r w:rsidR="005341B5">
              <w:rPr>
                <w:rFonts w:ascii="Arial" w:hAnsi="Arial" w:cs="Arial"/>
                <w:b/>
                <w:bCs/>
                <w:sz w:val="18"/>
                <w:szCs w:val="18"/>
              </w:rPr>
              <w:t>8</w:t>
            </w:r>
            <w:r w:rsidR="00CF51EA">
              <w:rPr>
                <w:rFonts w:ascii="Arial" w:hAnsi="Arial" w:cs="Arial"/>
                <w:b/>
                <w:bCs/>
                <w:sz w:val="18"/>
                <w:szCs w:val="18"/>
              </w:rPr>
              <w:t>,</w:t>
            </w:r>
            <w:r w:rsidR="005341B5">
              <w:rPr>
                <w:rFonts w:ascii="Arial" w:hAnsi="Arial" w:cs="Arial"/>
                <w:b/>
                <w:bCs/>
                <w:sz w:val="18"/>
                <w:szCs w:val="18"/>
              </w:rPr>
              <w:t>8</w:t>
            </w:r>
            <w:r>
              <w:rPr>
                <w:rFonts w:ascii="Arial" w:hAnsi="Arial" w:cs="Arial"/>
                <w:b/>
                <w:bCs/>
                <w:sz w:val="18"/>
                <w:szCs w:val="18"/>
              </w:rPr>
              <w:t>%</w:t>
            </w:r>
          </w:p>
        </w:tc>
        <w:tc>
          <w:tcPr>
            <w:tcW w:w="1064"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164151E5" w14:textId="2AD928DB"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993</w:t>
            </w:r>
            <w:r w:rsidR="00CF51EA">
              <w:rPr>
                <w:rFonts w:ascii="Arial" w:hAnsi="Arial" w:cs="Arial"/>
                <w:b/>
                <w:bCs/>
                <w:sz w:val="18"/>
                <w:szCs w:val="18"/>
              </w:rPr>
              <w:t>,</w:t>
            </w:r>
            <w:r>
              <w:rPr>
                <w:rFonts w:ascii="Arial" w:hAnsi="Arial" w:cs="Arial"/>
                <w:b/>
                <w:bCs/>
                <w:sz w:val="18"/>
                <w:szCs w:val="18"/>
              </w:rPr>
              <w:t xml:space="preserve">4 </w:t>
            </w:r>
          </w:p>
        </w:tc>
        <w:tc>
          <w:tcPr>
            <w:tcW w:w="1064"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62EF824D" w14:textId="0FA232CD"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891</w:t>
            </w:r>
            <w:r w:rsidR="00CF51EA">
              <w:rPr>
                <w:rFonts w:ascii="Arial" w:hAnsi="Arial" w:cs="Arial"/>
                <w:b/>
                <w:bCs/>
                <w:sz w:val="18"/>
                <w:szCs w:val="18"/>
              </w:rPr>
              <w:t>,</w:t>
            </w:r>
            <w:r>
              <w:rPr>
                <w:rFonts w:ascii="Arial" w:hAnsi="Arial" w:cs="Arial"/>
                <w:b/>
                <w:bCs/>
                <w:sz w:val="18"/>
                <w:szCs w:val="18"/>
              </w:rPr>
              <w:t xml:space="preserve">3 </w:t>
            </w:r>
          </w:p>
        </w:tc>
        <w:tc>
          <w:tcPr>
            <w:tcW w:w="1064"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1966A216" w14:textId="401391D4"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+11</w:t>
            </w:r>
            <w:r w:rsidR="00CF51EA">
              <w:rPr>
                <w:rFonts w:ascii="Arial" w:hAnsi="Arial" w:cs="Arial"/>
                <w:b/>
                <w:bCs/>
                <w:sz w:val="18"/>
                <w:szCs w:val="18"/>
              </w:rPr>
              <w:t>,</w:t>
            </w:r>
            <w:r>
              <w:rPr>
                <w:rFonts w:ascii="Arial" w:hAnsi="Arial" w:cs="Arial"/>
                <w:b/>
                <w:bCs/>
                <w:sz w:val="18"/>
                <w:szCs w:val="18"/>
              </w:rPr>
              <w:t>5%</w:t>
            </w:r>
          </w:p>
        </w:tc>
      </w:tr>
      <w:tr w:rsidR="0009277C" w:rsidRPr="0021215D" w14:paraId="4F5A3E1E" w14:textId="77777777" w:rsidTr="00DF789D">
        <w:trPr>
          <w:trHeight w:val="220"/>
        </w:trPr>
        <w:tc>
          <w:tcPr>
            <w:tcW w:w="3828" w:type="dxa"/>
            <w:tcBorders>
              <w:top w:val="single" w:sz="2" w:space="0" w:color="A6A6A6" w:themeColor="background1" w:themeShade="A6"/>
              <w:bottom w:val="single" w:sz="2" w:space="0" w:color="A6A6A6" w:themeColor="background1" w:themeShade="A6"/>
              <w:right w:val="nil"/>
            </w:tcBorders>
            <w:vAlign w:val="center"/>
          </w:tcPr>
          <w:p w14:paraId="5CCE8431" w14:textId="73639FE4" w:rsidR="0009277C" w:rsidRPr="00C75FCF" w:rsidRDefault="0009277C" w:rsidP="0009277C">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Κινητή Τηλεφωνία</w:t>
            </w:r>
            <w:r w:rsidRPr="00FC55D8">
              <w:rPr>
                <w:rFonts w:ascii="Arial" w:hAnsi="Arial" w:cs="Arial"/>
                <w:b/>
                <w:sz w:val="18"/>
                <w:szCs w:val="18"/>
              </w:rPr>
              <w:t>:</w:t>
            </w:r>
          </w:p>
        </w:tc>
        <w:tc>
          <w:tcPr>
            <w:tcW w:w="1142" w:type="dxa"/>
            <w:tcBorders>
              <w:top w:val="single" w:sz="2" w:space="0" w:color="A6A6A6" w:themeColor="background1" w:themeShade="A6"/>
              <w:left w:val="nil"/>
              <w:bottom w:val="single" w:sz="2" w:space="0" w:color="A6A6A6" w:themeColor="background1" w:themeShade="A6"/>
              <w:right w:val="nil"/>
            </w:tcBorders>
            <w:vAlign w:val="center"/>
          </w:tcPr>
          <w:p w14:paraId="0EE6AC39" w14:textId="5022597C" w:rsidR="0009277C" w:rsidRPr="006D7D95" w:rsidRDefault="0009277C" w:rsidP="0009277C">
            <w:pPr>
              <w:pStyle w:val="ColorfulList-Accent11"/>
              <w:tabs>
                <w:tab w:val="left" w:pos="0"/>
                <w:tab w:val="left" w:pos="284"/>
              </w:tabs>
              <w:ind w:left="0" w:right="-90"/>
              <w:jc w:val="right"/>
              <w:rPr>
                <w:rFonts w:ascii="Arial" w:hAnsi="Arial" w:cs="Arial"/>
                <w:i/>
                <w:color w:val="FF0000"/>
                <w:sz w:val="18"/>
                <w:szCs w:val="18"/>
              </w:rPr>
            </w:pPr>
            <w:r w:rsidRPr="006D7D95">
              <w:rPr>
                <w:rFonts w:ascii="Arial" w:hAnsi="Arial" w:cs="Arial"/>
                <w:b/>
                <w:color w:val="FF0000"/>
                <w:sz w:val="18"/>
                <w:szCs w:val="18"/>
              </w:rPr>
              <w:t> </w:t>
            </w:r>
          </w:p>
        </w:tc>
        <w:tc>
          <w:tcPr>
            <w:tcW w:w="1175" w:type="dxa"/>
            <w:tcBorders>
              <w:top w:val="single" w:sz="2" w:space="0" w:color="A6A6A6" w:themeColor="background1" w:themeShade="A6"/>
              <w:left w:val="nil"/>
              <w:bottom w:val="single" w:sz="2" w:space="0" w:color="A6A6A6" w:themeColor="background1" w:themeShade="A6"/>
              <w:right w:val="nil"/>
            </w:tcBorders>
            <w:vAlign w:val="center"/>
          </w:tcPr>
          <w:p w14:paraId="4269C98B" w14:textId="4C307D6E" w:rsidR="0009277C" w:rsidRPr="006D7D95" w:rsidRDefault="0009277C" w:rsidP="0009277C">
            <w:pPr>
              <w:pStyle w:val="ColorfulList-Accent11"/>
              <w:tabs>
                <w:tab w:val="left" w:pos="0"/>
                <w:tab w:val="left" w:pos="284"/>
              </w:tabs>
              <w:ind w:left="0" w:right="-90"/>
              <w:jc w:val="right"/>
              <w:rPr>
                <w:rFonts w:ascii="Arial" w:hAnsi="Arial" w:cs="Arial"/>
                <w:i/>
                <w:color w:val="FF0000"/>
                <w:sz w:val="18"/>
                <w:szCs w:val="18"/>
              </w:rPr>
            </w:pPr>
            <w:r w:rsidRPr="006D7D95">
              <w:rPr>
                <w:rFonts w:ascii="Arial" w:hAnsi="Arial" w:cs="Arial"/>
                <w:b/>
                <w:color w:val="FF0000"/>
                <w:sz w:val="18"/>
                <w:szCs w:val="18"/>
              </w:rPr>
              <w:t> </w:t>
            </w:r>
          </w:p>
        </w:tc>
        <w:tc>
          <w:tcPr>
            <w:tcW w:w="1260" w:type="dxa"/>
            <w:tcBorders>
              <w:top w:val="single" w:sz="2" w:space="0" w:color="A6A6A6" w:themeColor="background1" w:themeShade="A6"/>
              <w:left w:val="nil"/>
              <w:bottom w:val="single" w:sz="2" w:space="0" w:color="A6A6A6" w:themeColor="background1" w:themeShade="A6"/>
              <w:right w:val="nil"/>
            </w:tcBorders>
            <w:vAlign w:val="center"/>
          </w:tcPr>
          <w:p w14:paraId="6F65B43B" w14:textId="33CEED7C" w:rsidR="0009277C" w:rsidRPr="006D7D95" w:rsidRDefault="0009277C" w:rsidP="0009277C">
            <w:pPr>
              <w:pStyle w:val="ColorfulList-Accent11"/>
              <w:tabs>
                <w:tab w:val="left" w:pos="0"/>
                <w:tab w:val="left" w:pos="284"/>
              </w:tabs>
              <w:ind w:left="0" w:right="-90"/>
              <w:jc w:val="right"/>
              <w:rPr>
                <w:rFonts w:ascii="Arial" w:hAnsi="Arial" w:cs="Arial"/>
                <w:i/>
                <w:color w:val="FF0000"/>
                <w:sz w:val="18"/>
                <w:szCs w:val="18"/>
              </w:rPr>
            </w:pPr>
            <w:r w:rsidRPr="006D7D95">
              <w:rPr>
                <w:rFonts w:ascii="Arial" w:hAnsi="Arial" w:cs="Arial"/>
                <w:b/>
                <w:color w:val="FF0000"/>
                <w:sz w:val="18"/>
                <w:szCs w:val="18"/>
              </w:rPr>
              <w:t> </w:t>
            </w:r>
          </w:p>
        </w:tc>
        <w:tc>
          <w:tcPr>
            <w:tcW w:w="1064" w:type="dxa"/>
            <w:tcBorders>
              <w:top w:val="single" w:sz="2" w:space="0" w:color="A6A6A6" w:themeColor="background1" w:themeShade="A6"/>
              <w:left w:val="nil"/>
              <w:bottom w:val="single" w:sz="2" w:space="0" w:color="A6A6A6" w:themeColor="background1" w:themeShade="A6"/>
              <w:right w:val="nil"/>
            </w:tcBorders>
          </w:tcPr>
          <w:p w14:paraId="2BC03A5D"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2" w:space="0" w:color="A6A6A6" w:themeColor="background1" w:themeShade="A6"/>
              <w:left w:val="nil"/>
              <w:bottom w:val="single" w:sz="2" w:space="0" w:color="A6A6A6" w:themeColor="background1" w:themeShade="A6"/>
              <w:right w:val="nil"/>
            </w:tcBorders>
          </w:tcPr>
          <w:p w14:paraId="088BD03D"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2" w:space="0" w:color="A6A6A6" w:themeColor="background1" w:themeShade="A6"/>
              <w:left w:val="nil"/>
              <w:bottom w:val="single" w:sz="2" w:space="0" w:color="A6A6A6" w:themeColor="background1" w:themeShade="A6"/>
              <w:right w:val="nil"/>
            </w:tcBorders>
          </w:tcPr>
          <w:p w14:paraId="76C06E74"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r>
      <w:tr w:rsidR="0009277C" w:rsidRPr="0021215D" w14:paraId="6B0C1373" w14:textId="77777777" w:rsidTr="00DF789D">
        <w:trPr>
          <w:trHeight w:val="220"/>
        </w:trPr>
        <w:tc>
          <w:tcPr>
            <w:tcW w:w="3828" w:type="dxa"/>
            <w:tcBorders>
              <w:top w:val="single" w:sz="2" w:space="0" w:color="A6A6A6" w:themeColor="background1" w:themeShade="A6"/>
              <w:bottom w:val="single" w:sz="2" w:space="0" w:color="A6A6A6" w:themeColor="background1" w:themeShade="A6"/>
              <w:right w:val="nil"/>
            </w:tcBorders>
            <w:vAlign w:val="center"/>
          </w:tcPr>
          <w:p w14:paraId="08F31639" w14:textId="4FF9ED21" w:rsidR="0009277C" w:rsidRPr="00C75FCF" w:rsidRDefault="0009277C" w:rsidP="0009277C">
            <w:pPr>
              <w:pStyle w:val="ColorfulList-Accent11"/>
              <w:tabs>
                <w:tab w:val="left" w:pos="0"/>
                <w:tab w:val="left" w:pos="284"/>
              </w:tabs>
              <w:ind w:left="0" w:right="-90"/>
              <w:rPr>
                <w:rFonts w:ascii="Arial" w:hAnsi="Arial" w:cs="Arial"/>
                <w:sz w:val="18"/>
                <w:szCs w:val="18"/>
              </w:rPr>
            </w:pPr>
            <w:r>
              <w:rPr>
                <w:rFonts w:ascii="Arial" w:hAnsi="Arial" w:cs="Arial"/>
                <w:sz w:val="18"/>
                <w:szCs w:val="18"/>
                <w:lang w:val="el-GR"/>
              </w:rPr>
              <w:t>Έσοδα υπηρεσιών</w:t>
            </w:r>
          </w:p>
        </w:tc>
        <w:tc>
          <w:tcPr>
            <w:tcW w:w="1142" w:type="dxa"/>
            <w:tcBorders>
              <w:top w:val="single" w:sz="2" w:space="0" w:color="A6A6A6" w:themeColor="background1" w:themeShade="A6"/>
              <w:left w:val="nil"/>
              <w:bottom w:val="single" w:sz="2" w:space="0" w:color="A6A6A6" w:themeColor="background1" w:themeShade="A6"/>
              <w:right w:val="nil"/>
            </w:tcBorders>
            <w:vAlign w:val="bottom"/>
          </w:tcPr>
          <w:p w14:paraId="3462FC1B" w14:textId="08D0F2CA"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295</w:t>
            </w:r>
            <w:r w:rsidR="00CF51EA">
              <w:rPr>
                <w:rFonts w:ascii="Arial" w:hAnsi="Arial" w:cs="Arial"/>
                <w:sz w:val="18"/>
                <w:szCs w:val="18"/>
              </w:rPr>
              <w:t>,</w:t>
            </w:r>
            <w:r>
              <w:rPr>
                <w:rFonts w:ascii="Arial" w:hAnsi="Arial" w:cs="Arial"/>
                <w:sz w:val="18"/>
                <w:szCs w:val="18"/>
              </w:rPr>
              <w:t xml:space="preserve">7 </w:t>
            </w:r>
          </w:p>
        </w:tc>
        <w:tc>
          <w:tcPr>
            <w:tcW w:w="1175" w:type="dxa"/>
            <w:tcBorders>
              <w:top w:val="single" w:sz="2" w:space="0" w:color="A6A6A6" w:themeColor="background1" w:themeShade="A6"/>
              <w:left w:val="nil"/>
              <w:bottom w:val="single" w:sz="2" w:space="0" w:color="A6A6A6" w:themeColor="background1" w:themeShade="A6"/>
              <w:right w:val="nil"/>
            </w:tcBorders>
            <w:vAlign w:val="bottom"/>
          </w:tcPr>
          <w:p w14:paraId="546E783E" w14:textId="15D0B4ED"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294</w:t>
            </w:r>
            <w:r w:rsidR="00CF51EA">
              <w:rPr>
                <w:rFonts w:ascii="Arial" w:hAnsi="Arial" w:cs="Arial"/>
                <w:sz w:val="18"/>
                <w:szCs w:val="18"/>
              </w:rPr>
              <w:t>,</w:t>
            </w:r>
            <w:r>
              <w:rPr>
                <w:rFonts w:ascii="Arial" w:hAnsi="Arial" w:cs="Arial"/>
                <w:sz w:val="18"/>
                <w:szCs w:val="18"/>
              </w:rPr>
              <w:t xml:space="preserve">5 </w:t>
            </w:r>
          </w:p>
        </w:tc>
        <w:tc>
          <w:tcPr>
            <w:tcW w:w="1260" w:type="dxa"/>
            <w:tcBorders>
              <w:top w:val="single" w:sz="2" w:space="0" w:color="A6A6A6" w:themeColor="background1" w:themeShade="A6"/>
              <w:left w:val="nil"/>
              <w:bottom w:val="single" w:sz="2" w:space="0" w:color="A6A6A6" w:themeColor="background1" w:themeShade="A6"/>
              <w:right w:val="nil"/>
            </w:tcBorders>
            <w:vAlign w:val="bottom"/>
          </w:tcPr>
          <w:p w14:paraId="2D07B399" w14:textId="27C58EBA"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09277C">
              <w:rPr>
                <w:rFonts w:ascii="Arial" w:hAnsi="Arial" w:cs="Arial"/>
                <w:sz w:val="18"/>
                <w:szCs w:val="18"/>
              </w:rPr>
              <w:t>0</w:t>
            </w:r>
            <w:r w:rsidR="00CF51EA">
              <w:rPr>
                <w:rFonts w:ascii="Arial" w:hAnsi="Arial" w:cs="Arial"/>
                <w:sz w:val="18"/>
                <w:szCs w:val="18"/>
              </w:rPr>
              <w:t>,</w:t>
            </w:r>
            <w:r w:rsidR="0009277C">
              <w:rPr>
                <w:rFonts w:ascii="Arial" w:hAnsi="Arial" w:cs="Arial"/>
                <w:sz w:val="18"/>
                <w:szCs w:val="18"/>
              </w:rPr>
              <w:t>4%</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1B81BC97" w14:textId="09EE9C38"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577</w:t>
            </w:r>
            <w:r w:rsidR="00CF51EA">
              <w:rPr>
                <w:rFonts w:ascii="Arial" w:hAnsi="Arial" w:cs="Arial"/>
                <w:sz w:val="18"/>
                <w:szCs w:val="18"/>
              </w:rPr>
              <w:t>,</w:t>
            </w:r>
            <w:r>
              <w:rPr>
                <w:rFonts w:ascii="Arial" w:hAnsi="Arial" w:cs="Arial"/>
                <w:sz w:val="18"/>
                <w:szCs w:val="18"/>
              </w:rPr>
              <w:t xml:space="preserve">8 </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5B2CB5AF" w14:textId="6F172630"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577</w:t>
            </w:r>
            <w:r w:rsidR="00CF51EA">
              <w:rPr>
                <w:rFonts w:ascii="Arial" w:hAnsi="Arial" w:cs="Arial"/>
                <w:sz w:val="18"/>
                <w:szCs w:val="18"/>
              </w:rPr>
              <w:t>,</w:t>
            </w:r>
            <w:r>
              <w:rPr>
                <w:rFonts w:ascii="Arial" w:hAnsi="Arial" w:cs="Arial"/>
                <w:sz w:val="18"/>
                <w:szCs w:val="18"/>
              </w:rPr>
              <w:t xml:space="preserve">8 </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5D42E9B1" w14:textId="198EF8AD"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0</w:t>
            </w:r>
            <w:r w:rsidR="00CF51EA">
              <w:rPr>
                <w:rFonts w:ascii="Arial" w:hAnsi="Arial" w:cs="Arial"/>
                <w:sz w:val="18"/>
                <w:szCs w:val="18"/>
              </w:rPr>
              <w:t>,</w:t>
            </w:r>
            <w:r>
              <w:rPr>
                <w:rFonts w:ascii="Arial" w:hAnsi="Arial" w:cs="Arial"/>
                <w:sz w:val="18"/>
                <w:szCs w:val="18"/>
              </w:rPr>
              <w:t>0%</w:t>
            </w:r>
          </w:p>
        </w:tc>
      </w:tr>
      <w:tr w:rsidR="0009277C" w:rsidRPr="0021215D" w14:paraId="32DB737A" w14:textId="77777777" w:rsidTr="00DF789D">
        <w:trPr>
          <w:trHeight w:val="220"/>
        </w:trPr>
        <w:tc>
          <w:tcPr>
            <w:tcW w:w="3828" w:type="dxa"/>
            <w:tcBorders>
              <w:top w:val="single" w:sz="2" w:space="0" w:color="A6A6A6" w:themeColor="background1" w:themeShade="A6"/>
              <w:bottom w:val="single" w:sz="2" w:space="0" w:color="A6A6A6" w:themeColor="background1" w:themeShade="A6"/>
              <w:right w:val="nil"/>
            </w:tcBorders>
            <w:vAlign w:val="center"/>
          </w:tcPr>
          <w:p w14:paraId="605A3253" w14:textId="420AFC35" w:rsidR="0009277C" w:rsidRPr="00C75FCF" w:rsidRDefault="0009277C" w:rsidP="0009277C">
            <w:pPr>
              <w:pStyle w:val="ColorfulList-Accent11"/>
              <w:tabs>
                <w:tab w:val="left" w:pos="0"/>
                <w:tab w:val="left" w:pos="284"/>
              </w:tabs>
              <w:ind w:left="0" w:right="-90"/>
              <w:rPr>
                <w:rFonts w:ascii="Arial" w:hAnsi="Arial" w:cs="Arial"/>
                <w:sz w:val="18"/>
                <w:szCs w:val="18"/>
              </w:rPr>
            </w:pPr>
            <w:r>
              <w:rPr>
                <w:rFonts w:ascii="Arial" w:hAnsi="Arial" w:cs="Arial"/>
                <w:sz w:val="18"/>
                <w:szCs w:val="18"/>
                <w:lang w:val="el-GR"/>
              </w:rPr>
              <w:t>Έσοδα πώλησης συσκευών</w:t>
            </w:r>
          </w:p>
        </w:tc>
        <w:tc>
          <w:tcPr>
            <w:tcW w:w="1142" w:type="dxa"/>
            <w:tcBorders>
              <w:top w:val="single" w:sz="2" w:space="0" w:color="A6A6A6" w:themeColor="background1" w:themeShade="A6"/>
              <w:left w:val="nil"/>
              <w:bottom w:val="single" w:sz="2" w:space="0" w:color="A6A6A6" w:themeColor="background1" w:themeShade="A6"/>
              <w:right w:val="nil"/>
            </w:tcBorders>
            <w:vAlign w:val="bottom"/>
          </w:tcPr>
          <w:p w14:paraId="12752B56" w14:textId="5DDA900D"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77</w:t>
            </w:r>
            <w:r w:rsidR="00CF51EA">
              <w:rPr>
                <w:rFonts w:ascii="Arial" w:hAnsi="Arial" w:cs="Arial"/>
                <w:sz w:val="18"/>
                <w:szCs w:val="18"/>
              </w:rPr>
              <w:t>,</w:t>
            </w:r>
            <w:r>
              <w:rPr>
                <w:rFonts w:ascii="Arial" w:hAnsi="Arial" w:cs="Arial"/>
                <w:sz w:val="18"/>
                <w:szCs w:val="18"/>
              </w:rPr>
              <w:t xml:space="preserve">0 </w:t>
            </w:r>
          </w:p>
        </w:tc>
        <w:tc>
          <w:tcPr>
            <w:tcW w:w="1175" w:type="dxa"/>
            <w:tcBorders>
              <w:top w:val="single" w:sz="2" w:space="0" w:color="A6A6A6" w:themeColor="background1" w:themeShade="A6"/>
              <w:left w:val="nil"/>
              <w:bottom w:val="single" w:sz="2" w:space="0" w:color="A6A6A6" w:themeColor="background1" w:themeShade="A6"/>
              <w:right w:val="nil"/>
            </w:tcBorders>
            <w:vAlign w:val="bottom"/>
          </w:tcPr>
          <w:p w14:paraId="340C2BE7" w14:textId="2061DEB8"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68</w:t>
            </w:r>
            <w:r w:rsidR="00CF51EA">
              <w:rPr>
                <w:rFonts w:ascii="Arial" w:hAnsi="Arial" w:cs="Arial"/>
                <w:sz w:val="18"/>
                <w:szCs w:val="18"/>
              </w:rPr>
              <w:t>,</w:t>
            </w:r>
            <w:r>
              <w:rPr>
                <w:rFonts w:ascii="Arial" w:hAnsi="Arial" w:cs="Arial"/>
                <w:sz w:val="18"/>
                <w:szCs w:val="18"/>
              </w:rPr>
              <w:t xml:space="preserve">1 </w:t>
            </w:r>
          </w:p>
        </w:tc>
        <w:tc>
          <w:tcPr>
            <w:tcW w:w="1260" w:type="dxa"/>
            <w:tcBorders>
              <w:top w:val="single" w:sz="2" w:space="0" w:color="A6A6A6" w:themeColor="background1" w:themeShade="A6"/>
              <w:left w:val="nil"/>
              <w:bottom w:val="single" w:sz="2" w:space="0" w:color="A6A6A6" w:themeColor="background1" w:themeShade="A6"/>
              <w:right w:val="nil"/>
            </w:tcBorders>
            <w:vAlign w:val="bottom"/>
          </w:tcPr>
          <w:p w14:paraId="51FD1675" w14:textId="42C1F8A0"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13</w:t>
            </w:r>
            <w:r w:rsidR="00CF51EA">
              <w:rPr>
                <w:rFonts w:ascii="Arial" w:hAnsi="Arial" w:cs="Arial"/>
                <w:sz w:val="18"/>
                <w:szCs w:val="18"/>
              </w:rPr>
              <w:t>,</w:t>
            </w:r>
            <w:r w:rsidR="005341B5">
              <w:rPr>
                <w:rFonts w:ascii="Arial" w:hAnsi="Arial" w:cs="Arial"/>
                <w:sz w:val="18"/>
                <w:szCs w:val="18"/>
              </w:rPr>
              <w:t>1</w:t>
            </w:r>
            <w:r>
              <w:rPr>
                <w:rFonts w:ascii="Arial" w:hAnsi="Arial" w:cs="Arial"/>
                <w:sz w:val="18"/>
                <w:szCs w:val="18"/>
              </w:rPr>
              <w:t>%</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755362AA" w14:textId="15061761"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150</w:t>
            </w:r>
            <w:r w:rsidR="00CF51EA">
              <w:rPr>
                <w:rFonts w:ascii="Arial" w:hAnsi="Arial" w:cs="Arial"/>
                <w:sz w:val="18"/>
                <w:szCs w:val="18"/>
              </w:rPr>
              <w:t>,</w:t>
            </w:r>
            <w:r>
              <w:rPr>
                <w:rFonts w:ascii="Arial" w:hAnsi="Arial" w:cs="Arial"/>
                <w:sz w:val="18"/>
                <w:szCs w:val="18"/>
              </w:rPr>
              <w:t xml:space="preserve">4 </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1AFCFDA2" w14:textId="2B5B9AC3"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134</w:t>
            </w:r>
            <w:r w:rsidR="00CF51EA">
              <w:rPr>
                <w:rFonts w:ascii="Arial" w:hAnsi="Arial" w:cs="Arial"/>
                <w:sz w:val="18"/>
                <w:szCs w:val="18"/>
              </w:rPr>
              <w:t>,</w:t>
            </w:r>
            <w:r>
              <w:rPr>
                <w:rFonts w:ascii="Arial" w:hAnsi="Arial" w:cs="Arial"/>
                <w:sz w:val="18"/>
                <w:szCs w:val="18"/>
              </w:rPr>
              <w:t xml:space="preserve">1 </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769AFCA6" w14:textId="4840C9D3"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+12</w:t>
            </w:r>
            <w:r w:rsidR="00CF51EA">
              <w:rPr>
                <w:rFonts w:ascii="Arial" w:hAnsi="Arial" w:cs="Arial"/>
                <w:sz w:val="18"/>
                <w:szCs w:val="18"/>
              </w:rPr>
              <w:t>,</w:t>
            </w:r>
            <w:r>
              <w:rPr>
                <w:rFonts w:ascii="Arial" w:hAnsi="Arial" w:cs="Arial"/>
                <w:sz w:val="18"/>
                <w:szCs w:val="18"/>
              </w:rPr>
              <w:t>2%</w:t>
            </w:r>
          </w:p>
        </w:tc>
      </w:tr>
      <w:tr w:rsidR="0009277C" w:rsidRPr="0021215D" w14:paraId="5E892D61" w14:textId="77777777" w:rsidTr="00DF789D">
        <w:trPr>
          <w:trHeight w:val="220"/>
        </w:trPr>
        <w:tc>
          <w:tcPr>
            <w:tcW w:w="3828" w:type="dxa"/>
            <w:tcBorders>
              <w:top w:val="single" w:sz="2" w:space="0" w:color="A6A6A6" w:themeColor="background1" w:themeShade="A6"/>
              <w:bottom w:val="single" w:sz="2" w:space="0" w:color="A6A6A6" w:themeColor="background1" w:themeShade="A6"/>
              <w:right w:val="nil"/>
            </w:tcBorders>
            <w:vAlign w:val="center"/>
          </w:tcPr>
          <w:p w14:paraId="13C27C94" w14:textId="3A7A4257" w:rsidR="0009277C" w:rsidRPr="00C75FCF" w:rsidRDefault="0009277C" w:rsidP="0009277C">
            <w:pPr>
              <w:pStyle w:val="ColorfulList-Accent11"/>
              <w:tabs>
                <w:tab w:val="left" w:pos="0"/>
                <w:tab w:val="left" w:pos="284"/>
              </w:tabs>
              <w:ind w:left="0" w:right="-90"/>
              <w:rPr>
                <w:rFonts w:ascii="Arial" w:hAnsi="Arial" w:cs="Arial"/>
                <w:sz w:val="18"/>
                <w:szCs w:val="18"/>
              </w:rPr>
            </w:pPr>
            <w:r>
              <w:rPr>
                <w:rFonts w:ascii="Arial" w:hAnsi="Arial" w:cs="Arial"/>
                <w:sz w:val="18"/>
                <w:szCs w:val="18"/>
                <w:lang w:val="el-GR"/>
              </w:rPr>
              <w:t>Λοιπά έσοδα</w:t>
            </w:r>
          </w:p>
        </w:tc>
        <w:tc>
          <w:tcPr>
            <w:tcW w:w="1142" w:type="dxa"/>
            <w:tcBorders>
              <w:top w:val="single" w:sz="2" w:space="0" w:color="A6A6A6" w:themeColor="background1" w:themeShade="A6"/>
              <w:left w:val="nil"/>
              <w:bottom w:val="single" w:sz="2" w:space="0" w:color="A6A6A6" w:themeColor="background1" w:themeShade="A6"/>
              <w:right w:val="nil"/>
            </w:tcBorders>
            <w:vAlign w:val="bottom"/>
          </w:tcPr>
          <w:p w14:paraId="51CB30C6" w14:textId="1AB6184F"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5</w:t>
            </w:r>
            <w:r w:rsidR="00CF51EA">
              <w:rPr>
                <w:rFonts w:ascii="Arial" w:hAnsi="Arial" w:cs="Arial"/>
                <w:sz w:val="18"/>
                <w:szCs w:val="18"/>
              </w:rPr>
              <w:t>,</w:t>
            </w:r>
            <w:r>
              <w:rPr>
                <w:rFonts w:ascii="Arial" w:hAnsi="Arial" w:cs="Arial"/>
                <w:sz w:val="18"/>
                <w:szCs w:val="18"/>
              </w:rPr>
              <w:t>9</w:t>
            </w:r>
            <w:r w:rsidR="0009277C">
              <w:rPr>
                <w:rFonts w:ascii="Arial" w:hAnsi="Arial" w:cs="Arial"/>
                <w:sz w:val="18"/>
                <w:szCs w:val="18"/>
              </w:rPr>
              <w:t xml:space="preserve"> </w:t>
            </w:r>
          </w:p>
        </w:tc>
        <w:tc>
          <w:tcPr>
            <w:tcW w:w="1175" w:type="dxa"/>
            <w:tcBorders>
              <w:top w:val="single" w:sz="2" w:space="0" w:color="A6A6A6" w:themeColor="background1" w:themeShade="A6"/>
              <w:left w:val="nil"/>
              <w:bottom w:val="single" w:sz="2" w:space="0" w:color="A6A6A6" w:themeColor="background1" w:themeShade="A6"/>
              <w:right w:val="nil"/>
            </w:tcBorders>
            <w:vAlign w:val="bottom"/>
          </w:tcPr>
          <w:p w14:paraId="7B1B0CFE" w14:textId="6B5AE54A"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4</w:t>
            </w:r>
            <w:r w:rsidR="00CF51EA">
              <w:rPr>
                <w:rFonts w:ascii="Arial" w:hAnsi="Arial" w:cs="Arial"/>
                <w:sz w:val="18"/>
                <w:szCs w:val="18"/>
              </w:rPr>
              <w:t>,</w:t>
            </w:r>
            <w:r>
              <w:rPr>
                <w:rFonts w:ascii="Arial" w:hAnsi="Arial" w:cs="Arial"/>
                <w:sz w:val="18"/>
                <w:szCs w:val="18"/>
              </w:rPr>
              <w:t>0</w:t>
            </w:r>
            <w:r w:rsidR="0009277C">
              <w:rPr>
                <w:rFonts w:ascii="Arial" w:hAnsi="Arial" w:cs="Arial"/>
                <w:sz w:val="18"/>
                <w:szCs w:val="18"/>
              </w:rPr>
              <w:t xml:space="preserve"> </w:t>
            </w:r>
          </w:p>
        </w:tc>
        <w:tc>
          <w:tcPr>
            <w:tcW w:w="1260" w:type="dxa"/>
            <w:tcBorders>
              <w:top w:val="single" w:sz="2" w:space="0" w:color="A6A6A6" w:themeColor="background1" w:themeShade="A6"/>
              <w:left w:val="nil"/>
              <w:bottom w:val="single" w:sz="2" w:space="0" w:color="A6A6A6" w:themeColor="background1" w:themeShade="A6"/>
              <w:right w:val="nil"/>
            </w:tcBorders>
            <w:vAlign w:val="bottom"/>
          </w:tcPr>
          <w:p w14:paraId="57CE7025" w14:textId="43ACA824"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47</w:t>
            </w:r>
            <w:r w:rsidR="00CF51EA">
              <w:rPr>
                <w:rFonts w:ascii="Arial" w:hAnsi="Arial" w:cs="Arial"/>
                <w:sz w:val="18"/>
                <w:szCs w:val="18"/>
              </w:rPr>
              <w:t>,</w:t>
            </w:r>
            <w:r w:rsidR="005341B5">
              <w:rPr>
                <w:rFonts w:ascii="Arial" w:hAnsi="Arial" w:cs="Arial"/>
                <w:sz w:val="18"/>
                <w:szCs w:val="18"/>
              </w:rPr>
              <w:t>5</w:t>
            </w:r>
            <w:r>
              <w:rPr>
                <w:rFonts w:ascii="Arial" w:hAnsi="Arial" w:cs="Arial"/>
                <w:sz w:val="18"/>
                <w:szCs w:val="18"/>
              </w:rPr>
              <w:t>%</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25B12FA8" w14:textId="1723E7FD"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10</w:t>
            </w:r>
            <w:r w:rsidR="00CF51EA">
              <w:rPr>
                <w:rFonts w:ascii="Arial" w:hAnsi="Arial" w:cs="Arial"/>
                <w:sz w:val="18"/>
                <w:szCs w:val="18"/>
              </w:rPr>
              <w:t>,</w:t>
            </w:r>
            <w:r>
              <w:rPr>
                <w:rFonts w:ascii="Arial" w:hAnsi="Arial" w:cs="Arial"/>
                <w:sz w:val="18"/>
                <w:szCs w:val="18"/>
              </w:rPr>
              <w:t xml:space="preserve">7 </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197E0F4F" w14:textId="05E12BA2"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7</w:t>
            </w:r>
            <w:r w:rsidR="00CF51EA">
              <w:rPr>
                <w:rFonts w:ascii="Arial" w:hAnsi="Arial" w:cs="Arial"/>
                <w:sz w:val="18"/>
                <w:szCs w:val="18"/>
              </w:rPr>
              <w:t>,</w:t>
            </w:r>
            <w:r>
              <w:rPr>
                <w:rFonts w:ascii="Arial" w:hAnsi="Arial" w:cs="Arial"/>
                <w:sz w:val="18"/>
                <w:szCs w:val="18"/>
              </w:rPr>
              <w:t xml:space="preserve">7 </w:t>
            </w:r>
          </w:p>
        </w:tc>
        <w:tc>
          <w:tcPr>
            <w:tcW w:w="1064" w:type="dxa"/>
            <w:tcBorders>
              <w:top w:val="single" w:sz="2" w:space="0" w:color="A6A6A6" w:themeColor="background1" w:themeShade="A6"/>
              <w:left w:val="nil"/>
              <w:bottom w:val="single" w:sz="2" w:space="0" w:color="A6A6A6" w:themeColor="background1" w:themeShade="A6"/>
              <w:right w:val="nil"/>
            </w:tcBorders>
            <w:vAlign w:val="bottom"/>
          </w:tcPr>
          <w:p w14:paraId="141E03EC" w14:textId="6236F3D1"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+39</w:t>
            </w:r>
            <w:r w:rsidR="00CF51EA">
              <w:rPr>
                <w:rFonts w:ascii="Arial" w:hAnsi="Arial" w:cs="Arial"/>
                <w:sz w:val="18"/>
                <w:szCs w:val="18"/>
              </w:rPr>
              <w:t>,</w:t>
            </w:r>
            <w:r>
              <w:rPr>
                <w:rFonts w:ascii="Arial" w:hAnsi="Arial" w:cs="Arial"/>
                <w:sz w:val="18"/>
                <w:szCs w:val="18"/>
              </w:rPr>
              <w:t>0%</w:t>
            </w:r>
          </w:p>
        </w:tc>
      </w:tr>
      <w:tr w:rsidR="0009277C" w:rsidRPr="0021215D" w14:paraId="2050F87A" w14:textId="77777777" w:rsidTr="00DF789D">
        <w:trPr>
          <w:trHeight w:val="220"/>
        </w:trPr>
        <w:tc>
          <w:tcPr>
            <w:tcW w:w="3828"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3A5A082C" w14:textId="7F4FC936" w:rsidR="0009277C" w:rsidRPr="00C75FCF" w:rsidRDefault="0009277C" w:rsidP="0009277C">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Σύνολο εσόδων κινητής τηλεφωνίας</w:t>
            </w:r>
          </w:p>
        </w:tc>
        <w:tc>
          <w:tcPr>
            <w:tcW w:w="1142"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197987BB" w14:textId="08AA06C3"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378</w:t>
            </w:r>
            <w:r w:rsidR="00CF51EA">
              <w:rPr>
                <w:rFonts w:ascii="Arial" w:hAnsi="Arial" w:cs="Arial"/>
                <w:b/>
                <w:bCs/>
                <w:sz w:val="18"/>
                <w:szCs w:val="18"/>
              </w:rPr>
              <w:t>,</w:t>
            </w:r>
            <w:r>
              <w:rPr>
                <w:rFonts w:ascii="Arial" w:hAnsi="Arial" w:cs="Arial"/>
                <w:b/>
                <w:bCs/>
                <w:sz w:val="18"/>
                <w:szCs w:val="18"/>
              </w:rPr>
              <w:t xml:space="preserve">6 </w:t>
            </w:r>
          </w:p>
        </w:tc>
        <w:tc>
          <w:tcPr>
            <w:tcW w:w="1175"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6658D2A5" w14:textId="7E8DBB03"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366</w:t>
            </w:r>
            <w:r w:rsidR="00CF51EA">
              <w:rPr>
                <w:rFonts w:ascii="Arial" w:hAnsi="Arial" w:cs="Arial"/>
                <w:b/>
                <w:bCs/>
                <w:sz w:val="18"/>
                <w:szCs w:val="18"/>
              </w:rPr>
              <w:t>,</w:t>
            </w:r>
            <w:r>
              <w:rPr>
                <w:rFonts w:ascii="Arial" w:hAnsi="Arial" w:cs="Arial"/>
                <w:b/>
                <w:bCs/>
                <w:sz w:val="18"/>
                <w:szCs w:val="18"/>
              </w:rPr>
              <w:t xml:space="preserve">6 </w:t>
            </w:r>
          </w:p>
        </w:tc>
        <w:tc>
          <w:tcPr>
            <w:tcW w:w="126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7895E93E" w14:textId="70B1C80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w:t>
            </w:r>
            <w:r w:rsidR="005341B5">
              <w:rPr>
                <w:rFonts w:ascii="Arial" w:hAnsi="Arial" w:cs="Arial"/>
                <w:b/>
                <w:bCs/>
                <w:sz w:val="18"/>
                <w:szCs w:val="18"/>
              </w:rPr>
              <w:t>3</w:t>
            </w:r>
            <w:r w:rsidR="00CF51EA">
              <w:rPr>
                <w:rFonts w:ascii="Arial" w:hAnsi="Arial" w:cs="Arial"/>
                <w:b/>
                <w:bCs/>
                <w:sz w:val="18"/>
                <w:szCs w:val="18"/>
              </w:rPr>
              <w:t>,</w:t>
            </w:r>
            <w:r w:rsidR="005341B5">
              <w:rPr>
                <w:rFonts w:ascii="Arial" w:hAnsi="Arial" w:cs="Arial"/>
                <w:b/>
                <w:bCs/>
                <w:sz w:val="18"/>
                <w:szCs w:val="18"/>
              </w:rPr>
              <w:t>3</w:t>
            </w:r>
            <w:r>
              <w:rPr>
                <w:rFonts w:ascii="Arial" w:hAnsi="Arial" w:cs="Arial"/>
                <w:b/>
                <w:bCs/>
                <w:sz w:val="18"/>
                <w:szCs w:val="18"/>
              </w:rPr>
              <w:t>%</w:t>
            </w:r>
          </w:p>
        </w:tc>
        <w:tc>
          <w:tcPr>
            <w:tcW w:w="1064"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2A21DF8B" w14:textId="7901F870"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738</w:t>
            </w:r>
            <w:r w:rsidR="00CF51EA">
              <w:rPr>
                <w:rFonts w:ascii="Arial" w:hAnsi="Arial" w:cs="Arial"/>
                <w:b/>
                <w:bCs/>
                <w:sz w:val="18"/>
                <w:szCs w:val="18"/>
              </w:rPr>
              <w:t>,</w:t>
            </w:r>
            <w:r>
              <w:rPr>
                <w:rFonts w:ascii="Arial" w:hAnsi="Arial" w:cs="Arial"/>
                <w:b/>
                <w:bCs/>
                <w:sz w:val="18"/>
                <w:szCs w:val="18"/>
              </w:rPr>
              <w:t xml:space="preserve">9 </w:t>
            </w:r>
          </w:p>
        </w:tc>
        <w:tc>
          <w:tcPr>
            <w:tcW w:w="1064"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7089A040" w14:textId="5F8DD9FD"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719</w:t>
            </w:r>
            <w:r w:rsidR="00CF51EA">
              <w:rPr>
                <w:rFonts w:ascii="Arial" w:hAnsi="Arial" w:cs="Arial"/>
                <w:b/>
                <w:bCs/>
                <w:sz w:val="18"/>
                <w:szCs w:val="18"/>
              </w:rPr>
              <w:t>,</w:t>
            </w:r>
            <w:r>
              <w:rPr>
                <w:rFonts w:ascii="Arial" w:hAnsi="Arial" w:cs="Arial"/>
                <w:b/>
                <w:bCs/>
                <w:sz w:val="18"/>
                <w:szCs w:val="18"/>
              </w:rPr>
              <w:t xml:space="preserve">6 </w:t>
            </w:r>
          </w:p>
        </w:tc>
        <w:tc>
          <w:tcPr>
            <w:tcW w:w="1064"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6AD59F66" w14:textId="2C406E00"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+2</w:t>
            </w:r>
            <w:r w:rsidR="00CF51EA">
              <w:rPr>
                <w:rFonts w:ascii="Arial" w:hAnsi="Arial" w:cs="Arial"/>
                <w:b/>
                <w:bCs/>
                <w:sz w:val="18"/>
                <w:szCs w:val="18"/>
              </w:rPr>
              <w:t>,</w:t>
            </w:r>
            <w:r>
              <w:rPr>
                <w:rFonts w:ascii="Arial" w:hAnsi="Arial" w:cs="Arial"/>
                <w:b/>
                <w:bCs/>
                <w:sz w:val="18"/>
                <w:szCs w:val="18"/>
              </w:rPr>
              <w:t>7%</w:t>
            </w:r>
          </w:p>
        </w:tc>
      </w:tr>
      <w:tr w:rsidR="0009277C" w:rsidRPr="0021215D" w14:paraId="4E00D8A9" w14:textId="77777777" w:rsidTr="00DF789D">
        <w:trPr>
          <w:trHeight w:val="241"/>
        </w:trPr>
        <w:tc>
          <w:tcPr>
            <w:tcW w:w="3828"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2434957F" w14:textId="77777777" w:rsidR="0009277C" w:rsidRPr="00C75FCF" w:rsidRDefault="0009277C" w:rsidP="0009277C">
            <w:pPr>
              <w:pStyle w:val="ColorfulList-Accent11"/>
              <w:tabs>
                <w:tab w:val="left" w:pos="0"/>
                <w:tab w:val="left" w:pos="284"/>
              </w:tabs>
              <w:ind w:left="0" w:right="-90"/>
              <w:rPr>
                <w:rFonts w:ascii="Arial" w:hAnsi="Arial" w:cs="Arial"/>
                <w:i/>
                <w:sz w:val="18"/>
                <w:szCs w:val="18"/>
              </w:rPr>
            </w:pPr>
          </w:p>
        </w:tc>
        <w:tc>
          <w:tcPr>
            <w:tcW w:w="1142"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227936E" w14:textId="3BD20DBA" w:rsidR="0009277C" w:rsidRPr="006D7D95" w:rsidRDefault="0009277C" w:rsidP="0009277C">
            <w:pPr>
              <w:pStyle w:val="ColorfulList-Accent11"/>
              <w:tabs>
                <w:tab w:val="left" w:pos="0"/>
                <w:tab w:val="left" w:pos="284"/>
              </w:tabs>
              <w:ind w:left="0" w:right="-90"/>
              <w:jc w:val="right"/>
              <w:rPr>
                <w:rFonts w:ascii="Arial" w:hAnsi="Arial" w:cs="Arial"/>
                <w:i/>
                <w:color w:val="FF0000"/>
                <w:sz w:val="18"/>
                <w:szCs w:val="18"/>
              </w:rPr>
            </w:pPr>
            <w:r w:rsidRPr="006D7D95">
              <w:rPr>
                <w:rFonts w:ascii="Arial" w:hAnsi="Arial" w:cs="Arial"/>
                <w:color w:val="FF0000"/>
              </w:rPr>
              <w:t> </w:t>
            </w:r>
          </w:p>
        </w:tc>
        <w:tc>
          <w:tcPr>
            <w:tcW w:w="117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34FBD41" w14:textId="4469E63A" w:rsidR="0009277C" w:rsidRPr="006D7D95" w:rsidRDefault="0009277C" w:rsidP="0009277C">
            <w:pPr>
              <w:pStyle w:val="ColorfulList-Accent11"/>
              <w:tabs>
                <w:tab w:val="left" w:pos="0"/>
                <w:tab w:val="left" w:pos="284"/>
              </w:tabs>
              <w:ind w:left="0" w:right="-90"/>
              <w:jc w:val="right"/>
              <w:rPr>
                <w:rFonts w:ascii="Arial" w:hAnsi="Arial" w:cs="Arial"/>
                <w:i/>
                <w:color w:val="FF0000"/>
                <w:sz w:val="18"/>
                <w:szCs w:val="18"/>
              </w:rPr>
            </w:pPr>
            <w:r w:rsidRPr="006D7D95">
              <w:rPr>
                <w:rFonts w:ascii="Arial" w:hAnsi="Arial" w:cs="Arial"/>
                <w:color w:val="FF0000"/>
              </w:rPr>
              <w:t> </w:t>
            </w:r>
          </w:p>
        </w:tc>
        <w:tc>
          <w:tcPr>
            <w:tcW w:w="126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51C155F" w14:textId="26A01B3B" w:rsidR="0009277C" w:rsidRPr="006D7D95" w:rsidRDefault="0009277C" w:rsidP="0009277C">
            <w:pPr>
              <w:pStyle w:val="ColorfulList-Accent11"/>
              <w:tabs>
                <w:tab w:val="left" w:pos="0"/>
                <w:tab w:val="left" w:pos="284"/>
              </w:tabs>
              <w:ind w:left="0" w:right="-90"/>
              <w:jc w:val="right"/>
              <w:rPr>
                <w:rFonts w:ascii="Arial" w:hAnsi="Arial" w:cs="Arial"/>
                <w:i/>
                <w:color w:val="FF0000"/>
                <w:sz w:val="18"/>
                <w:szCs w:val="18"/>
              </w:rPr>
            </w:pPr>
            <w:r w:rsidRPr="006D7D95">
              <w:rPr>
                <w:rFonts w:ascii="Arial" w:hAnsi="Arial" w:cs="Arial"/>
                <w:color w:val="FF0000"/>
              </w:rPr>
              <w:t> </w:t>
            </w:r>
          </w:p>
        </w:tc>
        <w:tc>
          <w:tcPr>
            <w:tcW w:w="1064"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tcPr>
          <w:p w14:paraId="416C9E2D" w14:textId="77777777" w:rsidR="0009277C" w:rsidRPr="006D7D95" w:rsidRDefault="0009277C" w:rsidP="0009277C">
            <w:pPr>
              <w:pStyle w:val="ColorfulList-Accent11"/>
              <w:tabs>
                <w:tab w:val="left" w:pos="0"/>
                <w:tab w:val="left" w:pos="284"/>
              </w:tabs>
              <w:ind w:left="0" w:right="-90"/>
              <w:jc w:val="right"/>
              <w:rPr>
                <w:rFonts w:ascii="Arial" w:hAnsi="Arial" w:cs="Arial"/>
                <w:color w:val="FF0000"/>
              </w:rPr>
            </w:pPr>
          </w:p>
        </w:tc>
        <w:tc>
          <w:tcPr>
            <w:tcW w:w="1064"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tcPr>
          <w:p w14:paraId="7EFD0BD2" w14:textId="77777777" w:rsidR="0009277C" w:rsidRPr="006D7D95" w:rsidRDefault="0009277C" w:rsidP="0009277C">
            <w:pPr>
              <w:pStyle w:val="ColorfulList-Accent11"/>
              <w:tabs>
                <w:tab w:val="left" w:pos="0"/>
                <w:tab w:val="left" w:pos="284"/>
              </w:tabs>
              <w:ind w:left="0" w:right="-90"/>
              <w:jc w:val="right"/>
              <w:rPr>
                <w:rFonts w:ascii="Arial" w:hAnsi="Arial" w:cs="Arial"/>
                <w:color w:val="FF0000"/>
              </w:rPr>
            </w:pPr>
          </w:p>
        </w:tc>
        <w:tc>
          <w:tcPr>
            <w:tcW w:w="1064"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tcPr>
          <w:p w14:paraId="4CBB7192" w14:textId="77777777" w:rsidR="0009277C" w:rsidRPr="006D7D95" w:rsidRDefault="0009277C" w:rsidP="0009277C">
            <w:pPr>
              <w:pStyle w:val="ColorfulList-Accent11"/>
              <w:tabs>
                <w:tab w:val="left" w:pos="0"/>
                <w:tab w:val="left" w:pos="284"/>
              </w:tabs>
              <w:ind w:left="0" w:right="-90"/>
              <w:jc w:val="right"/>
              <w:rPr>
                <w:rFonts w:ascii="Arial" w:hAnsi="Arial" w:cs="Arial"/>
                <w:color w:val="FF0000"/>
              </w:rPr>
            </w:pPr>
          </w:p>
        </w:tc>
      </w:tr>
      <w:tr w:rsidR="0009277C" w:rsidRPr="0021215D" w14:paraId="0F40174C" w14:textId="77777777" w:rsidTr="00DF789D">
        <w:trPr>
          <w:trHeight w:val="220"/>
        </w:trPr>
        <w:tc>
          <w:tcPr>
            <w:tcW w:w="3828" w:type="dxa"/>
            <w:tcBorders>
              <w:top w:val="single" w:sz="2"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1119A28F" w14:textId="32E71301" w:rsidR="0009277C" w:rsidRPr="00C75FCF" w:rsidRDefault="0009277C" w:rsidP="0009277C">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Λοιπά έσοδα</w:t>
            </w:r>
          </w:p>
        </w:tc>
        <w:tc>
          <w:tcPr>
            <w:tcW w:w="1142"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2B7E410B" w14:textId="37BDA995"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29</w:t>
            </w:r>
            <w:r w:rsidR="00CF51EA">
              <w:rPr>
                <w:rFonts w:ascii="Arial" w:hAnsi="Arial" w:cs="Arial"/>
                <w:b/>
                <w:sz w:val="18"/>
                <w:szCs w:val="18"/>
              </w:rPr>
              <w:t>,</w:t>
            </w:r>
            <w:r w:rsidR="0009277C">
              <w:rPr>
                <w:rFonts w:ascii="Arial" w:hAnsi="Arial" w:cs="Arial"/>
                <w:b/>
                <w:bCs/>
                <w:sz w:val="18"/>
                <w:szCs w:val="18"/>
              </w:rPr>
              <w:t xml:space="preserve">0 </w:t>
            </w:r>
          </w:p>
        </w:tc>
        <w:tc>
          <w:tcPr>
            <w:tcW w:w="1175"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2592186B" w14:textId="0E2B3EBB"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24</w:t>
            </w:r>
            <w:r w:rsidR="00CF51EA">
              <w:rPr>
                <w:rFonts w:ascii="Arial" w:hAnsi="Arial" w:cs="Arial"/>
                <w:b/>
                <w:sz w:val="18"/>
                <w:szCs w:val="18"/>
              </w:rPr>
              <w:t>,</w:t>
            </w:r>
            <w:r w:rsidR="0009277C">
              <w:rPr>
                <w:rFonts w:ascii="Arial" w:hAnsi="Arial" w:cs="Arial"/>
                <w:b/>
                <w:bCs/>
                <w:sz w:val="18"/>
                <w:szCs w:val="18"/>
              </w:rPr>
              <w:t xml:space="preserve">9 </w:t>
            </w:r>
          </w:p>
        </w:tc>
        <w:tc>
          <w:tcPr>
            <w:tcW w:w="1260"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70BF770B" w14:textId="517C7A50" w:rsidR="0009277C" w:rsidRPr="00D364A3" w:rsidRDefault="0009277C" w:rsidP="0009277C">
            <w:pPr>
              <w:jc w:val="right"/>
              <w:rPr>
                <w:rFonts w:ascii="Arial" w:hAnsi="Arial" w:cs="Arial"/>
                <w:b/>
                <w:bCs/>
                <w:sz w:val="18"/>
                <w:szCs w:val="18"/>
                <w:lang w:val="el-GR"/>
              </w:rPr>
            </w:pPr>
            <w:r>
              <w:rPr>
                <w:rFonts w:ascii="Arial" w:hAnsi="Arial" w:cs="Arial"/>
                <w:b/>
                <w:bCs/>
                <w:sz w:val="18"/>
                <w:szCs w:val="18"/>
              </w:rPr>
              <w:t>+</w:t>
            </w:r>
            <w:r w:rsidR="005341B5">
              <w:rPr>
                <w:rFonts w:ascii="Arial" w:hAnsi="Arial" w:cs="Arial"/>
                <w:b/>
                <w:bCs/>
                <w:sz w:val="18"/>
                <w:szCs w:val="18"/>
              </w:rPr>
              <w:t>16</w:t>
            </w:r>
            <w:r w:rsidR="00CF51EA">
              <w:rPr>
                <w:rFonts w:ascii="Arial" w:hAnsi="Arial" w:cs="Arial"/>
                <w:b/>
                <w:bCs/>
                <w:sz w:val="18"/>
                <w:szCs w:val="18"/>
              </w:rPr>
              <w:t>,</w:t>
            </w:r>
            <w:r w:rsidR="005341B5">
              <w:rPr>
                <w:rFonts w:ascii="Arial" w:hAnsi="Arial" w:cs="Arial"/>
                <w:b/>
                <w:bCs/>
                <w:sz w:val="18"/>
                <w:szCs w:val="18"/>
              </w:rPr>
              <w:t>5</w:t>
            </w:r>
            <w:r>
              <w:rPr>
                <w:rFonts w:ascii="Arial" w:hAnsi="Arial" w:cs="Arial"/>
                <w:b/>
                <w:bCs/>
                <w:sz w:val="18"/>
                <w:szCs w:val="18"/>
              </w:rPr>
              <w:t>%</w:t>
            </w:r>
          </w:p>
        </w:tc>
        <w:tc>
          <w:tcPr>
            <w:tcW w:w="1064"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7C46C758" w14:textId="0A6DB018" w:rsidR="0009277C" w:rsidRDefault="005341B5" w:rsidP="0009277C">
            <w:pPr>
              <w:jc w:val="right"/>
              <w:rPr>
                <w:rFonts w:ascii="Arial" w:hAnsi="Arial" w:cs="Arial"/>
                <w:b/>
                <w:bCs/>
                <w:sz w:val="18"/>
                <w:szCs w:val="18"/>
              </w:rPr>
            </w:pPr>
            <w:r>
              <w:rPr>
                <w:rFonts w:ascii="Arial" w:hAnsi="Arial" w:cs="Arial"/>
                <w:b/>
                <w:bCs/>
                <w:sz w:val="18"/>
                <w:szCs w:val="18"/>
              </w:rPr>
              <w:t>56</w:t>
            </w:r>
            <w:r w:rsidR="00CF51EA">
              <w:rPr>
                <w:rFonts w:ascii="Arial" w:hAnsi="Arial" w:cs="Arial"/>
                <w:b/>
                <w:bCs/>
                <w:sz w:val="18"/>
                <w:szCs w:val="18"/>
              </w:rPr>
              <w:t>,</w:t>
            </w:r>
            <w:r>
              <w:rPr>
                <w:rFonts w:ascii="Arial" w:hAnsi="Arial" w:cs="Arial"/>
                <w:b/>
                <w:bCs/>
                <w:sz w:val="18"/>
                <w:szCs w:val="18"/>
              </w:rPr>
              <w:t xml:space="preserve">0 </w:t>
            </w:r>
          </w:p>
        </w:tc>
        <w:tc>
          <w:tcPr>
            <w:tcW w:w="1064"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425A7FF7" w14:textId="54F2ABDF" w:rsidR="0009277C" w:rsidRDefault="005341B5" w:rsidP="0009277C">
            <w:pPr>
              <w:jc w:val="right"/>
              <w:rPr>
                <w:rFonts w:ascii="Arial" w:hAnsi="Arial" w:cs="Arial"/>
                <w:b/>
                <w:bCs/>
                <w:sz w:val="18"/>
                <w:szCs w:val="18"/>
              </w:rPr>
            </w:pPr>
            <w:r>
              <w:rPr>
                <w:rFonts w:ascii="Arial" w:hAnsi="Arial" w:cs="Arial"/>
                <w:b/>
                <w:bCs/>
                <w:sz w:val="18"/>
                <w:szCs w:val="18"/>
              </w:rPr>
              <w:t>46</w:t>
            </w:r>
            <w:r w:rsidR="00CF51EA">
              <w:rPr>
                <w:rFonts w:ascii="Arial" w:hAnsi="Arial" w:cs="Arial"/>
                <w:b/>
                <w:bCs/>
                <w:sz w:val="18"/>
                <w:szCs w:val="18"/>
              </w:rPr>
              <w:t>,</w:t>
            </w:r>
            <w:r>
              <w:rPr>
                <w:rFonts w:ascii="Arial" w:hAnsi="Arial" w:cs="Arial"/>
                <w:b/>
                <w:bCs/>
                <w:sz w:val="18"/>
                <w:szCs w:val="18"/>
              </w:rPr>
              <w:t xml:space="preserve">8 </w:t>
            </w:r>
          </w:p>
        </w:tc>
        <w:tc>
          <w:tcPr>
            <w:tcW w:w="1064"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24EC1075" w14:textId="4AA19F6F" w:rsidR="0009277C" w:rsidRDefault="005341B5" w:rsidP="0009277C">
            <w:pPr>
              <w:jc w:val="right"/>
              <w:rPr>
                <w:rFonts w:ascii="Arial" w:hAnsi="Arial" w:cs="Arial"/>
                <w:b/>
                <w:bCs/>
                <w:sz w:val="18"/>
                <w:szCs w:val="18"/>
              </w:rPr>
            </w:pPr>
            <w:r>
              <w:rPr>
                <w:rFonts w:ascii="Arial" w:hAnsi="Arial" w:cs="Arial"/>
                <w:b/>
                <w:bCs/>
                <w:sz w:val="18"/>
                <w:szCs w:val="18"/>
              </w:rPr>
              <w:t>+19</w:t>
            </w:r>
            <w:r w:rsidR="00CF51EA">
              <w:rPr>
                <w:rFonts w:ascii="Arial" w:hAnsi="Arial" w:cs="Arial"/>
                <w:b/>
                <w:bCs/>
                <w:sz w:val="18"/>
                <w:szCs w:val="18"/>
              </w:rPr>
              <w:t>,</w:t>
            </w:r>
            <w:r>
              <w:rPr>
                <w:rFonts w:ascii="Arial" w:hAnsi="Arial" w:cs="Arial"/>
                <w:b/>
                <w:bCs/>
                <w:sz w:val="18"/>
                <w:szCs w:val="18"/>
              </w:rPr>
              <w:t>7%</w:t>
            </w:r>
          </w:p>
        </w:tc>
      </w:tr>
      <w:tr w:rsidR="0009277C" w:rsidRPr="0021215D" w14:paraId="041D7820" w14:textId="77777777" w:rsidTr="00DF789D">
        <w:trPr>
          <w:trHeight w:val="252"/>
        </w:trPr>
        <w:tc>
          <w:tcPr>
            <w:tcW w:w="382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5B62EA7" w14:textId="77777777" w:rsidR="0009277C" w:rsidRPr="00C75FCF" w:rsidRDefault="0009277C" w:rsidP="0009277C">
            <w:pPr>
              <w:pStyle w:val="ColorfulList-Accent11"/>
              <w:tabs>
                <w:tab w:val="left" w:pos="0"/>
                <w:tab w:val="left" w:pos="284"/>
              </w:tabs>
              <w:ind w:left="0" w:right="-90"/>
              <w:rPr>
                <w:rFonts w:ascii="Arial" w:hAnsi="Arial" w:cs="Arial"/>
                <w:b/>
                <w:sz w:val="18"/>
                <w:szCs w:val="18"/>
              </w:rPr>
            </w:pPr>
          </w:p>
        </w:tc>
        <w:tc>
          <w:tcPr>
            <w:tcW w:w="114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AC3B96F" w14:textId="535FC2DE"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r w:rsidRPr="006D7D95">
              <w:rPr>
                <w:rFonts w:ascii="Arial" w:hAnsi="Arial" w:cs="Arial"/>
                <w:color w:val="FF0000"/>
              </w:rPr>
              <w:t> </w:t>
            </w:r>
          </w:p>
        </w:tc>
        <w:tc>
          <w:tcPr>
            <w:tcW w:w="117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1ADDE1F" w14:textId="3D6F7A89"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r w:rsidRPr="006D7D95">
              <w:rPr>
                <w:rFonts w:ascii="Arial" w:hAnsi="Arial" w:cs="Arial"/>
                <w:color w:val="FF0000"/>
              </w:rPr>
              <w:t> </w:t>
            </w:r>
          </w:p>
        </w:tc>
        <w:tc>
          <w:tcPr>
            <w:tcW w:w="126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62F1C69" w14:textId="783AF0C0"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r w:rsidRPr="006D7D95">
              <w:rPr>
                <w:rFonts w:ascii="Arial" w:hAnsi="Arial" w:cs="Arial"/>
                <w:color w:val="FF0000"/>
              </w:rPr>
              <w:t> </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1861B71F" w14:textId="77777777" w:rsidR="0009277C" w:rsidRPr="006D7D95" w:rsidRDefault="0009277C" w:rsidP="0009277C">
            <w:pPr>
              <w:pStyle w:val="ColorfulList-Accent11"/>
              <w:tabs>
                <w:tab w:val="left" w:pos="0"/>
                <w:tab w:val="left" w:pos="284"/>
              </w:tabs>
              <w:ind w:left="0" w:right="-90"/>
              <w:jc w:val="right"/>
              <w:rPr>
                <w:rFonts w:ascii="Arial" w:hAnsi="Arial" w:cs="Arial"/>
                <w:color w:val="FF0000"/>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77BAE4F8" w14:textId="77777777" w:rsidR="0009277C" w:rsidRPr="006D7D95" w:rsidRDefault="0009277C" w:rsidP="0009277C">
            <w:pPr>
              <w:pStyle w:val="ColorfulList-Accent11"/>
              <w:tabs>
                <w:tab w:val="left" w:pos="0"/>
                <w:tab w:val="left" w:pos="284"/>
              </w:tabs>
              <w:ind w:left="0" w:right="-90"/>
              <w:jc w:val="right"/>
              <w:rPr>
                <w:rFonts w:ascii="Arial" w:hAnsi="Arial" w:cs="Arial"/>
                <w:color w:val="FF0000"/>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7EEED96" w14:textId="77777777" w:rsidR="0009277C" w:rsidRPr="006D7D95" w:rsidRDefault="0009277C" w:rsidP="0009277C">
            <w:pPr>
              <w:pStyle w:val="ColorfulList-Accent11"/>
              <w:tabs>
                <w:tab w:val="left" w:pos="0"/>
                <w:tab w:val="left" w:pos="284"/>
              </w:tabs>
              <w:ind w:left="0" w:right="-90"/>
              <w:jc w:val="right"/>
              <w:rPr>
                <w:rFonts w:ascii="Arial" w:hAnsi="Arial" w:cs="Arial"/>
                <w:color w:val="FF0000"/>
              </w:rPr>
            </w:pPr>
          </w:p>
        </w:tc>
      </w:tr>
      <w:tr w:rsidR="0009277C" w:rsidRPr="0021215D" w14:paraId="2300C4AD" w14:textId="77777777" w:rsidTr="00DF789D">
        <w:trPr>
          <w:trHeight w:val="230"/>
        </w:trPr>
        <w:tc>
          <w:tcPr>
            <w:tcW w:w="3828"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30F50DBA" w14:textId="65D0E6E7" w:rsidR="0009277C" w:rsidRPr="00C75FCF" w:rsidRDefault="0009277C" w:rsidP="0009277C">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Σύνολο κύκλου εργασιών</w:t>
            </w:r>
          </w:p>
        </w:tc>
        <w:tc>
          <w:tcPr>
            <w:tcW w:w="1142"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0DADB5DF" w14:textId="6190FEE5"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910</w:t>
            </w:r>
            <w:r w:rsidR="00CF51EA">
              <w:rPr>
                <w:rFonts w:ascii="Arial" w:hAnsi="Arial" w:cs="Arial"/>
                <w:b/>
                <w:bCs/>
                <w:sz w:val="18"/>
                <w:szCs w:val="18"/>
              </w:rPr>
              <w:t>,</w:t>
            </w:r>
            <w:r>
              <w:rPr>
                <w:rFonts w:ascii="Arial" w:hAnsi="Arial" w:cs="Arial"/>
                <w:b/>
                <w:bCs/>
                <w:sz w:val="18"/>
                <w:szCs w:val="18"/>
              </w:rPr>
              <w:t xml:space="preserve">7 </w:t>
            </w:r>
          </w:p>
        </w:tc>
        <w:tc>
          <w:tcPr>
            <w:tcW w:w="1175"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5C26E388" w14:textId="24ADC90B"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854</w:t>
            </w:r>
            <w:r w:rsidR="00CF51EA">
              <w:rPr>
                <w:rFonts w:ascii="Arial" w:hAnsi="Arial" w:cs="Arial"/>
                <w:b/>
                <w:bCs/>
                <w:sz w:val="18"/>
                <w:szCs w:val="18"/>
              </w:rPr>
              <w:t>,</w:t>
            </w:r>
            <w:r>
              <w:rPr>
                <w:rFonts w:ascii="Arial" w:hAnsi="Arial" w:cs="Arial"/>
                <w:b/>
                <w:bCs/>
                <w:sz w:val="18"/>
                <w:szCs w:val="18"/>
              </w:rPr>
              <w:t xml:space="preserve">1 </w:t>
            </w:r>
          </w:p>
        </w:tc>
        <w:tc>
          <w:tcPr>
            <w:tcW w:w="126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5AF3C919" w14:textId="268D5E24"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w:t>
            </w:r>
            <w:r w:rsidR="005341B5">
              <w:rPr>
                <w:rFonts w:ascii="Arial" w:hAnsi="Arial" w:cs="Arial"/>
                <w:b/>
                <w:bCs/>
                <w:sz w:val="18"/>
                <w:szCs w:val="18"/>
              </w:rPr>
              <w:t>6</w:t>
            </w:r>
            <w:r w:rsidR="00CF51EA">
              <w:rPr>
                <w:rFonts w:ascii="Arial" w:hAnsi="Arial" w:cs="Arial"/>
                <w:b/>
                <w:bCs/>
                <w:sz w:val="18"/>
                <w:szCs w:val="18"/>
              </w:rPr>
              <w:t>,</w:t>
            </w:r>
            <w:r w:rsidR="005341B5">
              <w:rPr>
                <w:rFonts w:ascii="Arial" w:hAnsi="Arial" w:cs="Arial"/>
                <w:b/>
                <w:bCs/>
                <w:sz w:val="18"/>
                <w:szCs w:val="18"/>
              </w:rPr>
              <w:t>6</w:t>
            </w:r>
            <w:r>
              <w:rPr>
                <w:rFonts w:ascii="Arial" w:hAnsi="Arial" w:cs="Arial"/>
                <w:b/>
                <w:bCs/>
                <w:sz w:val="18"/>
                <w:szCs w:val="18"/>
              </w:rPr>
              <w:t>%</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5576A51D" w14:textId="68F6B93C"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1</w:t>
            </w:r>
            <w:r w:rsidR="00CF51EA">
              <w:rPr>
                <w:rFonts w:ascii="Arial" w:hAnsi="Arial" w:cs="Arial"/>
                <w:b/>
                <w:bCs/>
                <w:sz w:val="18"/>
                <w:szCs w:val="18"/>
              </w:rPr>
              <w:t>.</w:t>
            </w:r>
            <w:r>
              <w:rPr>
                <w:rFonts w:ascii="Arial" w:hAnsi="Arial" w:cs="Arial"/>
                <w:b/>
                <w:bCs/>
                <w:sz w:val="18"/>
                <w:szCs w:val="18"/>
              </w:rPr>
              <w:t>788</w:t>
            </w:r>
            <w:r w:rsidR="00CF51EA">
              <w:rPr>
                <w:rFonts w:ascii="Arial" w:hAnsi="Arial" w:cs="Arial"/>
                <w:b/>
                <w:bCs/>
                <w:sz w:val="18"/>
                <w:szCs w:val="18"/>
              </w:rPr>
              <w:t>,</w:t>
            </w:r>
            <w:r>
              <w:rPr>
                <w:rFonts w:ascii="Arial" w:hAnsi="Arial" w:cs="Arial"/>
                <w:b/>
                <w:bCs/>
                <w:sz w:val="18"/>
                <w:szCs w:val="18"/>
              </w:rPr>
              <w:t xml:space="preserve">3 </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43A92BFE" w14:textId="49A07FFD"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1</w:t>
            </w:r>
            <w:r w:rsidR="00CF51EA">
              <w:rPr>
                <w:rFonts w:ascii="Arial" w:hAnsi="Arial" w:cs="Arial"/>
                <w:b/>
                <w:bCs/>
                <w:sz w:val="18"/>
                <w:szCs w:val="18"/>
              </w:rPr>
              <w:t>.</w:t>
            </w:r>
            <w:r>
              <w:rPr>
                <w:rFonts w:ascii="Arial" w:hAnsi="Arial" w:cs="Arial"/>
                <w:b/>
                <w:bCs/>
                <w:sz w:val="18"/>
                <w:szCs w:val="18"/>
              </w:rPr>
              <w:t>657</w:t>
            </w:r>
            <w:r w:rsidR="00CF51EA">
              <w:rPr>
                <w:rFonts w:ascii="Arial" w:hAnsi="Arial" w:cs="Arial"/>
                <w:b/>
                <w:bCs/>
                <w:sz w:val="18"/>
                <w:szCs w:val="18"/>
              </w:rPr>
              <w:t>,</w:t>
            </w:r>
            <w:r>
              <w:rPr>
                <w:rFonts w:ascii="Arial" w:hAnsi="Arial" w:cs="Arial"/>
                <w:b/>
                <w:bCs/>
                <w:sz w:val="18"/>
                <w:szCs w:val="18"/>
              </w:rPr>
              <w:t xml:space="preserve">7 </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4C097CAD" w14:textId="1147FCF6"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+7</w:t>
            </w:r>
            <w:r w:rsidR="00CF51EA">
              <w:rPr>
                <w:rFonts w:ascii="Arial" w:hAnsi="Arial" w:cs="Arial"/>
                <w:b/>
                <w:bCs/>
                <w:sz w:val="18"/>
                <w:szCs w:val="18"/>
              </w:rPr>
              <w:t>,</w:t>
            </w:r>
            <w:r>
              <w:rPr>
                <w:rFonts w:ascii="Arial" w:hAnsi="Arial" w:cs="Arial"/>
                <w:b/>
                <w:bCs/>
                <w:sz w:val="18"/>
                <w:szCs w:val="18"/>
              </w:rPr>
              <w:t>9%</w:t>
            </w:r>
          </w:p>
        </w:tc>
      </w:tr>
      <w:tr w:rsidR="0009277C" w:rsidRPr="0021215D" w14:paraId="68D9BACC" w14:textId="77777777" w:rsidTr="00DF789D">
        <w:trPr>
          <w:trHeight w:val="220"/>
        </w:trPr>
        <w:tc>
          <w:tcPr>
            <w:tcW w:w="382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1E69B1E" w14:textId="77777777" w:rsidR="0009277C" w:rsidRPr="00C75FCF" w:rsidRDefault="0009277C" w:rsidP="0009277C">
            <w:pPr>
              <w:pStyle w:val="ColorfulList-Accent11"/>
              <w:tabs>
                <w:tab w:val="left" w:pos="0"/>
                <w:tab w:val="left" w:pos="284"/>
              </w:tabs>
              <w:ind w:left="0" w:right="-90"/>
              <w:rPr>
                <w:rFonts w:ascii="Arial" w:hAnsi="Arial" w:cs="Arial"/>
                <w:b/>
                <w:sz w:val="18"/>
                <w:szCs w:val="18"/>
              </w:rPr>
            </w:pPr>
          </w:p>
        </w:tc>
        <w:tc>
          <w:tcPr>
            <w:tcW w:w="114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0E68F83"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17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81C4346"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26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F4D8E20"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3D5241B9"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17B01B25"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A0E121D"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r>
      <w:tr w:rsidR="0009277C" w:rsidRPr="0021215D" w14:paraId="3A450373" w14:textId="77777777" w:rsidTr="00DF789D">
        <w:trPr>
          <w:trHeight w:val="230"/>
        </w:trPr>
        <w:tc>
          <w:tcPr>
            <w:tcW w:w="382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261A703" w14:textId="1A370815" w:rsidR="0009277C" w:rsidRPr="00C75FCF" w:rsidRDefault="0009277C" w:rsidP="0009277C">
            <w:pPr>
              <w:pStyle w:val="ColorfulList-Accent11"/>
              <w:tabs>
                <w:tab w:val="left" w:pos="0"/>
                <w:tab w:val="left" w:pos="284"/>
              </w:tabs>
              <w:ind w:left="0" w:right="-90"/>
              <w:rPr>
                <w:rFonts w:ascii="Arial" w:hAnsi="Arial" w:cs="Arial"/>
                <w:b/>
                <w:sz w:val="18"/>
                <w:szCs w:val="18"/>
              </w:rPr>
            </w:pPr>
            <w:r w:rsidRPr="005B7DDD">
              <w:rPr>
                <w:rFonts w:ascii="Arial" w:hAnsi="Arial" w:cs="Arial"/>
                <w:b/>
                <w:sz w:val="18"/>
                <w:szCs w:val="18"/>
                <w:lang w:val="el-GR"/>
              </w:rPr>
              <w:t>Λοιπά λειτουργικά εσοδα</w:t>
            </w:r>
          </w:p>
        </w:tc>
        <w:tc>
          <w:tcPr>
            <w:tcW w:w="114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8B5A48B" w14:textId="1538B873"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0</w:t>
            </w:r>
            <w:r w:rsidR="00CF51EA">
              <w:rPr>
                <w:rFonts w:ascii="Arial" w:hAnsi="Arial" w:cs="Arial"/>
                <w:b/>
                <w:bCs/>
                <w:sz w:val="18"/>
                <w:szCs w:val="18"/>
              </w:rPr>
              <w:t>,</w:t>
            </w:r>
            <w:r>
              <w:rPr>
                <w:rFonts w:ascii="Arial" w:hAnsi="Arial" w:cs="Arial"/>
                <w:b/>
                <w:bCs/>
                <w:sz w:val="18"/>
                <w:szCs w:val="18"/>
              </w:rPr>
              <w:t>4</w:t>
            </w:r>
            <w:r w:rsidR="0009277C">
              <w:rPr>
                <w:rFonts w:ascii="Arial" w:hAnsi="Arial" w:cs="Arial"/>
                <w:b/>
                <w:bCs/>
                <w:sz w:val="18"/>
                <w:szCs w:val="18"/>
              </w:rPr>
              <w:t xml:space="preserve"> </w:t>
            </w:r>
          </w:p>
        </w:tc>
        <w:tc>
          <w:tcPr>
            <w:tcW w:w="1175"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7B765537" w14:textId="39C503C8"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2</w:t>
            </w:r>
            <w:r w:rsidR="00CF51EA">
              <w:rPr>
                <w:rFonts w:ascii="Arial" w:hAnsi="Arial" w:cs="Arial"/>
                <w:b/>
                <w:bCs/>
                <w:sz w:val="18"/>
                <w:szCs w:val="18"/>
              </w:rPr>
              <w:t>,</w:t>
            </w:r>
            <w:r>
              <w:rPr>
                <w:rFonts w:ascii="Arial" w:hAnsi="Arial" w:cs="Arial"/>
                <w:b/>
                <w:bCs/>
                <w:sz w:val="18"/>
                <w:szCs w:val="18"/>
              </w:rPr>
              <w:t>3</w:t>
            </w:r>
            <w:r w:rsidR="0009277C">
              <w:rPr>
                <w:rFonts w:ascii="Arial" w:hAnsi="Arial" w:cs="Arial"/>
                <w:b/>
                <w:bCs/>
                <w:sz w:val="18"/>
                <w:szCs w:val="18"/>
              </w:rPr>
              <w:t xml:space="preserve"> </w:t>
            </w:r>
          </w:p>
        </w:tc>
        <w:tc>
          <w:tcPr>
            <w:tcW w:w="126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5B00E54" w14:textId="62756B26"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-82</w:t>
            </w:r>
            <w:r w:rsidR="00CF51EA">
              <w:rPr>
                <w:rFonts w:ascii="Arial" w:hAnsi="Arial" w:cs="Arial"/>
                <w:b/>
                <w:bCs/>
                <w:sz w:val="18"/>
                <w:szCs w:val="18"/>
              </w:rPr>
              <w:t>,</w:t>
            </w:r>
            <w:r>
              <w:rPr>
                <w:rFonts w:ascii="Arial" w:hAnsi="Arial" w:cs="Arial"/>
                <w:b/>
                <w:bCs/>
                <w:sz w:val="18"/>
                <w:szCs w:val="18"/>
              </w:rPr>
              <w:t>6%</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E225CFE" w14:textId="087FA1E8"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4</w:t>
            </w:r>
            <w:r w:rsidR="00CF51EA">
              <w:rPr>
                <w:rFonts w:ascii="Arial" w:hAnsi="Arial" w:cs="Arial"/>
                <w:b/>
                <w:bCs/>
                <w:sz w:val="18"/>
                <w:szCs w:val="18"/>
              </w:rPr>
              <w:t>,</w:t>
            </w:r>
            <w:r>
              <w:rPr>
                <w:rFonts w:ascii="Arial" w:hAnsi="Arial" w:cs="Arial"/>
                <w:b/>
                <w:bCs/>
                <w:sz w:val="18"/>
                <w:szCs w:val="18"/>
              </w:rPr>
              <w:t xml:space="preserve">0 </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7566A1F" w14:textId="0A4D1D5D"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4</w:t>
            </w:r>
            <w:r w:rsidR="00CF51EA">
              <w:rPr>
                <w:rFonts w:ascii="Arial" w:hAnsi="Arial" w:cs="Arial"/>
                <w:b/>
                <w:bCs/>
                <w:sz w:val="18"/>
                <w:szCs w:val="18"/>
              </w:rPr>
              <w:t>,</w:t>
            </w:r>
            <w:r>
              <w:rPr>
                <w:rFonts w:ascii="Arial" w:hAnsi="Arial" w:cs="Arial"/>
                <w:b/>
                <w:bCs/>
                <w:sz w:val="18"/>
                <w:szCs w:val="18"/>
              </w:rPr>
              <w:t xml:space="preserve">2 </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931E5AD" w14:textId="0DA63224"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-4</w:t>
            </w:r>
            <w:r w:rsidR="00CF51EA">
              <w:rPr>
                <w:rFonts w:ascii="Arial" w:hAnsi="Arial" w:cs="Arial"/>
                <w:b/>
                <w:bCs/>
                <w:sz w:val="18"/>
                <w:szCs w:val="18"/>
              </w:rPr>
              <w:t>,</w:t>
            </w:r>
            <w:r>
              <w:rPr>
                <w:rFonts w:ascii="Arial" w:hAnsi="Arial" w:cs="Arial"/>
                <w:b/>
                <w:bCs/>
                <w:sz w:val="18"/>
                <w:szCs w:val="18"/>
              </w:rPr>
              <w:t>8%</w:t>
            </w:r>
          </w:p>
        </w:tc>
      </w:tr>
      <w:tr w:rsidR="0009277C" w:rsidRPr="0021215D" w14:paraId="218FF860" w14:textId="77777777" w:rsidTr="00DF789D">
        <w:trPr>
          <w:trHeight w:val="220"/>
        </w:trPr>
        <w:tc>
          <w:tcPr>
            <w:tcW w:w="3828" w:type="dxa"/>
            <w:tcBorders>
              <w:top w:val="single" w:sz="4" w:space="0" w:color="A6A6A6" w:themeColor="background1" w:themeShade="A6"/>
              <w:bottom w:val="nil"/>
              <w:right w:val="nil"/>
            </w:tcBorders>
            <w:shd w:val="clear" w:color="auto" w:fill="FFFFFF" w:themeFill="background1"/>
            <w:vAlign w:val="center"/>
          </w:tcPr>
          <w:p w14:paraId="7366BA49" w14:textId="4C3DD124" w:rsidR="0009277C" w:rsidRPr="00C75FCF" w:rsidRDefault="0009277C" w:rsidP="0009277C">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Λειτουργικά έξοδα</w:t>
            </w:r>
          </w:p>
        </w:tc>
        <w:tc>
          <w:tcPr>
            <w:tcW w:w="1142" w:type="dxa"/>
            <w:tcBorders>
              <w:top w:val="single" w:sz="4" w:space="0" w:color="A6A6A6" w:themeColor="background1" w:themeShade="A6"/>
              <w:left w:val="nil"/>
              <w:bottom w:val="nil"/>
              <w:right w:val="nil"/>
            </w:tcBorders>
            <w:shd w:val="clear" w:color="auto" w:fill="FFFFFF" w:themeFill="background1"/>
            <w:vAlign w:val="center"/>
          </w:tcPr>
          <w:p w14:paraId="5E56E6E5"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175" w:type="dxa"/>
            <w:tcBorders>
              <w:top w:val="single" w:sz="4" w:space="0" w:color="A6A6A6" w:themeColor="background1" w:themeShade="A6"/>
              <w:left w:val="nil"/>
              <w:bottom w:val="nil"/>
              <w:right w:val="nil"/>
            </w:tcBorders>
            <w:shd w:val="clear" w:color="auto" w:fill="FFFFFF" w:themeFill="background1"/>
            <w:vAlign w:val="center"/>
          </w:tcPr>
          <w:p w14:paraId="46E4C1DF"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260" w:type="dxa"/>
            <w:tcBorders>
              <w:top w:val="single" w:sz="4" w:space="0" w:color="A6A6A6" w:themeColor="background1" w:themeShade="A6"/>
              <w:left w:val="nil"/>
              <w:bottom w:val="nil"/>
              <w:right w:val="nil"/>
            </w:tcBorders>
            <w:shd w:val="clear" w:color="auto" w:fill="FFFFFF" w:themeFill="background1"/>
            <w:vAlign w:val="center"/>
          </w:tcPr>
          <w:p w14:paraId="50EE6A51"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nil"/>
              <w:right w:val="nil"/>
            </w:tcBorders>
            <w:shd w:val="clear" w:color="auto" w:fill="FFFFFF" w:themeFill="background1"/>
          </w:tcPr>
          <w:p w14:paraId="65718B40"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nil"/>
              <w:right w:val="nil"/>
            </w:tcBorders>
            <w:shd w:val="clear" w:color="auto" w:fill="FFFFFF" w:themeFill="background1"/>
          </w:tcPr>
          <w:p w14:paraId="4FF810AF"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nil"/>
              <w:right w:val="nil"/>
            </w:tcBorders>
            <w:shd w:val="clear" w:color="auto" w:fill="FFFFFF" w:themeFill="background1"/>
          </w:tcPr>
          <w:p w14:paraId="7AA4DBC4"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r>
      <w:tr w:rsidR="0009277C" w:rsidRPr="0021215D" w14:paraId="1D22D6F2" w14:textId="77777777" w:rsidTr="00DF789D">
        <w:trPr>
          <w:trHeight w:val="230"/>
        </w:trPr>
        <w:tc>
          <w:tcPr>
            <w:tcW w:w="3828" w:type="dxa"/>
            <w:tcBorders>
              <w:top w:val="nil"/>
              <w:bottom w:val="single" w:sz="4" w:space="0" w:color="A6A6A6" w:themeColor="background1" w:themeShade="A6"/>
              <w:right w:val="nil"/>
            </w:tcBorders>
            <w:shd w:val="clear" w:color="auto" w:fill="FFFFFF" w:themeFill="background1"/>
            <w:vAlign w:val="center"/>
          </w:tcPr>
          <w:p w14:paraId="08FEED5B" w14:textId="7A8D1ECD" w:rsidR="0009277C" w:rsidRPr="00C75FCF" w:rsidRDefault="0009277C" w:rsidP="0009277C">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lang w:val="el-GR"/>
              </w:rPr>
              <w:t>Έξοδα διασύνδεσης και περιαγωγής</w:t>
            </w:r>
          </w:p>
        </w:tc>
        <w:tc>
          <w:tcPr>
            <w:tcW w:w="1142" w:type="dxa"/>
            <w:tcBorders>
              <w:top w:val="nil"/>
              <w:left w:val="nil"/>
              <w:bottom w:val="single" w:sz="4" w:space="0" w:color="A6A6A6" w:themeColor="background1" w:themeShade="A6"/>
              <w:right w:val="nil"/>
            </w:tcBorders>
            <w:shd w:val="clear" w:color="auto" w:fill="FFFFFF" w:themeFill="background1"/>
            <w:vAlign w:val="center"/>
          </w:tcPr>
          <w:p w14:paraId="250687FE" w14:textId="56E027F3"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130</w:t>
            </w:r>
            <w:r w:rsidR="00CF51EA">
              <w:rPr>
                <w:rFonts w:ascii="Arial" w:hAnsi="Arial" w:cs="Arial"/>
                <w:sz w:val="18"/>
                <w:szCs w:val="18"/>
              </w:rPr>
              <w:t>,</w:t>
            </w:r>
            <w:r w:rsidR="005341B5">
              <w:rPr>
                <w:rFonts w:ascii="Arial" w:hAnsi="Arial" w:cs="Arial"/>
                <w:sz w:val="18"/>
                <w:szCs w:val="18"/>
              </w:rPr>
              <w:t>9</w:t>
            </w:r>
            <w:r>
              <w:rPr>
                <w:rFonts w:ascii="Arial" w:hAnsi="Arial" w:cs="Arial"/>
                <w:sz w:val="18"/>
                <w:szCs w:val="18"/>
              </w:rPr>
              <w:t>)</w:t>
            </w:r>
          </w:p>
        </w:tc>
        <w:tc>
          <w:tcPr>
            <w:tcW w:w="1175" w:type="dxa"/>
            <w:tcBorders>
              <w:top w:val="nil"/>
              <w:left w:val="nil"/>
              <w:bottom w:val="single" w:sz="4" w:space="0" w:color="A6A6A6" w:themeColor="background1" w:themeShade="A6"/>
              <w:right w:val="nil"/>
            </w:tcBorders>
            <w:shd w:val="clear" w:color="auto" w:fill="FFFFFF" w:themeFill="background1"/>
            <w:vAlign w:val="center"/>
          </w:tcPr>
          <w:p w14:paraId="069BCE9A" w14:textId="18DB57EF"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115</w:t>
            </w:r>
            <w:r w:rsidR="00CF51EA">
              <w:rPr>
                <w:rFonts w:ascii="Arial" w:hAnsi="Arial" w:cs="Arial"/>
                <w:sz w:val="18"/>
                <w:szCs w:val="18"/>
              </w:rPr>
              <w:t>,</w:t>
            </w:r>
            <w:r w:rsidR="005341B5">
              <w:rPr>
                <w:rFonts w:ascii="Arial" w:hAnsi="Arial" w:cs="Arial"/>
                <w:sz w:val="18"/>
                <w:szCs w:val="18"/>
              </w:rPr>
              <w:t>4</w:t>
            </w:r>
            <w:r>
              <w:rPr>
                <w:rFonts w:ascii="Arial" w:hAnsi="Arial" w:cs="Arial"/>
                <w:sz w:val="18"/>
                <w:szCs w:val="18"/>
              </w:rPr>
              <w:t>)</w:t>
            </w:r>
          </w:p>
        </w:tc>
        <w:tc>
          <w:tcPr>
            <w:tcW w:w="1260" w:type="dxa"/>
            <w:tcBorders>
              <w:top w:val="nil"/>
              <w:left w:val="nil"/>
              <w:bottom w:val="single" w:sz="4" w:space="0" w:color="A6A6A6" w:themeColor="background1" w:themeShade="A6"/>
              <w:right w:val="nil"/>
            </w:tcBorders>
            <w:shd w:val="clear" w:color="auto" w:fill="FFFFFF" w:themeFill="background1"/>
            <w:vAlign w:val="center"/>
          </w:tcPr>
          <w:p w14:paraId="2251ADAF" w14:textId="0D9A0970"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13</w:t>
            </w:r>
            <w:r w:rsidR="00CF51EA">
              <w:rPr>
                <w:rFonts w:ascii="Arial" w:hAnsi="Arial" w:cs="Arial"/>
                <w:sz w:val="18"/>
                <w:szCs w:val="18"/>
              </w:rPr>
              <w:t>,</w:t>
            </w:r>
            <w:r w:rsidR="005341B5">
              <w:rPr>
                <w:rFonts w:ascii="Arial" w:hAnsi="Arial" w:cs="Arial"/>
                <w:sz w:val="18"/>
                <w:szCs w:val="18"/>
              </w:rPr>
              <w:t>4</w:t>
            </w:r>
            <w:r>
              <w:rPr>
                <w:rFonts w:ascii="Arial" w:hAnsi="Arial" w:cs="Arial"/>
                <w:sz w:val="18"/>
                <w:szCs w:val="18"/>
              </w:rPr>
              <w:t>%</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3280CDD8" w14:textId="74E9615B"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(243</w:t>
            </w:r>
            <w:r w:rsidR="00CF51EA">
              <w:rPr>
                <w:rFonts w:ascii="Arial" w:hAnsi="Arial" w:cs="Arial"/>
                <w:sz w:val="18"/>
                <w:szCs w:val="18"/>
              </w:rPr>
              <w:t>,</w:t>
            </w:r>
            <w:r>
              <w:rPr>
                <w:rFonts w:ascii="Arial" w:hAnsi="Arial" w:cs="Arial"/>
                <w:sz w:val="18"/>
                <w:szCs w:val="18"/>
              </w:rPr>
              <w:t>2)</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1265A4F3" w14:textId="5C635805"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(205</w:t>
            </w:r>
            <w:r w:rsidR="00CF51EA">
              <w:rPr>
                <w:rFonts w:ascii="Arial" w:hAnsi="Arial" w:cs="Arial"/>
                <w:sz w:val="18"/>
                <w:szCs w:val="18"/>
              </w:rPr>
              <w:t>,</w:t>
            </w:r>
            <w:r>
              <w:rPr>
                <w:rFonts w:ascii="Arial" w:hAnsi="Arial" w:cs="Arial"/>
                <w:sz w:val="18"/>
                <w:szCs w:val="18"/>
              </w:rPr>
              <w:t>0)</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6075AAB5" w14:textId="7FE9B300"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+18</w:t>
            </w:r>
            <w:r w:rsidR="00CF51EA">
              <w:rPr>
                <w:rFonts w:ascii="Arial" w:hAnsi="Arial" w:cs="Arial"/>
                <w:sz w:val="18"/>
                <w:szCs w:val="18"/>
              </w:rPr>
              <w:t>,</w:t>
            </w:r>
            <w:r>
              <w:rPr>
                <w:rFonts w:ascii="Arial" w:hAnsi="Arial" w:cs="Arial"/>
                <w:sz w:val="18"/>
                <w:szCs w:val="18"/>
              </w:rPr>
              <w:t>6%</w:t>
            </w:r>
          </w:p>
        </w:tc>
      </w:tr>
      <w:tr w:rsidR="0009277C" w:rsidRPr="0021215D" w14:paraId="6B76A339" w14:textId="77777777" w:rsidTr="00DF789D">
        <w:trPr>
          <w:trHeight w:val="220"/>
        </w:trPr>
        <w:tc>
          <w:tcPr>
            <w:tcW w:w="3828" w:type="dxa"/>
            <w:tcBorders>
              <w:top w:val="nil"/>
              <w:bottom w:val="single" w:sz="4" w:space="0" w:color="A6A6A6" w:themeColor="background1" w:themeShade="A6"/>
              <w:right w:val="nil"/>
            </w:tcBorders>
            <w:shd w:val="clear" w:color="auto" w:fill="FFFFFF" w:themeFill="background1"/>
            <w:vAlign w:val="center"/>
          </w:tcPr>
          <w:p w14:paraId="3CD288D1" w14:textId="12E39EAE" w:rsidR="0009277C" w:rsidRPr="0009277C" w:rsidRDefault="0009277C" w:rsidP="0009277C">
            <w:pPr>
              <w:pStyle w:val="ColorfulList-Accent11"/>
              <w:tabs>
                <w:tab w:val="left" w:pos="0"/>
                <w:tab w:val="left" w:pos="284"/>
              </w:tabs>
              <w:ind w:left="0" w:right="-90"/>
              <w:rPr>
                <w:rFonts w:ascii="Arial" w:hAnsi="Arial" w:cs="Arial"/>
                <w:sz w:val="18"/>
                <w:szCs w:val="18"/>
                <w:lang w:val="el-GR"/>
              </w:rPr>
            </w:pPr>
            <w:r w:rsidRPr="005247DA">
              <w:rPr>
                <w:rFonts w:ascii="Arial" w:hAnsi="Arial" w:cs="Arial"/>
                <w:sz w:val="18"/>
                <w:szCs w:val="18"/>
                <w:lang w:val="el-GR"/>
              </w:rPr>
              <w:t>Πρόβλεψη για αναμενόμενες πιστωτικές ζημιές</w:t>
            </w:r>
          </w:p>
        </w:tc>
        <w:tc>
          <w:tcPr>
            <w:tcW w:w="1142" w:type="dxa"/>
            <w:tcBorders>
              <w:top w:val="nil"/>
              <w:left w:val="nil"/>
              <w:bottom w:val="single" w:sz="4" w:space="0" w:color="A6A6A6" w:themeColor="background1" w:themeShade="A6"/>
              <w:right w:val="nil"/>
            </w:tcBorders>
            <w:shd w:val="clear" w:color="auto" w:fill="FFFFFF" w:themeFill="background1"/>
            <w:vAlign w:val="center"/>
          </w:tcPr>
          <w:p w14:paraId="03660950" w14:textId="5E672A9C"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10</w:t>
            </w:r>
            <w:r w:rsidR="00CF51EA">
              <w:rPr>
                <w:rFonts w:ascii="Arial" w:hAnsi="Arial" w:cs="Arial"/>
                <w:sz w:val="18"/>
                <w:szCs w:val="18"/>
              </w:rPr>
              <w:t>,</w:t>
            </w:r>
            <w:r w:rsidR="005341B5">
              <w:rPr>
                <w:rFonts w:ascii="Arial" w:hAnsi="Arial" w:cs="Arial"/>
                <w:sz w:val="18"/>
                <w:szCs w:val="18"/>
              </w:rPr>
              <w:t>2</w:t>
            </w:r>
            <w:r>
              <w:rPr>
                <w:rFonts w:ascii="Arial" w:hAnsi="Arial" w:cs="Arial"/>
                <w:sz w:val="18"/>
                <w:szCs w:val="18"/>
              </w:rPr>
              <w:t>)</w:t>
            </w:r>
          </w:p>
        </w:tc>
        <w:tc>
          <w:tcPr>
            <w:tcW w:w="1175" w:type="dxa"/>
            <w:tcBorders>
              <w:top w:val="nil"/>
              <w:left w:val="nil"/>
              <w:bottom w:val="single" w:sz="4" w:space="0" w:color="A6A6A6" w:themeColor="background1" w:themeShade="A6"/>
              <w:right w:val="nil"/>
            </w:tcBorders>
            <w:shd w:val="clear" w:color="auto" w:fill="FFFFFF" w:themeFill="background1"/>
            <w:vAlign w:val="center"/>
          </w:tcPr>
          <w:p w14:paraId="7C7FFF93" w14:textId="777A18AA"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(9</w:t>
            </w:r>
            <w:r w:rsidR="00CF51EA">
              <w:rPr>
                <w:rFonts w:ascii="Arial" w:hAnsi="Arial" w:cs="Arial"/>
                <w:sz w:val="18"/>
                <w:szCs w:val="18"/>
              </w:rPr>
              <w:t>,</w:t>
            </w:r>
            <w:r w:rsidR="005341B5">
              <w:rPr>
                <w:rFonts w:ascii="Arial" w:hAnsi="Arial" w:cs="Arial"/>
                <w:sz w:val="18"/>
                <w:szCs w:val="18"/>
              </w:rPr>
              <w:t>9</w:t>
            </w:r>
            <w:r>
              <w:rPr>
                <w:rFonts w:ascii="Arial" w:hAnsi="Arial" w:cs="Arial"/>
                <w:sz w:val="18"/>
                <w:szCs w:val="18"/>
              </w:rPr>
              <w:t>)</w:t>
            </w:r>
          </w:p>
        </w:tc>
        <w:tc>
          <w:tcPr>
            <w:tcW w:w="1260" w:type="dxa"/>
            <w:tcBorders>
              <w:top w:val="nil"/>
              <w:left w:val="nil"/>
              <w:bottom w:val="single" w:sz="4" w:space="0" w:color="A6A6A6" w:themeColor="background1" w:themeShade="A6"/>
              <w:right w:val="nil"/>
            </w:tcBorders>
            <w:shd w:val="clear" w:color="auto" w:fill="FFFFFF" w:themeFill="background1"/>
            <w:vAlign w:val="center"/>
          </w:tcPr>
          <w:p w14:paraId="557CAF79" w14:textId="05E4FC81"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+3</w:t>
            </w:r>
            <w:r w:rsidR="00CF51EA">
              <w:rPr>
                <w:rFonts w:ascii="Arial" w:hAnsi="Arial" w:cs="Arial"/>
                <w:sz w:val="18"/>
                <w:szCs w:val="18"/>
              </w:rPr>
              <w:t>,</w:t>
            </w:r>
            <w:r>
              <w:rPr>
                <w:rFonts w:ascii="Arial" w:hAnsi="Arial" w:cs="Arial"/>
                <w:sz w:val="18"/>
                <w:szCs w:val="18"/>
              </w:rPr>
              <w:t>0%</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2B64A593" w14:textId="697AC282"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(18</w:t>
            </w:r>
            <w:r w:rsidR="00CF51EA">
              <w:rPr>
                <w:rFonts w:ascii="Arial" w:hAnsi="Arial" w:cs="Arial"/>
                <w:sz w:val="18"/>
                <w:szCs w:val="18"/>
              </w:rPr>
              <w:t>,</w:t>
            </w:r>
            <w:r>
              <w:rPr>
                <w:rFonts w:ascii="Arial" w:hAnsi="Arial" w:cs="Arial"/>
                <w:sz w:val="18"/>
                <w:szCs w:val="18"/>
              </w:rPr>
              <w:t>7)</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4F30D277" w14:textId="76E8443A"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(18</w:t>
            </w:r>
            <w:r w:rsidR="00CF51EA">
              <w:rPr>
                <w:rFonts w:ascii="Arial" w:hAnsi="Arial" w:cs="Arial"/>
                <w:sz w:val="18"/>
                <w:szCs w:val="18"/>
              </w:rPr>
              <w:t>,</w:t>
            </w:r>
            <w:r>
              <w:rPr>
                <w:rFonts w:ascii="Arial" w:hAnsi="Arial" w:cs="Arial"/>
                <w:sz w:val="18"/>
                <w:szCs w:val="18"/>
              </w:rPr>
              <w:t>9)</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1F0705CF" w14:textId="3C65A509"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w:t>
            </w:r>
            <w:r w:rsidR="00CF51EA">
              <w:rPr>
                <w:rFonts w:ascii="Arial" w:hAnsi="Arial" w:cs="Arial"/>
                <w:sz w:val="18"/>
                <w:szCs w:val="18"/>
              </w:rPr>
              <w:t>,</w:t>
            </w:r>
            <w:r>
              <w:rPr>
                <w:rFonts w:ascii="Arial" w:hAnsi="Arial" w:cs="Arial"/>
                <w:sz w:val="18"/>
                <w:szCs w:val="18"/>
              </w:rPr>
              <w:t>1%</w:t>
            </w:r>
          </w:p>
        </w:tc>
      </w:tr>
      <w:tr w:rsidR="0009277C" w:rsidRPr="0021215D" w14:paraId="46B92B70" w14:textId="77777777" w:rsidTr="00DF789D">
        <w:trPr>
          <w:trHeight w:val="230"/>
        </w:trPr>
        <w:tc>
          <w:tcPr>
            <w:tcW w:w="3828" w:type="dxa"/>
            <w:tcBorders>
              <w:top w:val="nil"/>
              <w:bottom w:val="single" w:sz="4" w:space="0" w:color="A6A6A6" w:themeColor="background1" w:themeShade="A6"/>
              <w:right w:val="nil"/>
            </w:tcBorders>
            <w:shd w:val="clear" w:color="auto" w:fill="FFFFFF" w:themeFill="background1"/>
            <w:vAlign w:val="center"/>
          </w:tcPr>
          <w:p w14:paraId="3EDB6298" w14:textId="414B2498" w:rsidR="0009277C" w:rsidRPr="00C75FCF" w:rsidRDefault="0009277C" w:rsidP="0009277C">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lang w:val="el-GR"/>
              </w:rPr>
              <w:t>Αποδοχές προσωπικού</w:t>
            </w:r>
          </w:p>
        </w:tc>
        <w:tc>
          <w:tcPr>
            <w:tcW w:w="1142" w:type="dxa"/>
            <w:tcBorders>
              <w:top w:val="nil"/>
              <w:left w:val="nil"/>
              <w:bottom w:val="single" w:sz="4" w:space="0" w:color="A6A6A6" w:themeColor="background1" w:themeShade="A6"/>
              <w:right w:val="nil"/>
            </w:tcBorders>
            <w:shd w:val="clear" w:color="auto" w:fill="FFFFFF" w:themeFill="background1"/>
            <w:vAlign w:val="center"/>
          </w:tcPr>
          <w:p w14:paraId="36696B7F" w14:textId="1E4B2240"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(103</w:t>
            </w:r>
            <w:r w:rsidR="00CF51EA">
              <w:rPr>
                <w:rFonts w:ascii="Arial" w:hAnsi="Arial" w:cs="Arial"/>
                <w:sz w:val="18"/>
                <w:szCs w:val="18"/>
              </w:rPr>
              <w:t>,</w:t>
            </w:r>
            <w:r w:rsidR="005341B5">
              <w:rPr>
                <w:rFonts w:ascii="Arial" w:hAnsi="Arial" w:cs="Arial"/>
                <w:sz w:val="18"/>
                <w:szCs w:val="18"/>
              </w:rPr>
              <w:t>8</w:t>
            </w:r>
            <w:r>
              <w:rPr>
                <w:rFonts w:ascii="Arial" w:hAnsi="Arial" w:cs="Arial"/>
                <w:sz w:val="18"/>
                <w:szCs w:val="18"/>
              </w:rPr>
              <w:t>)</w:t>
            </w:r>
          </w:p>
        </w:tc>
        <w:tc>
          <w:tcPr>
            <w:tcW w:w="1175" w:type="dxa"/>
            <w:tcBorders>
              <w:top w:val="nil"/>
              <w:left w:val="nil"/>
              <w:bottom w:val="single" w:sz="4" w:space="0" w:color="A6A6A6" w:themeColor="background1" w:themeShade="A6"/>
              <w:right w:val="nil"/>
            </w:tcBorders>
            <w:shd w:val="clear" w:color="auto" w:fill="FFFFFF" w:themeFill="background1"/>
            <w:vAlign w:val="center"/>
          </w:tcPr>
          <w:p w14:paraId="054DC8FF" w14:textId="609D2202"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108</w:t>
            </w:r>
            <w:r w:rsidR="00CF51EA">
              <w:rPr>
                <w:rFonts w:ascii="Arial" w:hAnsi="Arial" w:cs="Arial"/>
                <w:sz w:val="18"/>
                <w:szCs w:val="18"/>
              </w:rPr>
              <w:t>,</w:t>
            </w:r>
            <w:r w:rsidR="005341B5">
              <w:rPr>
                <w:rFonts w:ascii="Arial" w:hAnsi="Arial" w:cs="Arial"/>
                <w:sz w:val="18"/>
                <w:szCs w:val="18"/>
              </w:rPr>
              <w:t>3</w:t>
            </w:r>
            <w:r>
              <w:rPr>
                <w:rFonts w:ascii="Arial" w:hAnsi="Arial" w:cs="Arial"/>
                <w:sz w:val="18"/>
                <w:szCs w:val="18"/>
              </w:rPr>
              <w:t>)</w:t>
            </w:r>
          </w:p>
        </w:tc>
        <w:tc>
          <w:tcPr>
            <w:tcW w:w="1260" w:type="dxa"/>
            <w:tcBorders>
              <w:top w:val="nil"/>
              <w:left w:val="nil"/>
              <w:bottom w:val="single" w:sz="4" w:space="0" w:color="A6A6A6" w:themeColor="background1" w:themeShade="A6"/>
              <w:right w:val="nil"/>
            </w:tcBorders>
            <w:shd w:val="clear" w:color="auto" w:fill="FFFFFF" w:themeFill="background1"/>
            <w:vAlign w:val="center"/>
          </w:tcPr>
          <w:p w14:paraId="14249AA8" w14:textId="1FC4984E"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4</w:t>
            </w:r>
            <w:r w:rsidR="00CF51EA">
              <w:rPr>
                <w:rFonts w:ascii="Arial" w:hAnsi="Arial" w:cs="Arial"/>
                <w:sz w:val="18"/>
                <w:szCs w:val="18"/>
              </w:rPr>
              <w:t>,</w:t>
            </w:r>
            <w:r w:rsidR="005341B5">
              <w:rPr>
                <w:rFonts w:ascii="Arial" w:hAnsi="Arial" w:cs="Arial"/>
                <w:sz w:val="18"/>
                <w:szCs w:val="18"/>
              </w:rPr>
              <w:t>2</w:t>
            </w:r>
            <w:r>
              <w:rPr>
                <w:rFonts w:ascii="Arial" w:hAnsi="Arial" w:cs="Arial"/>
                <w:sz w:val="18"/>
                <w:szCs w:val="18"/>
              </w:rPr>
              <w:t>%</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5B4DE576" w14:textId="113E95DD"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(207</w:t>
            </w:r>
            <w:r w:rsidR="00CF51EA">
              <w:rPr>
                <w:rFonts w:ascii="Arial" w:hAnsi="Arial" w:cs="Arial"/>
                <w:sz w:val="18"/>
                <w:szCs w:val="18"/>
              </w:rPr>
              <w:t>,</w:t>
            </w:r>
            <w:r>
              <w:rPr>
                <w:rFonts w:ascii="Arial" w:hAnsi="Arial" w:cs="Arial"/>
                <w:sz w:val="18"/>
                <w:szCs w:val="18"/>
              </w:rPr>
              <w:t>4)</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5668D62E" w14:textId="334BF9BE"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(218</w:t>
            </w:r>
            <w:r w:rsidR="00CF51EA">
              <w:rPr>
                <w:rFonts w:ascii="Arial" w:hAnsi="Arial" w:cs="Arial"/>
                <w:sz w:val="18"/>
                <w:szCs w:val="18"/>
              </w:rPr>
              <w:t>,</w:t>
            </w:r>
            <w:r>
              <w:rPr>
                <w:rFonts w:ascii="Arial" w:hAnsi="Arial" w:cs="Arial"/>
                <w:sz w:val="18"/>
                <w:szCs w:val="18"/>
              </w:rPr>
              <w:t>1)</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0EED7549" w14:textId="3E6B2B62"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-4</w:t>
            </w:r>
            <w:r w:rsidR="00CF51EA">
              <w:rPr>
                <w:rFonts w:ascii="Arial" w:hAnsi="Arial" w:cs="Arial"/>
                <w:sz w:val="18"/>
                <w:szCs w:val="18"/>
              </w:rPr>
              <w:t>,</w:t>
            </w:r>
            <w:r>
              <w:rPr>
                <w:rFonts w:ascii="Arial" w:hAnsi="Arial" w:cs="Arial"/>
                <w:sz w:val="18"/>
                <w:szCs w:val="18"/>
              </w:rPr>
              <w:t>9%</w:t>
            </w:r>
          </w:p>
        </w:tc>
      </w:tr>
      <w:tr w:rsidR="0009277C" w:rsidRPr="0021215D" w14:paraId="0C8E636A" w14:textId="77777777" w:rsidTr="00DF789D">
        <w:trPr>
          <w:trHeight w:val="220"/>
        </w:trPr>
        <w:tc>
          <w:tcPr>
            <w:tcW w:w="3828" w:type="dxa"/>
            <w:tcBorders>
              <w:top w:val="nil"/>
              <w:bottom w:val="single" w:sz="4" w:space="0" w:color="A6A6A6" w:themeColor="background1" w:themeShade="A6"/>
              <w:right w:val="nil"/>
            </w:tcBorders>
            <w:shd w:val="clear" w:color="auto" w:fill="FFFFFF" w:themeFill="background1"/>
            <w:vAlign w:val="center"/>
          </w:tcPr>
          <w:p w14:paraId="5E4A1CA9" w14:textId="7AC7BB93" w:rsidR="0009277C" w:rsidRPr="0009277C" w:rsidRDefault="0009277C" w:rsidP="0009277C">
            <w:pPr>
              <w:pStyle w:val="ColorfulList-Accent11"/>
              <w:tabs>
                <w:tab w:val="left" w:pos="0"/>
                <w:tab w:val="left" w:pos="284"/>
              </w:tabs>
              <w:ind w:left="0" w:right="-90"/>
              <w:rPr>
                <w:rFonts w:ascii="Arial" w:hAnsi="Arial" w:cs="Arial"/>
                <w:sz w:val="18"/>
                <w:szCs w:val="18"/>
                <w:lang w:val="el-GR"/>
              </w:rPr>
            </w:pPr>
            <w:r w:rsidRPr="005247DA">
              <w:rPr>
                <w:rFonts w:ascii="Arial" w:hAnsi="Arial" w:cs="Arial"/>
                <w:sz w:val="18"/>
                <w:szCs w:val="18"/>
                <w:lang w:val="el-GR"/>
              </w:rPr>
              <w:t>Κόστη σχετιζόμενα με προγράμματα εθελουσίας αποχώρησης</w:t>
            </w:r>
          </w:p>
        </w:tc>
        <w:tc>
          <w:tcPr>
            <w:tcW w:w="1142" w:type="dxa"/>
            <w:tcBorders>
              <w:top w:val="nil"/>
              <w:left w:val="nil"/>
              <w:bottom w:val="single" w:sz="4" w:space="0" w:color="A6A6A6" w:themeColor="background1" w:themeShade="A6"/>
              <w:right w:val="nil"/>
            </w:tcBorders>
            <w:shd w:val="clear" w:color="auto" w:fill="FFFFFF" w:themeFill="background1"/>
            <w:vAlign w:val="center"/>
          </w:tcPr>
          <w:p w14:paraId="2E6B6EB0" w14:textId="3E39012A"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18</w:t>
            </w:r>
            <w:r w:rsidR="00CF51EA">
              <w:rPr>
                <w:rFonts w:ascii="Arial" w:hAnsi="Arial" w:cs="Arial"/>
                <w:sz w:val="18"/>
                <w:szCs w:val="18"/>
              </w:rPr>
              <w:t>,</w:t>
            </w:r>
            <w:r w:rsidR="005341B5">
              <w:rPr>
                <w:rFonts w:ascii="Arial" w:hAnsi="Arial" w:cs="Arial"/>
                <w:sz w:val="18"/>
                <w:szCs w:val="18"/>
              </w:rPr>
              <w:t>7</w:t>
            </w:r>
            <w:r>
              <w:rPr>
                <w:rFonts w:ascii="Arial" w:hAnsi="Arial" w:cs="Arial"/>
                <w:sz w:val="18"/>
                <w:szCs w:val="18"/>
              </w:rPr>
              <w:t>)</w:t>
            </w:r>
          </w:p>
        </w:tc>
        <w:tc>
          <w:tcPr>
            <w:tcW w:w="1175" w:type="dxa"/>
            <w:tcBorders>
              <w:top w:val="nil"/>
              <w:left w:val="nil"/>
              <w:bottom w:val="single" w:sz="4" w:space="0" w:color="A6A6A6" w:themeColor="background1" w:themeShade="A6"/>
              <w:right w:val="nil"/>
            </w:tcBorders>
            <w:shd w:val="clear" w:color="auto" w:fill="FFFFFF" w:themeFill="background1"/>
            <w:vAlign w:val="center"/>
          </w:tcPr>
          <w:p w14:paraId="6A821E04" w14:textId="79AE177B"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26</w:t>
            </w:r>
            <w:r w:rsidR="00CF51EA">
              <w:rPr>
                <w:rFonts w:ascii="Arial" w:hAnsi="Arial" w:cs="Arial"/>
                <w:sz w:val="18"/>
                <w:szCs w:val="18"/>
              </w:rPr>
              <w:t>,</w:t>
            </w:r>
            <w:r>
              <w:rPr>
                <w:rFonts w:ascii="Arial" w:hAnsi="Arial" w:cs="Arial"/>
                <w:sz w:val="18"/>
                <w:szCs w:val="18"/>
              </w:rPr>
              <w:t>0)</w:t>
            </w:r>
          </w:p>
        </w:tc>
        <w:tc>
          <w:tcPr>
            <w:tcW w:w="1260" w:type="dxa"/>
            <w:tcBorders>
              <w:top w:val="nil"/>
              <w:left w:val="nil"/>
              <w:bottom w:val="single" w:sz="4" w:space="0" w:color="A6A6A6" w:themeColor="background1" w:themeShade="A6"/>
              <w:right w:val="nil"/>
            </w:tcBorders>
            <w:shd w:val="clear" w:color="auto" w:fill="FFFFFF" w:themeFill="background1"/>
            <w:vAlign w:val="center"/>
          </w:tcPr>
          <w:p w14:paraId="1CC6759E" w14:textId="597EFC73" w:rsidR="0009277C" w:rsidRPr="008B50BB"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-28</w:t>
            </w:r>
            <w:r w:rsidR="00CF51EA">
              <w:rPr>
                <w:rFonts w:ascii="Arial" w:hAnsi="Arial" w:cs="Arial"/>
                <w:sz w:val="18"/>
                <w:szCs w:val="18"/>
              </w:rPr>
              <w:t>,</w:t>
            </w:r>
            <w:r>
              <w:rPr>
                <w:rFonts w:ascii="Arial" w:hAnsi="Arial" w:cs="Arial"/>
                <w:sz w:val="18"/>
                <w:szCs w:val="18"/>
              </w:rPr>
              <w:t>1%</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049AF309" w14:textId="76C486FD"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(28</w:t>
            </w:r>
            <w:r w:rsidR="00CF51EA">
              <w:rPr>
                <w:rFonts w:ascii="Arial" w:hAnsi="Arial" w:cs="Arial"/>
                <w:sz w:val="18"/>
                <w:szCs w:val="18"/>
              </w:rPr>
              <w:t>,</w:t>
            </w:r>
            <w:r>
              <w:rPr>
                <w:rFonts w:ascii="Arial" w:hAnsi="Arial" w:cs="Arial"/>
                <w:sz w:val="18"/>
                <w:szCs w:val="18"/>
              </w:rPr>
              <w:t>6)</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476A626E" w14:textId="598AC4AE"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(26</w:t>
            </w:r>
            <w:r w:rsidR="00CF51EA">
              <w:rPr>
                <w:rFonts w:ascii="Arial" w:hAnsi="Arial" w:cs="Arial"/>
                <w:sz w:val="18"/>
                <w:szCs w:val="18"/>
              </w:rPr>
              <w:t>,</w:t>
            </w:r>
            <w:r>
              <w:rPr>
                <w:rFonts w:ascii="Arial" w:hAnsi="Arial" w:cs="Arial"/>
                <w:sz w:val="18"/>
                <w:szCs w:val="18"/>
              </w:rPr>
              <w:t>6)</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574EFEB6" w14:textId="4052CFFE"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+7</w:t>
            </w:r>
            <w:r w:rsidR="00CF51EA">
              <w:rPr>
                <w:rFonts w:ascii="Arial" w:hAnsi="Arial" w:cs="Arial"/>
                <w:sz w:val="18"/>
                <w:szCs w:val="18"/>
              </w:rPr>
              <w:t>,</w:t>
            </w:r>
            <w:r>
              <w:rPr>
                <w:rFonts w:ascii="Arial" w:hAnsi="Arial" w:cs="Arial"/>
                <w:sz w:val="18"/>
                <w:szCs w:val="18"/>
              </w:rPr>
              <w:t>5%</w:t>
            </w:r>
          </w:p>
        </w:tc>
      </w:tr>
      <w:tr w:rsidR="0009277C" w:rsidRPr="0021215D" w14:paraId="5A78F653" w14:textId="77777777" w:rsidTr="00DF789D">
        <w:trPr>
          <w:trHeight w:val="230"/>
        </w:trPr>
        <w:tc>
          <w:tcPr>
            <w:tcW w:w="3828" w:type="dxa"/>
            <w:tcBorders>
              <w:top w:val="nil"/>
              <w:bottom w:val="single" w:sz="4" w:space="0" w:color="A6A6A6" w:themeColor="background1" w:themeShade="A6"/>
              <w:right w:val="nil"/>
            </w:tcBorders>
            <w:shd w:val="clear" w:color="auto" w:fill="FFFFFF" w:themeFill="background1"/>
            <w:vAlign w:val="center"/>
          </w:tcPr>
          <w:p w14:paraId="535C926A" w14:textId="5B73E6DE" w:rsidR="0009277C" w:rsidRPr="00C75FCF" w:rsidRDefault="0009277C" w:rsidP="0009277C">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lang w:val="el-GR"/>
              </w:rPr>
              <w:t>Έξοδα εμπορικών προμηθειών</w:t>
            </w:r>
          </w:p>
        </w:tc>
        <w:tc>
          <w:tcPr>
            <w:tcW w:w="1142" w:type="dxa"/>
            <w:tcBorders>
              <w:top w:val="nil"/>
              <w:left w:val="nil"/>
              <w:bottom w:val="single" w:sz="4" w:space="0" w:color="A6A6A6" w:themeColor="background1" w:themeShade="A6"/>
              <w:right w:val="nil"/>
            </w:tcBorders>
            <w:shd w:val="clear" w:color="auto" w:fill="FFFFFF" w:themeFill="background1"/>
            <w:vAlign w:val="center"/>
          </w:tcPr>
          <w:p w14:paraId="08596AF5" w14:textId="1FDEB650"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(23</w:t>
            </w:r>
            <w:r w:rsidR="00CF51EA">
              <w:rPr>
                <w:rFonts w:ascii="Arial" w:hAnsi="Arial" w:cs="Arial"/>
                <w:sz w:val="18"/>
                <w:szCs w:val="18"/>
              </w:rPr>
              <w:t>,</w:t>
            </w:r>
            <w:r w:rsidR="005341B5">
              <w:rPr>
                <w:rFonts w:ascii="Arial" w:hAnsi="Arial" w:cs="Arial"/>
                <w:sz w:val="18"/>
                <w:szCs w:val="18"/>
              </w:rPr>
              <w:t>0</w:t>
            </w:r>
            <w:r>
              <w:rPr>
                <w:rFonts w:ascii="Arial" w:hAnsi="Arial" w:cs="Arial"/>
                <w:sz w:val="18"/>
                <w:szCs w:val="18"/>
              </w:rPr>
              <w:t>)</w:t>
            </w:r>
          </w:p>
        </w:tc>
        <w:tc>
          <w:tcPr>
            <w:tcW w:w="1175" w:type="dxa"/>
            <w:tcBorders>
              <w:top w:val="nil"/>
              <w:left w:val="nil"/>
              <w:bottom w:val="single" w:sz="4" w:space="0" w:color="A6A6A6" w:themeColor="background1" w:themeShade="A6"/>
              <w:right w:val="nil"/>
            </w:tcBorders>
            <w:shd w:val="clear" w:color="auto" w:fill="FFFFFF" w:themeFill="background1"/>
            <w:vAlign w:val="center"/>
          </w:tcPr>
          <w:p w14:paraId="6968FA7D" w14:textId="5CB5F04C"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(21</w:t>
            </w:r>
            <w:r w:rsidR="00CF51EA">
              <w:rPr>
                <w:rFonts w:ascii="Arial" w:hAnsi="Arial" w:cs="Arial"/>
                <w:sz w:val="18"/>
                <w:szCs w:val="18"/>
              </w:rPr>
              <w:t>,</w:t>
            </w:r>
            <w:r w:rsidR="005341B5">
              <w:rPr>
                <w:rFonts w:ascii="Arial" w:hAnsi="Arial" w:cs="Arial"/>
                <w:sz w:val="18"/>
                <w:szCs w:val="18"/>
              </w:rPr>
              <w:t>8</w:t>
            </w:r>
            <w:r>
              <w:rPr>
                <w:rFonts w:ascii="Arial" w:hAnsi="Arial" w:cs="Arial"/>
                <w:sz w:val="18"/>
                <w:szCs w:val="18"/>
              </w:rPr>
              <w:t>)</w:t>
            </w:r>
          </w:p>
        </w:tc>
        <w:tc>
          <w:tcPr>
            <w:tcW w:w="1260" w:type="dxa"/>
            <w:tcBorders>
              <w:top w:val="nil"/>
              <w:left w:val="nil"/>
              <w:bottom w:val="single" w:sz="4" w:space="0" w:color="A6A6A6" w:themeColor="background1" w:themeShade="A6"/>
              <w:right w:val="nil"/>
            </w:tcBorders>
            <w:shd w:val="clear" w:color="auto" w:fill="FFFFFF" w:themeFill="background1"/>
            <w:vAlign w:val="center"/>
          </w:tcPr>
          <w:p w14:paraId="7B5E842B" w14:textId="3DD1EF19"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5</w:t>
            </w:r>
            <w:r w:rsidR="00CF51EA">
              <w:rPr>
                <w:rFonts w:ascii="Arial" w:hAnsi="Arial" w:cs="Arial"/>
                <w:sz w:val="18"/>
                <w:szCs w:val="18"/>
              </w:rPr>
              <w:t>,</w:t>
            </w:r>
            <w:r w:rsidR="005341B5">
              <w:rPr>
                <w:rFonts w:ascii="Arial" w:hAnsi="Arial" w:cs="Arial"/>
                <w:sz w:val="18"/>
                <w:szCs w:val="18"/>
              </w:rPr>
              <w:t>5</w:t>
            </w:r>
            <w:r>
              <w:rPr>
                <w:rFonts w:ascii="Arial" w:hAnsi="Arial" w:cs="Arial"/>
                <w:sz w:val="18"/>
                <w:szCs w:val="18"/>
              </w:rPr>
              <w:t>%</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74016200" w14:textId="3F204DA1"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(46</w:t>
            </w:r>
            <w:r w:rsidR="00CF51EA">
              <w:rPr>
                <w:rFonts w:ascii="Arial" w:hAnsi="Arial" w:cs="Arial"/>
                <w:sz w:val="18"/>
                <w:szCs w:val="18"/>
              </w:rPr>
              <w:t>,</w:t>
            </w:r>
            <w:r>
              <w:rPr>
                <w:rFonts w:ascii="Arial" w:hAnsi="Arial" w:cs="Arial"/>
                <w:sz w:val="18"/>
                <w:szCs w:val="18"/>
              </w:rPr>
              <w:t>6)</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741987EB" w14:textId="52D3986D"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(42</w:t>
            </w:r>
            <w:r w:rsidR="00CF51EA">
              <w:rPr>
                <w:rFonts w:ascii="Arial" w:hAnsi="Arial" w:cs="Arial"/>
                <w:sz w:val="18"/>
                <w:szCs w:val="18"/>
              </w:rPr>
              <w:t>,</w:t>
            </w:r>
            <w:r>
              <w:rPr>
                <w:rFonts w:ascii="Arial" w:hAnsi="Arial" w:cs="Arial"/>
                <w:sz w:val="18"/>
                <w:szCs w:val="18"/>
              </w:rPr>
              <w:t>8)</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12802E32" w14:textId="7184BFED"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+8</w:t>
            </w:r>
            <w:r w:rsidR="00CF51EA">
              <w:rPr>
                <w:rFonts w:ascii="Arial" w:hAnsi="Arial" w:cs="Arial"/>
                <w:sz w:val="18"/>
                <w:szCs w:val="18"/>
              </w:rPr>
              <w:t>,</w:t>
            </w:r>
            <w:r>
              <w:rPr>
                <w:rFonts w:ascii="Arial" w:hAnsi="Arial" w:cs="Arial"/>
                <w:sz w:val="18"/>
                <w:szCs w:val="18"/>
              </w:rPr>
              <w:t>9%</w:t>
            </w:r>
          </w:p>
        </w:tc>
      </w:tr>
      <w:tr w:rsidR="0009277C" w:rsidRPr="0021215D" w14:paraId="2B1105D9" w14:textId="77777777" w:rsidTr="00DF789D">
        <w:trPr>
          <w:trHeight w:val="220"/>
        </w:trPr>
        <w:tc>
          <w:tcPr>
            <w:tcW w:w="3828" w:type="dxa"/>
            <w:tcBorders>
              <w:top w:val="nil"/>
              <w:bottom w:val="single" w:sz="4" w:space="0" w:color="A6A6A6" w:themeColor="background1" w:themeShade="A6"/>
              <w:right w:val="nil"/>
            </w:tcBorders>
            <w:shd w:val="clear" w:color="auto" w:fill="FFFFFF" w:themeFill="background1"/>
            <w:vAlign w:val="center"/>
          </w:tcPr>
          <w:p w14:paraId="537F7468" w14:textId="086CC538" w:rsidR="0009277C" w:rsidRPr="00C75FCF" w:rsidRDefault="0009277C" w:rsidP="0009277C">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lang w:val="el-GR"/>
              </w:rPr>
              <w:t>Κόστος εμπορευμάτων</w:t>
            </w:r>
          </w:p>
        </w:tc>
        <w:tc>
          <w:tcPr>
            <w:tcW w:w="1142" w:type="dxa"/>
            <w:tcBorders>
              <w:top w:val="nil"/>
              <w:left w:val="nil"/>
              <w:bottom w:val="single" w:sz="4" w:space="0" w:color="A6A6A6" w:themeColor="background1" w:themeShade="A6"/>
              <w:right w:val="nil"/>
            </w:tcBorders>
            <w:shd w:val="clear" w:color="auto" w:fill="FFFFFF" w:themeFill="background1"/>
            <w:vAlign w:val="center"/>
          </w:tcPr>
          <w:p w14:paraId="170B9336" w14:textId="4F8AE961"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92</w:t>
            </w:r>
            <w:r w:rsidR="00CF51EA">
              <w:rPr>
                <w:rFonts w:ascii="Arial" w:hAnsi="Arial" w:cs="Arial"/>
                <w:sz w:val="18"/>
                <w:szCs w:val="18"/>
              </w:rPr>
              <w:t>,</w:t>
            </w:r>
            <w:r w:rsidR="005341B5">
              <w:rPr>
                <w:rFonts w:ascii="Arial" w:hAnsi="Arial" w:cs="Arial"/>
                <w:sz w:val="18"/>
                <w:szCs w:val="18"/>
              </w:rPr>
              <w:t>4</w:t>
            </w:r>
            <w:r>
              <w:rPr>
                <w:rFonts w:ascii="Arial" w:hAnsi="Arial" w:cs="Arial"/>
                <w:sz w:val="18"/>
                <w:szCs w:val="18"/>
              </w:rPr>
              <w:t>)</w:t>
            </w:r>
          </w:p>
        </w:tc>
        <w:tc>
          <w:tcPr>
            <w:tcW w:w="1175" w:type="dxa"/>
            <w:tcBorders>
              <w:top w:val="nil"/>
              <w:left w:val="nil"/>
              <w:bottom w:val="single" w:sz="4" w:space="0" w:color="A6A6A6" w:themeColor="background1" w:themeShade="A6"/>
              <w:right w:val="nil"/>
            </w:tcBorders>
            <w:shd w:val="clear" w:color="auto" w:fill="FFFFFF" w:themeFill="background1"/>
            <w:vAlign w:val="center"/>
          </w:tcPr>
          <w:p w14:paraId="321B499F" w14:textId="5D8E5BA7"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78</w:t>
            </w:r>
            <w:r w:rsidR="00CF51EA">
              <w:rPr>
                <w:rFonts w:ascii="Arial" w:hAnsi="Arial" w:cs="Arial"/>
                <w:sz w:val="18"/>
                <w:szCs w:val="18"/>
              </w:rPr>
              <w:t>,</w:t>
            </w:r>
            <w:r w:rsidR="005341B5">
              <w:rPr>
                <w:rFonts w:ascii="Arial" w:hAnsi="Arial" w:cs="Arial"/>
                <w:sz w:val="18"/>
                <w:szCs w:val="18"/>
              </w:rPr>
              <w:t>1</w:t>
            </w:r>
            <w:r>
              <w:rPr>
                <w:rFonts w:ascii="Arial" w:hAnsi="Arial" w:cs="Arial"/>
                <w:sz w:val="18"/>
                <w:szCs w:val="18"/>
              </w:rPr>
              <w:t>)</w:t>
            </w:r>
          </w:p>
        </w:tc>
        <w:tc>
          <w:tcPr>
            <w:tcW w:w="1260" w:type="dxa"/>
            <w:tcBorders>
              <w:top w:val="nil"/>
              <w:left w:val="nil"/>
              <w:bottom w:val="single" w:sz="4" w:space="0" w:color="A6A6A6" w:themeColor="background1" w:themeShade="A6"/>
              <w:right w:val="nil"/>
            </w:tcBorders>
            <w:shd w:val="clear" w:color="auto" w:fill="FFFFFF" w:themeFill="background1"/>
            <w:vAlign w:val="center"/>
          </w:tcPr>
          <w:p w14:paraId="5BE42BC8" w14:textId="0B7E6FBC"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18</w:t>
            </w:r>
            <w:r w:rsidR="00CF51EA">
              <w:rPr>
                <w:rFonts w:ascii="Arial" w:hAnsi="Arial" w:cs="Arial"/>
                <w:sz w:val="18"/>
                <w:szCs w:val="18"/>
              </w:rPr>
              <w:t>,</w:t>
            </w:r>
            <w:r w:rsidR="005341B5">
              <w:rPr>
                <w:rFonts w:ascii="Arial" w:hAnsi="Arial" w:cs="Arial"/>
                <w:sz w:val="18"/>
                <w:szCs w:val="18"/>
              </w:rPr>
              <w:t>3</w:t>
            </w:r>
            <w:r>
              <w:rPr>
                <w:rFonts w:ascii="Arial" w:hAnsi="Arial" w:cs="Arial"/>
                <w:sz w:val="18"/>
                <w:szCs w:val="18"/>
              </w:rPr>
              <w:t>%</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5B707B62" w14:textId="3C8EA27C"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(194</w:t>
            </w:r>
            <w:r w:rsidR="00CF51EA">
              <w:rPr>
                <w:rFonts w:ascii="Arial" w:hAnsi="Arial" w:cs="Arial"/>
                <w:sz w:val="18"/>
                <w:szCs w:val="18"/>
              </w:rPr>
              <w:t>,</w:t>
            </w:r>
            <w:r>
              <w:rPr>
                <w:rFonts w:ascii="Arial" w:hAnsi="Arial" w:cs="Arial"/>
                <w:sz w:val="18"/>
                <w:szCs w:val="18"/>
              </w:rPr>
              <w:t>6)</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053A55BE" w14:textId="586DD3A9"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(157</w:t>
            </w:r>
            <w:r w:rsidR="00CF51EA">
              <w:rPr>
                <w:rFonts w:ascii="Arial" w:hAnsi="Arial" w:cs="Arial"/>
                <w:sz w:val="18"/>
                <w:szCs w:val="18"/>
              </w:rPr>
              <w:t>,</w:t>
            </w:r>
            <w:r>
              <w:rPr>
                <w:rFonts w:ascii="Arial" w:hAnsi="Arial" w:cs="Arial"/>
                <w:sz w:val="18"/>
                <w:szCs w:val="18"/>
              </w:rPr>
              <w:t>7)</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29F80628" w14:textId="144A6076"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+23</w:t>
            </w:r>
            <w:r w:rsidR="00CF51EA">
              <w:rPr>
                <w:rFonts w:ascii="Arial" w:hAnsi="Arial" w:cs="Arial"/>
                <w:sz w:val="18"/>
                <w:szCs w:val="18"/>
              </w:rPr>
              <w:t>,</w:t>
            </w:r>
            <w:r>
              <w:rPr>
                <w:rFonts w:ascii="Arial" w:hAnsi="Arial" w:cs="Arial"/>
                <w:sz w:val="18"/>
                <w:szCs w:val="18"/>
              </w:rPr>
              <w:t>4%</w:t>
            </w:r>
          </w:p>
        </w:tc>
      </w:tr>
      <w:tr w:rsidR="0009277C" w:rsidRPr="0021215D" w14:paraId="6E9CA595" w14:textId="77777777" w:rsidTr="00DF789D">
        <w:trPr>
          <w:trHeight w:val="230"/>
        </w:trPr>
        <w:tc>
          <w:tcPr>
            <w:tcW w:w="3828" w:type="dxa"/>
            <w:tcBorders>
              <w:top w:val="nil"/>
              <w:bottom w:val="single" w:sz="4" w:space="0" w:color="A6A6A6" w:themeColor="background1" w:themeShade="A6"/>
              <w:right w:val="nil"/>
            </w:tcBorders>
            <w:shd w:val="clear" w:color="auto" w:fill="FFFFFF" w:themeFill="background1"/>
            <w:vAlign w:val="center"/>
          </w:tcPr>
          <w:p w14:paraId="3BDCC133" w14:textId="4FD69E67" w:rsidR="0009277C" w:rsidRPr="00C75FCF" w:rsidRDefault="0009277C" w:rsidP="0009277C">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lang w:val="el-GR"/>
              </w:rPr>
              <w:t>Έξοδα συντήρησης και επισκευών</w:t>
            </w:r>
          </w:p>
        </w:tc>
        <w:tc>
          <w:tcPr>
            <w:tcW w:w="1142" w:type="dxa"/>
            <w:tcBorders>
              <w:top w:val="nil"/>
              <w:left w:val="nil"/>
              <w:bottom w:val="single" w:sz="4" w:space="0" w:color="A6A6A6" w:themeColor="background1" w:themeShade="A6"/>
              <w:right w:val="nil"/>
            </w:tcBorders>
            <w:shd w:val="clear" w:color="auto" w:fill="FFFFFF" w:themeFill="background1"/>
            <w:vAlign w:val="center"/>
          </w:tcPr>
          <w:p w14:paraId="4FDACB3A" w14:textId="70174E93"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23</w:t>
            </w:r>
            <w:r w:rsidR="00CF51EA">
              <w:rPr>
                <w:rFonts w:ascii="Arial" w:hAnsi="Arial" w:cs="Arial"/>
                <w:sz w:val="18"/>
                <w:szCs w:val="18"/>
              </w:rPr>
              <w:t>,</w:t>
            </w:r>
            <w:r w:rsidR="005341B5">
              <w:rPr>
                <w:rFonts w:ascii="Arial" w:hAnsi="Arial" w:cs="Arial"/>
                <w:sz w:val="18"/>
                <w:szCs w:val="18"/>
              </w:rPr>
              <w:t>4</w:t>
            </w:r>
            <w:r>
              <w:rPr>
                <w:rFonts w:ascii="Arial" w:hAnsi="Arial" w:cs="Arial"/>
                <w:sz w:val="18"/>
                <w:szCs w:val="18"/>
              </w:rPr>
              <w:t>)</w:t>
            </w:r>
          </w:p>
        </w:tc>
        <w:tc>
          <w:tcPr>
            <w:tcW w:w="1175" w:type="dxa"/>
            <w:tcBorders>
              <w:top w:val="nil"/>
              <w:left w:val="nil"/>
              <w:bottom w:val="single" w:sz="4" w:space="0" w:color="A6A6A6" w:themeColor="background1" w:themeShade="A6"/>
              <w:right w:val="nil"/>
            </w:tcBorders>
            <w:shd w:val="clear" w:color="auto" w:fill="FFFFFF" w:themeFill="background1"/>
            <w:vAlign w:val="center"/>
          </w:tcPr>
          <w:p w14:paraId="17B3620A" w14:textId="1395EBF4"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23</w:t>
            </w:r>
            <w:r w:rsidR="00CF51EA">
              <w:rPr>
                <w:rFonts w:ascii="Arial" w:hAnsi="Arial" w:cs="Arial"/>
                <w:sz w:val="18"/>
                <w:szCs w:val="18"/>
              </w:rPr>
              <w:t>,</w:t>
            </w:r>
            <w:r w:rsidR="005341B5">
              <w:rPr>
                <w:rFonts w:ascii="Arial" w:hAnsi="Arial" w:cs="Arial"/>
                <w:sz w:val="18"/>
                <w:szCs w:val="18"/>
              </w:rPr>
              <w:t>3</w:t>
            </w:r>
            <w:r>
              <w:rPr>
                <w:rFonts w:ascii="Arial" w:hAnsi="Arial" w:cs="Arial"/>
                <w:sz w:val="18"/>
                <w:szCs w:val="18"/>
              </w:rPr>
              <w:t>)</w:t>
            </w:r>
          </w:p>
        </w:tc>
        <w:tc>
          <w:tcPr>
            <w:tcW w:w="1260" w:type="dxa"/>
            <w:tcBorders>
              <w:top w:val="nil"/>
              <w:left w:val="nil"/>
              <w:bottom w:val="single" w:sz="4" w:space="0" w:color="A6A6A6" w:themeColor="background1" w:themeShade="A6"/>
              <w:right w:val="nil"/>
            </w:tcBorders>
            <w:shd w:val="clear" w:color="auto" w:fill="FFFFFF" w:themeFill="background1"/>
            <w:vAlign w:val="center"/>
          </w:tcPr>
          <w:p w14:paraId="57C4D7AC" w14:textId="2EAE39CE" w:rsidR="0009277C" w:rsidRPr="006D7D95" w:rsidRDefault="005341B5"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09277C">
              <w:rPr>
                <w:rFonts w:ascii="Arial" w:hAnsi="Arial" w:cs="Arial"/>
                <w:sz w:val="18"/>
                <w:szCs w:val="18"/>
              </w:rPr>
              <w:t>0</w:t>
            </w:r>
            <w:r w:rsidR="00CF51EA">
              <w:rPr>
                <w:rFonts w:ascii="Arial" w:hAnsi="Arial" w:cs="Arial"/>
                <w:sz w:val="18"/>
                <w:szCs w:val="18"/>
              </w:rPr>
              <w:t>,</w:t>
            </w:r>
            <w:r>
              <w:rPr>
                <w:rFonts w:ascii="Arial" w:hAnsi="Arial" w:cs="Arial"/>
                <w:sz w:val="18"/>
                <w:szCs w:val="18"/>
              </w:rPr>
              <w:t>4</w:t>
            </w:r>
            <w:r w:rsidR="0009277C">
              <w:rPr>
                <w:rFonts w:ascii="Arial" w:hAnsi="Arial" w:cs="Arial"/>
                <w:sz w:val="18"/>
                <w:szCs w:val="18"/>
              </w:rPr>
              <w:t>%</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3592CA9C" w14:textId="46018E77"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(44</w:t>
            </w:r>
            <w:r w:rsidR="00CF51EA">
              <w:rPr>
                <w:rFonts w:ascii="Arial" w:hAnsi="Arial" w:cs="Arial"/>
                <w:sz w:val="18"/>
                <w:szCs w:val="18"/>
              </w:rPr>
              <w:t>,</w:t>
            </w:r>
            <w:r>
              <w:rPr>
                <w:rFonts w:ascii="Arial" w:hAnsi="Arial" w:cs="Arial"/>
                <w:sz w:val="18"/>
                <w:szCs w:val="18"/>
              </w:rPr>
              <w:t>2)</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5B739671" w14:textId="14EF762D"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(44</w:t>
            </w:r>
            <w:r w:rsidR="00CF51EA">
              <w:rPr>
                <w:rFonts w:ascii="Arial" w:hAnsi="Arial" w:cs="Arial"/>
                <w:sz w:val="18"/>
                <w:szCs w:val="18"/>
              </w:rPr>
              <w:t>,</w:t>
            </w:r>
            <w:r>
              <w:rPr>
                <w:rFonts w:ascii="Arial" w:hAnsi="Arial" w:cs="Arial"/>
                <w:sz w:val="18"/>
                <w:szCs w:val="18"/>
              </w:rPr>
              <w:t>2)</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7C5F49BC" w14:textId="1954D59E"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0</w:t>
            </w:r>
            <w:r w:rsidR="00CF51EA">
              <w:rPr>
                <w:rFonts w:ascii="Arial" w:hAnsi="Arial" w:cs="Arial"/>
                <w:sz w:val="18"/>
                <w:szCs w:val="18"/>
              </w:rPr>
              <w:t>,</w:t>
            </w:r>
            <w:r>
              <w:rPr>
                <w:rFonts w:ascii="Arial" w:hAnsi="Arial" w:cs="Arial"/>
                <w:sz w:val="18"/>
                <w:szCs w:val="18"/>
              </w:rPr>
              <w:t>0%</w:t>
            </w:r>
          </w:p>
        </w:tc>
      </w:tr>
      <w:tr w:rsidR="0009277C" w:rsidRPr="0021215D" w14:paraId="433C6C39" w14:textId="77777777" w:rsidTr="00DF789D">
        <w:trPr>
          <w:trHeight w:val="220"/>
        </w:trPr>
        <w:tc>
          <w:tcPr>
            <w:tcW w:w="3828" w:type="dxa"/>
            <w:tcBorders>
              <w:top w:val="nil"/>
              <w:bottom w:val="single" w:sz="4" w:space="0" w:color="A6A6A6" w:themeColor="background1" w:themeShade="A6"/>
              <w:right w:val="nil"/>
            </w:tcBorders>
            <w:shd w:val="clear" w:color="auto" w:fill="FFFFFF" w:themeFill="background1"/>
            <w:vAlign w:val="center"/>
          </w:tcPr>
          <w:p w14:paraId="4B2CDD07" w14:textId="7787C3EF" w:rsidR="0009277C" w:rsidRPr="00C75FCF" w:rsidRDefault="0009277C" w:rsidP="0009277C">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lang w:val="el-GR"/>
              </w:rPr>
              <w:t>Έξοδα προώθησης</w:t>
            </w:r>
          </w:p>
        </w:tc>
        <w:tc>
          <w:tcPr>
            <w:tcW w:w="1142" w:type="dxa"/>
            <w:tcBorders>
              <w:top w:val="nil"/>
              <w:left w:val="nil"/>
              <w:bottom w:val="single" w:sz="4" w:space="0" w:color="A6A6A6" w:themeColor="background1" w:themeShade="A6"/>
              <w:right w:val="nil"/>
            </w:tcBorders>
            <w:shd w:val="clear" w:color="auto" w:fill="FFFFFF" w:themeFill="background1"/>
            <w:vAlign w:val="center"/>
          </w:tcPr>
          <w:p w14:paraId="4EABA5D5" w14:textId="50F6D837"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19</w:t>
            </w:r>
            <w:r w:rsidR="00CF51EA">
              <w:rPr>
                <w:rFonts w:ascii="Arial" w:hAnsi="Arial" w:cs="Arial"/>
                <w:sz w:val="18"/>
                <w:szCs w:val="18"/>
              </w:rPr>
              <w:t>,</w:t>
            </w:r>
            <w:r w:rsidR="005341B5">
              <w:rPr>
                <w:rFonts w:ascii="Arial" w:hAnsi="Arial" w:cs="Arial"/>
                <w:sz w:val="18"/>
                <w:szCs w:val="18"/>
              </w:rPr>
              <w:t>0</w:t>
            </w:r>
            <w:r>
              <w:rPr>
                <w:rFonts w:ascii="Arial" w:hAnsi="Arial" w:cs="Arial"/>
                <w:sz w:val="18"/>
                <w:szCs w:val="18"/>
              </w:rPr>
              <w:t>)</w:t>
            </w:r>
          </w:p>
        </w:tc>
        <w:tc>
          <w:tcPr>
            <w:tcW w:w="1175" w:type="dxa"/>
            <w:tcBorders>
              <w:top w:val="nil"/>
              <w:left w:val="nil"/>
              <w:bottom w:val="single" w:sz="4" w:space="0" w:color="A6A6A6" w:themeColor="background1" w:themeShade="A6"/>
              <w:right w:val="nil"/>
            </w:tcBorders>
            <w:shd w:val="clear" w:color="auto" w:fill="FFFFFF" w:themeFill="background1"/>
            <w:vAlign w:val="center"/>
          </w:tcPr>
          <w:p w14:paraId="2A05C2BC" w14:textId="09F7836E"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16</w:t>
            </w:r>
            <w:r w:rsidR="00CF51EA">
              <w:rPr>
                <w:rFonts w:ascii="Arial" w:hAnsi="Arial" w:cs="Arial"/>
                <w:sz w:val="18"/>
                <w:szCs w:val="18"/>
              </w:rPr>
              <w:t>,</w:t>
            </w:r>
            <w:r w:rsidR="005341B5">
              <w:rPr>
                <w:rFonts w:ascii="Arial" w:hAnsi="Arial" w:cs="Arial"/>
                <w:sz w:val="18"/>
                <w:szCs w:val="18"/>
              </w:rPr>
              <w:t>1</w:t>
            </w:r>
            <w:r>
              <w:rPr>
                <w:rFonts w:ascii="Arial" w:hAnsi="Arial" w:cs="Arial"/>
                <w:sz w:val="18"/>
                <w:szCs w:val="18"/>
              </w:rPr>
              <w:t>)</w:t>
            </w:r>
          </w:p>
        </w:tc>
        <w:tc>
          <w:tcPr>
            <w:tcW w:w="1260" w:type="dxa"/>
            <w:tcBorders>
              <w:top w:val="nil"/>
              <w:left w:val="nil"/>
              <w:bottom w:val="single" w:sz="4" w:space="0" w:color="A6A6A6" w:themeColor="background1" w:themeShade="A6"/>
              <w:right w:val="nil"/>
            </w:tcBorders>
            <w:shd w:val="clear" w:color="auto" w:fill="FFFFFF" w:themeFill="background1"/>
            <w:vAlign w:val="center"/>
          </w:tcPr>
          <w:p w14:paraId="3A0C5E6B" w14:textId="17CF7091"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18</w:t>
            </w:r>
            <w:r w:rsidR="00CF51EA">
              <w:rPr>
                <w:rFonts w:ascii="Arial" w:hAnsi="Arial" w:cs="Arial"/>
                <w:sz w:val="18"/>
                <w:szCs w:val="18"/>
              </w:rPr>
              <w:t>,</w:t>
            </w:r>
            <w:r>
              <w:rPr>
                <w:rFonts w:ascii="Arial" w:hAnsi="Arial" w:cs="Arial"/>
                <w:sz w:val="18"/>
                <w:szCs w:val="18"/>
              </w:rPr>
              <w:t>0%</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078F0A96" w14:textId="7BC500D6"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(34</w:t>
            </w:r>
            <w:r w:rsidR="00CF51EA">
              <w:rPr>
                <w:rFonts w:ascii="Arial" w:hAnsi="Arial" w:cs="Arial"/>
                <w:sz w:val="18"/>
                <w:szCs w:val="18"/>
              </w:rPr>
              <w:t>,</w:t>
            </w:r>
            <w:r>
              <w:rPr>
                <w:rFonts w:ascii="Arial" w:hAnsi="Arial" w:cs="Arial"/>
                <w:sz w:val="18"/>
                <w:szCs w:val="18"/>
              </w:rPr>
              <w:t>2)</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1595DC8F" w14:textId="470BA1F5"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(30</w:t>
            </w:r>
            <w:r w:rsidR="00CF51EA">
              <w:rPr>
                <w:rFonts w:ascii="Arial" w:hAnsi="Arial" w:cs="Arial"/>
                <w:sz w:val="18"/>
                <w:szCs w:val="18"/>
              </w:rPr>
              <w:t>,</w:t>
            </w:r>
            <w:r>
              <w:rPr>
                <w:rFonts w:ascii="Arial" w:hAnsi="Arial" w:cs="Arial"/>
                <w:sz w:val="18"/>
                <w:szCs w:val="18"/>
              </w:rPr>
              <w:t>3)</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313B190A" w14:textId="55813E26"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+12</w:t>
            </w:r>
            <w:r w:rsidR="00CF51EA">
              <w:rPr>
                <w:rFonts w:ascii="Arial" w:hAnsi="Arial" w:cs="Arial"/>
                <w:sz w:val="18"/>
                <w:szCs w:val="18"/>
              </w:rPr>
              <w:t>,</w:t>
            </w:r>
            <w:r>
              <w:rPr>
                <w:rFonts w:ascii="Arial" w:hAnsi="Arial" w:cs="Arial"/>
                <w:sz w:val="18"/>
                <w:szCs w:val="18"/>
              </w:rPr>
              <w:t>9%</w:t>
            </w:r>
          </w:p>
        </w:tc>
      </w:tr>
      <w:tr w:rsidR="0009277C" w:rsidRPr="0021215D" w14:paraId="7B565986" w14:textId="77777777" w:rsidTr="00DF789D">
        <w:trPr>
          <w:trHeight w:val="230"/>
        </w:trPr>
        <w:tc>
          <w:tcPr>
            <w:tcW w:w="3828" w:type="dxa"/>
            <w:tcBorders>
              <w:top w:val="nil"/>
              <w:bottom w:val="single" w:sz="4" w:space="0" w:color="A6A6A6" w:themeColor="background1" w:themeShade="A6"/>
              <w:right w:val="nil"/>
            </w:tcBorders>
            <w:shd w:val="clear" w:color="auto" w:fill="FFFFFF" w:themeFill="background1"/>
            <w:vAlign w:val="center"/>
          </w:tcPr>
          <w:p w14:paraId="7B7E2441" w14:textId="2E74A4F5" w:rsidR="0009277C" w:rsidRPr="00C75FCF" w:rsidRDefault="0009277C" w:rsidP="0009277C">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lang w:val="el-GR"/>
              </w:rPr>
              <w:t>Λοιπά λειτουργικά έξοδα</w:t>
            </w:r>
          </w:p>
        </w:tc>
        <w:tc>
          <w:tcPr>
            <w:tcW w:w="1142" w:type="dxa"/>
            <w:tcBorders>
              <w:top w:val="nil"/>
              <w:left w:val="nil"/>
              <w:bottom w:val="single" w:sz="4" w:space="0" w:color="A6A6A6" w:themeColor="background1" w:themeShade="A6"/>
              <w:right w:val="nil"/>
            </w:tcBorders>
            <w:shd w:val="clear" w:color="auto" w:fill="FFFFFF" w:themeFill="background1"/>
            <w:vAlign w:val="center"/>
          </w:tcPr>
          <w:p w14:paraId="1ADD3629" w14:textId="7FF1E20D"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164</w:t>
            </w:r>
            <w:r w:rsidR="00CF51EA">
              <w:rPr>
                <w:rFonts w:ascii="Arial" w:hAnsi="Arial" w:cs="Arial"/>
                <w:sz w:val="18"/>
                <w:szCs w:val="18"/>
              </w:rPr>
              <w:t>,</w:t>
            </w:r>
            <w:r w:rsidR="005341B5">
              <w:rPr>
                <w:rFonts w:ascii="Arial" w:hAnsi="Arial" w:cs="Arial"/>
                <w:sz w:val="18"/>
                <w:szCs w:val="18"/>
              </w:rPr>
              <w:t>6</w:t>
            </w:r>
            <w:r>
              <w:rPr>
                <w:rFonts w:ascii="Arial" w:hAnsi="Arial" w:cs="Arial"/>
                <w:sz w:val="18"/>
                <w:szCs w:val="18"/>
              </w:rPr>
              <w:t>)</w:t>
            </w:r>
          </w:p>
        </w:tc>
        <w:tc>
          <w:tcPr>
            <w:tcW w:w="1175" w:type="dxa"/>
            <w:tcBorders>
              <w:top w:val="nil"/>
              <w:left w:val="nil"/>
              <w:bottom w:val="single" w:sz="4" w:space="0" w:color="A6A6A6" w:themeColor="background1" w:themeShade="A6"/>
              <w:right w:val="nil"/>
            </w:tcBorders>
            <w:shd w:val="clear" w:color="auto" w:fill="FFFFFF" w:themeFill="background1"/>
            <w:vAlign w:val="center"/>
          </w:tcPr>
          <w:p w14:paraId="337385E2" w14:textId="4D549D05"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135</w:t>
            </w:r>
            <w:r w:rsidR="00CF51EA">
              <w:rPr>
                <w:rFonts w:ascii="Arial" w:hAnsi="Arial" w:cs="Arial"/>
                <w:sz w:val="18"/>
                <w:szCs w:val="18"/>
              </w:rPr>
              <w:t>,</w:t>
            </w:r>
            <w:r w:rsidR="005341B5">
              <w:rPr>
                <w:rFonts w:ascii="Arial" w:hAnsi="Arial" w:cs="Arial"/>
                <w:sz w:val="18"/>
                <w:szCs w:val="18"/>
              </w:rPr>
              <w:t>2</w:t>
            </w:r>
            <w:r>
              <w:rPr>
                <w:rFonts w:ascii="Arial" w:hAnsi="Arial" w:cs="Arial"/>
                <w:sz w:val="18"/>
                <w:szCs w:val="18"/>
              </w:rPr>
              <w:t>)</w:t>
            </w:r>
          </w:p>
        </w:tc>
        <w:tc>
          <w:tcPr>
            <w:tcW w:w="1260" w:type="dxa"/>
            <w:tcBorders>
              <w:top w:val="nil"/>
              <w:left w:val="nil"/>
              <w:bottom w:val="single" w:sz="4" w:space="0" w:color="A6A6A6" w:themeColor="background1" w:themeShade="A6"/>
              <w:right w:val="nil"/>
            </w:tcBorders>
            <w:shd w:val="clear" w:color="auto" w:fill="FFFFFF" w:themeFill="background1"/>
            <w:vAlign w:val="center"/>
          </w:tcPr>
          <w:p w14:paraId="71E3FF0C" w14:textId="48134275"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21</w:t>
            </w:r>
            <w:r w:rsidR="00CF51EA">
              <w:rPr>
                <w:rFonts w:ascii="Arial" w:hAnsi="Arial" w:cs="Arial"/>
                <w:sz w:val="18"/>
                <w:szCs w:val="18"/>
              </w:rPr>
              <w:t>,</w:t>
            </w:r>
            <w:r w:rsidR="005341B5">
              <w:rPr>
                <w:rFonts w:ascii="Arial" w:hAnsi="Arial" w:cs="Arial"/>
                <w:sz w:val="18"/>
                <w:szCs w:val="18"/>
              </w:rPr>
              <w:t>7</w:t>
            </w:r>
            <w:r>
              <w:rPr>
                <w:rFonts w:ascii="Arial" w:hAnsi="Arial" w:cs="Arial"/>
                <w:sz w:val="18"/>
                <w:szCs w:val="18"/>
              </w:rPr>
              <w:t>%</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52BC684B" w14:textId="07798BC3"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(310</w:t>
            </w:r>
            <w:r w:rsidR="00CF51EA">
              <w:rPr>
                <w:rFonts w:ascii="Arial" w:hAnsi="Arial" w:cs="Arial"/>
                <w:sz w:val="18"/>
                <w:szCs w:val="18"/>
              </w:rPr>
              <w:t>,</w:t>
            </w:r>
            <w:r>
              <w:rPr>
                <w:rFonts w:ascii="Arial" w:hAnsi="Arial" w:cs="Arial"/>
                <w:sz w:val="18"/>
                <w:szCs w:val="18"/>
              </w:rPr>
              <w:t>9)</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20F9E5AE" w14:textId="0082DE73"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(254</w:t>
            </w:r>
            <w:r w:rsidR="00CF51EA">
              <w:rPr>
                <w:rFonts w:ascii="Arial" w:hAnsi="Arial" w:cs="Arial"/>
                <w:sz w:val="18"/>
                <w:szCs w:val="18"/>
              </w:rPr>
              <w:t>,</w:t>
            </w:r>
            <w:r>
              <w:rPr>
                <w:rFonts w:ascii="Arial" w:hAnsi="Arial" w:cs="Arial"/>
                <w:sz w:val="18"/>
                <w:szCs w:val="18"/>
              </w:rPr>
              <w:t>1)</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2DED1549" w14:textId="0AAF8BF7"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+22</w:t>
            </w:r>
            <w:r w:rsidR="00CF51EA">
              <w:rPr>
                <w:rFonts w:ascii="Arial" w:hAnsi="Arial" w:cs="Arial"/>
                <w:sz w:val="18"/>
                <w:szCs w:val="18"/>
              </w:rPr>
              <w:t>,</w:t>
            </w:r>
            <w:r>
              <w:rPr>
                <w:rFonts w:ascii="Arial" w:hAnsi="Arial" w:cs="Arial"/>
                <w:sz w:val="18"/>
                <w:szCs w:val="18"/>
              </w:rPr>
              <w:t>4%</w:t>
            </w:r>
          </w:p>
        </w:tc>
      </w:tr>
      <w:tr w:rsidR="0009277C" w:rsidRPr="0021215D" w14:paraId="3DE4959B" w14:textId="77777777" w:rsidTr="00DF789D">
        <w:trPr>
          <w:trHeight w:val="453"/>
        </w:trPr>
        <w:tc>
          <w:tcPr>
            <w:tcW w:w="3828" w:type="dxa"/>
            <w:tcBorders>
              <w:top w:val="nil"/>
              <w:bottom w:val="single" w:sz="4" w:space="0" w:color="A6A6A6" w:themeColor="background1" w:themeShade="A6"/>
              <w:right w:val="nil"/>
            </w:tcBorders>
            <w:shd w:val="clear" w:color="auto" w:fill="D9D9D9" w:themeFill="background1" w:themeFillShade="D9"/>
            <w:vAlign w:val="center"/>
          </w:tcPr>
          <w:p w14:paraId="6A1EF2D7" w14:textId="4BE90BAB" w:rsidR="0009277C" w:rsidRPr="0009277C" w:rsidRDefault="0009277C" w:rsidP="0009277C">
            <w:pPr>
              <w:pStyle w:val="ColorfulList-Accent11"/>
              <w:tabs>
                <w:tab w:val="left" w:pos="0"/>
                <w:tab w:val="left" w:pos="284"/>
              </w:tabs>
              <w:ind w:left="0" w:right="-90"/>
              <w:rPr>
                <w:rFonts w:ascii="Arial" w:hAnsi="Arial" w:cs="Arial"/>
                <w:b/>
                <w:sz w:val="18"/>
                <w:szCs w:val="18"/>
                <w:lang w:val="el-GR"/>
              </w:rPr>
            </w:pPr>
            <w:r w:rsidRPr="005247DA">
              <w:rPr>
                <w:rFonts w:ascii="Arial" w:hAnsi="Arial" w:cs="Arial"/>
                <w:b/>
                <w:sz w:val="18"/>
                <w:szCs w:val="18"/>
                <w:lang w:val="el-GR"/>
              </w:rPr>
              <w:t>Σύνολο λειτουργικών εξόδων πριν από αποσβέσεις και απομειώσεις</w:t>
            </w:r>
          </w:p>
        </w:tc>
        <w:tc>
          <w:tcPr>
            <w:tcW w:w="1142" w:type="dxa"/>
            <w:tcBorders>
              <w:top w:val="nil"/>
              <w:left w:val="nil"/>
              <w:bottom w:val="single" w:sz="4" w:space="0" w:color="A6A6A6" w:themeColor="background1" w:themeShade="A6"/>
              <w:right w:val="nil"/>
            </w:tcBorders>
            <w:shd w:val="clear" w:color="auto" w:fill="D9D9D9" w:themeFill="background1" w:themeFillShade="D9"/>
            <w:vAlign w:val="center"/>
          </w:tcPr>
          <w:p w14:paraId="5A1F5221" w14:textId="1156AEB2"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b/>
                <w:bCs/>
                <w:sz w:val="18"/>
                <w:szCs w:val="18"/>
              </w:rPr>
              <w:t>(</w:t>
            </w:r>
            <w:r w:rsidR="005341B5">
              <w:rPr>
                <w:rFonts w:ascii="Arial" w:hAnsi="Arial" w:cs="Arial"/>
                <w:b/>
                <w:bCs/>
                <w:sz w:val="18"/>
                <w:szCs w:val="18"/>
              </w:rPr>
              <w:t>586</w:t>
            </w:r>
            <w:r w:rsidR="00CF51EA">
              <w:rPr>
                <w:rFonts w:ascii="Arial" w:hAnsi="Arial" w:cs="Arial"/>
                <w:b/>
                <w:bCs/>
                <w:sz w:val="18"/>
                <w:szCs w:val="18"/>
              </w:rPr>
              <w:t>,</w:t>
            </w:r>
            <w:r w:rsidR="005341B5">
              <w:rPr>
                <w:rFonts w:ascii="Arial" w:hAnsi="Arial" w:cs="Arial"/>
                <w:b/>
                <w:bCs/>
                <w:sz w:val="18"/>
                <w:szCs w:val="18"/>
              </w:rPr>
              <w:t>0</w:t>
            </w:r>
            <w:r>
              <w:rPr>
                <w:rFonts w:ascii="Arial" w:hAnsi="Arial" w:cs="Arial"/>
                <w:b/>
                <w:bCs/>
                <w:sz w:val="18"/>
                <w:szCs w:val="18"/>
              </w:rPr>
              <w:t>)</w:t>
            </w:r>
          </w:p>
        </w:tc>
        <w:tc>
          <w:tcPr>
            <w:tcW w:w="1175" w:type="dxa"/>
            <w:tcBorders>
              <w:top w:val="nil"/>
              <w:left w:val="nil"/>
              <w:bottom w:val="single" w:sz="4" w:space="0" w:color="A6A6A6" w:themeColor="background1" w:themeShade="A6"/>
              <w:right w:val="nil"/>
            </w:tcBorders>
            <w:shd w:val="clear" w:color="auto" w:fill="D9D9D9" w:themeFill="background1" w:themeFillShade="D9"/>
            <w:vAlign w:val="center"/>
          </w:tcPr>
          <w:p w14:paraId="7E9EA423" w14:textId="3D3BDF3A"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b/>
                <w:bCs/>
                <w:sz w:val="18"/>
                <w:szCs w:val="18"/>
              </w:rPr>
              <w:t>(</w:t>
            </w:r>
            <w:r w:rsidR="005341B5">
              <w:rPr>
                <w:rFonts w:ascii="Arial" w:hAnsi="Arial" w:cs="Arial"/>
                <w:b/>
                <w:bCs/>
                <w:sz w:val="18"/>
                <w:szCs w:val="18"/>
              </w:rPr>
              <w:t>534</w:t>
            </w:r>
            <w:r w:rsidR="00CF51EA">
              <w:rPr>
                <w:rFonts w:ascii="Arial" w:hAnsi="Arial" w:cs="Arial"/>
                <w:b/>
                <w:bCs/>
                <w:sz w:val="18"/>
                <w:szCs w:val="18"/>
              </w:rPr>
              <w:t>,</w:t>
            </w:r>
            <w:r w:rsidR="005341B5">
              <w:rPr>
                <w:rFonts w:ascii="Arial" w:hAnsi="Arial" w:cs="Arial"/>
                <w:b/>
                <w:bCs/>
                <w:sz w:val="18"/>
                <w:szCs w:val="18"/>
              </w:rPr>
              <w:t>1</w:t>
            </w:r>
            <w:r>
              <w:rPr>
                <w:rFonts w:ascii="Arial" w:hAnsi="Arial" w:cs="Arial"/>
                <w:b/>
                <w:bCs/>
                <w:sz w:val="18"/>
                <w:szCs w:val="18"/>
              </w:rPr>
              <w:t>)</w:t>
            </w:r>
          </w:p>
        </w:tc>
        <w:tc>
          <w:tcPr>
            <w:tcW w:w="1260" w:type="dxa"/>
            <w:tcBorders>
              <w:top w:val="nil"/>
              <w:left w:val="nil"/>
              <w:bottom w:val="single" w:sz="4" w:space="0" w:color="A6A6A6" w:themeColor="background1" w:themeShade="A6"/>
              <w:right w:val="nil"/>
            </w:tcBorders>
            <w:shd w:val="clear" w:color="auto" w:fill="D9D9D9" w:themeFill="background1" w:themeFillShade="D9"/>
            <w:vAlign w:val="center"/>
          </w:tcPr>
          <w:p w14:paraId="270BBEFD" w14:textId="4B5AE9E1"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b/>
                <w:bCs/>
                <w:sz w:val="18"/>
                <w:szCs w:val="18"/>
              </w:rPr>
              <w:t>+</w:t>
            </w:r>
            <w:r w:rsidR="005341B5">
              <w:rPr>
                <w:rFonts w:ascii="Arial" w:hAnsi="Arial" w:cs="Arial"/>
                <w:b/>
                <w:bCs/>
                <w:sz w:val="18"/>
                <w:szCs w:val="18"/>
              </w:rPr>
              <w:t>9</w:t>
            </w:r>
            <w:r w:rsidR="00CF51EA">
              <w:rPr>
                <w:rFonts w:ascii="Arial" w:hAnsi="Arial" w:cs="Arial"/>
                <w:b/>
                <w:bCs/>
                <w:sz w:val="18"/>
                <w:szCs w:val="18"/>
              </w:rPr>
              <w:t>,</w:t>
            </w:r>
            <w:r w:rsidR="005341B5">
              <w:rPr>
                <w:rFonts w:ascii="Arial" w:hAnsi="Arial" w:cs="Arial"/>
                <w:b/>
                <w:bCs/>
                <w:sz w:val="18"/>
                <w:szCs w:val="18"/>
              </w:rPr>
              <w:t>7</w:t>
            </w:r>
            <w:r>
              <w:rPr>
                <w:rFonts w:ascii="Arial" w:hAnsi="Arial" w:cs="Arial"/>
                <w:b/>
                <w:bCs/>
                <w:sz w:val="18"/>
                <w:szCs w:val="18"/>
              </w:rPr>
              <w:t>%</w:t>
            </w:r>
          </w:p>
        </w:tc>
        <w:tc>
          <w:tcPr>
            <w:tcW w:w="1064" w:type="dxa"/>
            <w:tcBorders>
              <w:top w:val="nil"/>
              <w:left w:val="nil"/>
              <w:bottom w:val="single" w:sz="4" w:space="0" w:color="A6A6A6" w:themeColor="background1" w:themeShade="A6"/>
              <w:right w:val="nil"/>
            </w:tcBorders>
            <w:shd w:val="clear" w:color="auto" w:fill="D9D9D9" w:themeFill="background1" w:themeFillShade="D9"/>
            <w:vAlign w:val="center"/>
          </w:tcPr>
          <w:p w14:paraId="08AAB586" w14:textId="045E38EA"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(1</w:t>
            </w:r>
            <w:r w:rsidR="00CF51EA">
              <w:rPr>
                <w:rFonts w:ascii="Arial" w:hAnsi="Arial" w:cs="Arial"/>
                <w:b/>
                <w:bCs/>
                <w:sz w:val="18"/>
                <w:szCs w:val="18"/>
              </w:rPr>
              <w:t>.</w:t>
            </w:r>
            <w:r>
              <w:rPr>
                <w:rFonts w:ascii="Arial" w:hAnsi="Arial" w:cs="Arial"/>
                <w:b/>
                <w:bCs/>
                <w:sz w:val="18"/>
                <w:szCs w:val="18"/>
              </w:rPr>
              <w:t>128</w:t>
            </w:r>
            <w:r w:rsidR="00CF51EA">
              <w:rPr>
                <w:rFonts w:ascii="Arial" w:hAnsi="Arial" w:cs="Arial"/>
                <w:b/>
                <w:bCs/>
                <w:sz w:val="18"/>
                <w:szCs w:val="18"/>
              </w:rPr>
              <w:t>,</w:t>
            </w:r>
            <w:r>
              <w:rPr>
                <w:rFonts w:ascii="Arial" w:hAnsi="Arial" w:cs="Arial"/>
                <w:b/>
                <w:bCs/>
                <w:sz w:val="18"/>
                <w:szCs w:val="18"/>
              </w:rPr>
              <w:t>4)</w:t>
            </w:r>
          </w:p>
        </w:tc>
        <w:tc>
          <w:tcPr>
            <w:tcW w:w="1064" w:type="dxa"/>
            <w:tcBorders>
              <w:top w:val="nil"/>
              <w:left w:val="nil"/>
              <w:bottom w:val="single" w:sz="4" w:space="0" w:color="A6A6A6" w:themeColor="background1" w:themeShade="A6"/>
              <w:right w:val="nil"/>
            </w:tcBorders>
            <w:shd w:val="clear" w:color="auto" w:fill="D9D9D9" w:themeFill="background1" w:themeFillShade="D9"/>
            <w:vAlign w:val="center"/>
          </w:tcPr>
          <w:p w14:paraId="18027F58" w14:textId="5936C375"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(997</w:t>
            </w:r>
            <w:r w:rsidR="00CF51EA">
              <w:rPr>
                <w:rFonts w:ascii="Arial" w:hAnsi="Arial" w:cs="Arial"/>
                <w:b/>
                <w:bCs/>
                <w:sz w:val="18"/>
                <w:szCs w:val="18"/>
              </w:rPr>
              <w:t>,</w:t>
            </w:r>
            <w:r>
              <w:rPr>
                <w:rFonts w:ascii="Arial" w:hAnsi="Arial" w:cs="Arial"/>
                <w:b/>
                <w:bCs/>
                <w:sz w:val="18"/>
                <w:szCs w:val="18"/>
              </w:rPr>
              <w:t>7)</w:t>
            </w:r>
          </w:p>
        </w:tc>
        <w:tc>
          <w:tcPr>
            <w:tcW w:w="1064" w:type="dxa"/>
            <w:tcBorders>
              <w:top w:val="nil"/>
              <w:left w:val="nil"/>
              <w:bottom w:val="single" w:sz="4" w:space="0" w:color="A6A6A6" w:themeColor="background1" w:themeShade="A6"/>
              <w:right w:val="nil"/>
            </w:tcBorders>
            <w:shd w:val="clear" w:color="auto" w:fill="D9D9D9" w:themeFill="background1" w:themeFillShade="D9"/>
            <w:vAlign w:val="center"/>
          </w:tcPr>
          <w:p w14:paraId="32DC0625" w14:textId="7071A1F2"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+13</w:t>
            </w:r>
            <w:r w:rsidR="00CF51EA">
              <w:rPr>
                <w:rFonts w:ascii="Arial" w:hAnsi="Arial" w:cs="Arial"/>
                <w:b/>
                <w:bCs/>
                <w:sz w:val="18"/>
                <w:szCs w:val="18"/>
              </w:rPr>
              <w:t>,</w:t>
            </w:r>
            <w:r>
              <w:rPr>
                <w:rFonts w:ascii="Arial" w:hAnsi="Arial" w:cs="Arial"/>
                <w:b/>
                <w:bCs/>
                <w:sz w:val="18"/>
                <w:szCs w:val="18"/>
              </w:rPr>
              <w:t>1%</w:t>
            </w:r>
          </w:p>
        </w:tc>
      </w:tr>
      <w:tr w:rsidR="0009277C" w:rsidRPr="0021215D" w14:paraId="1657F871" w14:textId="77777777" w:rsidTr="00DF789D">
        <w:trPr>
          <w:trHeight w:val="220"/>
        </w:trPr>
        <w:tc>
          <w:tcPr>
            <w:tcW w:w="382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2F8672A" w14:textId="77777777" w:rsidR="0009277C" w:rsidRPr="00C75FCF" w:rsidRDefault="0009277C" w:rsidP="0009277C">
            <w:pPr>
              <w:pStyle w:val="ColorfulList-Accent11"/>
              <w:tabs>
                <w:tab w:val="left" w:pos="0"/>
                <w:tab w:val="left" w:pos="284"/>
              </w:tabs>
              <w:ind w:left="0" w:right="-90"/>
              <w:rPr>
                <w:rFonts w:ascii="Arial" w:hAnsi="Arial" w:cs="Arial"/>
                <w:b/>
                <w:sz w:val="18"/>
                <w:szCs w:val="18"/>
              </w:rPr>
            </w:pPr>
          </w:p>
        </w:tc>
        <w:tc>
          <w:tcPr>
            <w:tcW w:w="114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4472B04"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17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94A124B"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26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9AC98EB"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2D7348C3"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3ABB2F11"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3A096AEE"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r>
      <w:tr w:rsidR="0009277C" w:rsidRPr="0021215D" w14:paraId="2FF342A9" w14:textId="77777777" w:rsidTr="00DF789D">
        <w:trPr>
          <w:trHeight w:val="423"/>
        </w:trPr>
        <w:tc>
          <w:tcPr>
            <w:tcW w:w="3828" w:type="dxa"/>
            <w:tcBorders>
              <w:top w:val="nil"/>
              <w:bottom w:val="single" w:sz="4" w:space="0" w:color="A6A6A6" w:themeColor="background1" w:themeShade="A6"/>
              <w:right w:val="nil"/>
            </w:tcBorders>
            <w:shd w:val="clear" w:color="auto" w:fill="D9D9D9" w:themeFill="background1" w:themeFillShade="D9"/>
            <w:vAlign w:val="center"/>
          </w:tcPr>
          <w:p w14:paraId="3C6F932F" w14:textId="46716F98" w:rsidR="0009277C" w:rsidRPr="0009277C" w:rsidRDefault="0009277C" w:rsidP="0009277C">
            <w:pPr>
              <w:pStyle w:val="ColorfulList-Accent11"/>
              <w:tabs>
                <w:tab w:val="left" w:pos="0"/>
                <w:tab w:val="left" w:pos="284"/>
              </w:tabs>
              <w:ind w:left="0" w:right="-90"/>
              <w:rPr>
                <w:rFonts w:ascii="Arial" w:hAnsi="Arial" w:cs="Arial"/>
                <w:b/>
                <w:sz w:val="18"/>
                <w:szCs w:val="18"/>
                <w:lang w:val="el-GR"/>
              </w:rPr>
            </w:pPr>
            <w:r w:rsidRPr="005247DA">
              <w:rPr>
                <w:rFonts w:ascii="Arial" w:hAnsi="Arial" w:cs="Arial"/>
                <w:b/>
                <w:sz w:val="18"/>
                <w:szCs w:val="18"/>
                <w:lang w:val="el-GR"/>
              </w:rPr>
              <w:t>Λειτουργικά κέρδη προ χρηματοοικονομικών και επενδυτικών δραστηριοτήτων</w:t>
            </w:r>
            <w:r>
              <w:rPr>
                <w:rFonts w:ascii="Arial" w:hAnsi="Arial" w:cs="Arial"/>
                <w:b/>
                <w:sz w:val="18"/>
                <w:szCs w:val="18"/>
                <w:lang w:val="el-GR"/>
              </w:rPr>
              <w:t>.</w:t>
            </w:r>
            <w:r w:rsidRPr="005247DA">
              <w:rPr>
                <w:rFonts w:ascii="Arial" w:hAnsi="Arial" w:cs="Arial"/>
                <w:b/>
                <w:sz w:val="18"/>
                <w:szCs w:val="18"/>
                <w:lang w:val="el-GR"/>
              </w:rPr>
              <w:t xml:space="preserve"> αποσβέσεων και απομειώσεων</w:t>
            </w:r>
          </w:p>
        </w:tc>
        <w:tc>
          <w:tcPr>
            <w:tcW w:w="1142" w:type="dxa"/>
            <w:tcBorders>
              <w:top w:val="nil"/>
              <w:left w:val="nil"/>
              <w:bottom w:val="single" w:sz="4" w:space="0" w:color="A6A6A6" w:themeColor="background1" w:themeShade="A6"/>
              <w:right w:val="nil"/>
            </w:tcBorders>
            <w:shd w:val="clear" w:color="auto" w:fill="D9D9D9" w:themeFill="background1" w:themeFillShade="D9"/>
            <w:vAlign w:val="center"/>
          </w:tcPr>
          <w:p w14:paraId="6128D28E" w14:textId="16FE3AD7"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325</w:t>
            </w:r>
            <w:r w:rsidR="00CF51EA">
              <w:rPr>
                <w:rFonts w:ascii="Arial" w:hAnsi="Arial" w:cs="Arial"/>
                <w:b/>
                <w:bCs/>
                <w:sz w:val="18"/>
                <w:szCs w:val="18"/>
              </w:rPr>
              <w:t>,</w:t>
            </w:r>
            <w:r>
              <w:rPr>
                <w:rFonts w:ascii="Arial" w:hAnsi="Arial" w:cs="Arial"/>
                <w:b/>
                <w:bCs/>
                <w:sz w:val="18"/>
                <w:szCs w:val="18"/>
              </w:rPr>
              <w:t xml:space="preserve">1 </w:t>
            </w:r>
          </w:p>
        </w:tc>
        <w:tc>
          <w:tcPr>
            <w:tcW w:w="1175" w:type="dxa"/>
            <w:tcBorders>
              <w:top w:val="nil"/>
              <w:left w:val="nil"/>
              <w:bottom w:val="single" w:sz="4" w:space="0" w:color="A6A6A6" w:themeColor="background1" w:themeShade="A6"/>
              <w:right w:val="nil"/>
            </w:tcBorders>
            <w:shd w:val="clear" w:color="auto" w:fill="D9D9D9" w:themeFill="background1" w:themeFillShade="D9"/>
            <w:vAlign w:val="center"/>
          </w:tcPr>
          <w:p w14:paraId="76228D97" w14:textId="2A7EE665"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322</w:t>
            </w:r>
            <w:r w:rsidR="00CF51EA">
              <w:rPr>
                <w:rFonts w:ascii="Arial" w:hAnsi="Arial" w:cs="Arial"/>
                <w:b/>
                <w:bCs/>
                <w:sz w:val="18"/>
                <w:szCs w:val="18"/>
              </w:rPr>
              <w:t>,</w:t>
            </w:r>
            <w:r>
              <w:rPr>
                <w:rFonts w:ascii="Arial" w:hAnsi="Arial" w:cs="Arial"/>
                <w:b/>
                <w:bCs/>
                <w:sz w:val="18"/>
                <w:szCs w:val="18"/>
              </w:rPr>
              <w:t xml:space="preserve">3 </w:t>
            </w:r>
          </w:p>
        </w:tc>
        <w:tc>
          <w:tcPr>
            <w:tcW w:w="1260" w:type="dxa"/>
            <w:tcBorders>
              <w:top w:val="nil"/>
              <w:left w:val="nil"/>
              <w:bottom w:val="single" w:sz="4" w:space="0" w:color="A6A6A6" w:themeColor="background1" w:themeShade="A6"/>
              <w:right w:val="nil"/>
            </w:tcBorders>
            <w:shd w:val="clear" w:color="auto" w:fill="D9D9D9" w:themeFill="background1" w:themeFillShade="D9"/>
            <w:vAlign w:val="center"/>
          </w:tcPr>
          <w:p w14:paraId="269ECB4C" w14:textId="432CF4B1"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w:t>
            </w:r>
            <w:r w:rsidR="0009277C">
              <w:rPr>
                <w:rFonts w:ascii="Arial" w:hAnsi="Arial" w:cs="Arial"/>
                <w:b/>
                <w:bCs/>
                <w:sz w:val="18"/>
                <w:szCs w:val="18"/>
              </w:rPr>
              <w:t>0</w:t>
            </w:r>
            <w:r w:rsidR="00CF51EA">
              <w:rPr>
                <w:rFonts w:ascii="Arial" w:hAnsi="Arial" w:cs="Arial"/>
                <w:b/>
                <w:sz w:val="18"/>
                <w:szCs w:val="18"/>
              </w:rPr>
              <w:t>,</w:t>
            </w:r>
            <w:r w:rsidR="0009277C">
              <w:rPr>
                <w:rFonts w:ascii="Arial" w:hAnsi="Arial" w:cs="Arial"/>
                <w:b/>
                <w:bCs/>
                <w:sz w:val="18"/>
                <w:szCs w:val="18"/>
              </w:rPr>
              <w:t>9%</w:t>
            </w:r>
          </w:p>
        </w:tc>
        <w:tc>
          <w:tcPr>
            <w:tcW w:w="1064" w:type="dxa"/>
            <w:tcBorders>
              <w:top w:val="nil"/>
              <w:left w:val="nil"/>
              <w:bottom w:val="single" w:sz="4" w:space="0" w:color="A6A6A6" w:themeColor="background1" w:themeShade="A6"/>
              <w:right w:val="nil"/>
            </w:tcBorders>
            <w:shd w:val="clear" w:color="auto" w:fill="D9D9D9" w:themeFill="background1" w:themeFillShade="D9"/>
            <w:vAlign w:val="center"/>
          </w:tcPr>
          <w:p w14:paraId="34E9FCC0" w14:textId="492420DD"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663</w:t>
            </w:r>
            <w:r w:rsidR="00CF51EA">
              <w:rPr>
                <w:rFonts w:ascii="Arial" w:hAnsi="Arial" w:cs="Arial"/>
                <w:b/>
                <w:bCs/>
                <w:sz w:val="18"/>
                <w:szCs w:val="18"/>
              </w:rPr>
              <w:t>,</w:t>
            </w:r>
            <w:r>
              <w:rPr>
                <w:rFonts w:ascii="Arial" w:hAnsi="Arial" w:cs="Arial"/>
                <w:b/>
                <w:bCs/>
                <w:sz w:val="18"/>
                <w:szCs w:val="18"/>
              </w:rPr>
              <w:t xml:space="preserve">9 </w:t>
            </w:r>
          </w:p>
        </w:tc>
        <w:tc>
          <w:tcPr>
            <w:tcW w:w="1064" w:type="dxa"/>
            <w:tcBorders>
              <w:top w:val="nil"/>
              <w:left w:val="nil"/>
              <w:bottom w:val="single" w:sz="4" w:space="0" w:color="A6A6A6" w:themeColor="background1" w:themeShade="A6"/>
              <w:right w:val="nil"/>
            </w:tcBorders>
            <w:shd w:val="clear" w:color="auto" w:fill="D9D9D9" w:themeFill="background1" w:themeFillShade="D9"/>
            <w:vAlign w:val="center"/>
          </w:tcPr>
          <w:p w14:paraId="0F9218EF" w14:textId="489FDDA1"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664</w:t>
            </w:r>
            <w:r w:rsidR="00CF51EA">
              <w:rPr>
                <w:rFonts w:ascii="Arial" w:hAnsi="Arial" w:cs="Arial"/>
                <w:b/>
                <w:bCs/>
                <w:sz w:val="18"/>
                <w:szCs w:val="18"/>
              </w:rPr>
              <w:t>,</w:t>
            </w:r>
            <w:r>
              <w:rPr>
                <w:rFonts w:ascii="Arial" w:hAnsi="Arial" w:cs="Arial"/>
                <w:b/>
                <w:bCs/>
                <w:sz w:val="18"/>
                <w:szCs w:val="18"/>
              </w:rPr>
              <w:t xml:space="preserve">2 </w:t>
            </w:r>
          </w:p>
        </w:tc>
        <w:tc>
          <w:tcPr>
            <w:tcW w:w="1064" w:type="dxa"/>
            <w:tcBorders>
              <w:top w:val="nil"/>
              <w:left w:val="nil"/>
              <w:bottom w:val="single" w:sz="4" w:space="0" w:color="A6A6A6" w:themeColor="background1" w:themeShade="A6"/>
              <w:right w:val="nil"/>
            </w:tcBorders>
            <w:shd w:val="clear" w:color="auto" w:fill="D9D9D9" w:themeFill="background1" w:themeFillShade="D9"/>
            <w:vAlign w:val="center"/>
          </w:tcPr>
          <w:p w14:paraId="72D351BA" w14:textId="65378954"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0</w:t>
            </w:r>
            <w:r w:rsidR="00CF51EA">
              <w:rPr>
                <w:rFonts w:ascii="Arial" w:hAnsi="Arial" w:cs="Arial"/>
                <w:b/>
                <w:bCs/>
                <w:sz w:val="18"/>
                <w:szCs w:val="18"/>
              </w:rPr>
              <w:t>,</w:t>
            </w:r>
            <w:r>
              <w:rPr>
                <w:rFonts w:ascii="Arial" w:hAnsi="Arial" w:cs="Arial"/>
                <w:b/>
                <w:bCs/>
                <w:sz w:val="18"/>
                <w:szCs w:val="18"/>
              </w:rPr>
              <w:t>0%</w:t>
            </w:r>
          </w:p>
        </w:tc>
      </w:tr>
      <w:tr w:rsidR="0009277C" w:rsidRPr="0021215D" w14:paraId="30ADEE3E" w14:textId="77777777" w:rsidTr="00DF789D">
        <w:trPr>
          <w:trHeight w:val="220"/>
        </w:trPr>
        <w:tc>
          <w:tcPr>
            <w:tcW w:w="382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F273223" w14:textId="08D2F735" w:rsidR="0009277C" w:rsidRPr="00C75FCF" w:rsidRDefault="0009277C" w:rsidP="0009277C">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rPr>
              <w:t>Αποσβέσεις και απομειώσεις</w:t>
            </w:r>
          </w:p>
        </w:tc>
        <w:tc>
          <w:tcPr>
            <w:tcW w:w="114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A222B19" w14:textId="6E831E81"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154</w:t>
            </w:r>
            <w:r w:rsidR="00CF51EA">
              <w:rPr>
                <w:rFonts w:ascii="Arial" w:hAnsi="Arial" w:cs="Arial"/>
                <w:sz w:val="18"/>
                <w:szCs w:val="18"/>
              </w:rPr>
              <w:t>,</w:t>
            </w:r>
            <w:r w:rsidR="005341B5">
              <w:rPr>
                <w:rFonts w:ascii="Arial" w:hAnsi="Arial" w:cs="Arial"/>
                <w:sz w:val="18"/>
                <w:szCs w:val="18"/>
              </w:rPr>
              <w:t>0</w:t>
            </w:r>
            <w:r>
              <w:rPr>
                <w:rFonts w:ascii="Arial" w:hAnsi="Arial" w:cs="Arial"/>
                <w:sz w:val="18"/>
                <w:szCs w:val="18"/>
              </w:rPr>
              <w:t>)</w:t>
            </w:r>
          </w:p>
        </w:tc>
        <w:tc>
          <w:tcPr>
            <w:tcW w:w="117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BDC2018" w14:textId="373424F6"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171</w:t>
            </w:r>
            <w:r w:rsidR="00CF51EA">
              <w:rPr>
                <w:rFonts w:ascii="Arial" w:hAnsi="Arial" w:cs="Arial"/>
                <w:sz w:val="18"/>
                <w:szCs w:val="18"/>
              </w:rPr>
              <w:t>,</w:t>
            </w:r>
            <w:r w:rsidR="005341B5">
              <w:rPr>
                <w:rFonts w:ascii="Arial" w:hAnsi="Arial" w:cs="Arial"/>
                <w:sz w:val="18"/>
                <w:szCs w:val="18"/>
              </w:rPr>
              <w:t>1</w:t>
            </w:r>
            <w:r>
              <w:rPr>
                <w:rFonts w:ascii="Arial" w:hAnsi="Arial" w:cs="Arial"/>
                <w:sz w:val="18"/>
                <w:szCs w:val="18"/>
              </w:rPr>
              <w:t>)</w:t>
            </w:r>
          </w:p>
        </w:tc>
        <w:tc>
          <w:tcPr>
            <w:tcW w:w="126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6C81388" w14:textId="0C93C74E"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005341B5">
              <w:rPr>
                <w:rFonts w:ascii="Arial" w:hAnsi="Arial" w:cs="Arial"/>
                <w:sz w:val="18"/>
                <w:szCs w:val="18"/>
              </w:rPr>
              <w:t>10</w:t>
            </w:r>
            <w:r w:rsidR="00CF51EA">
              <w:rPr>
                <w:rFonts w:ascii="Arial" w:hAnsi="Arial" w:cs="Arial"/>
                <w:sz w:val="18"/>
                <w:szCs w:val="18"/>
              </w:rPr>
              <w:t>,</w:t>
            </w:r>
            <w:r w:rsidR="005341B5">
              <w:rPr>
                <w:rFonts w:ascii="Arial" w:hAnsi="Arial" w:cs="Arial"/>
                <w:sz w:val="18"/>
                <w:szCs w:val="18"/>
              </w:rPr>
              <w:t>0</w:t>
            </w:r>
            <w:r>
              <w:rPr>
                <w:rFonts w:ascii="Arial" w:hAnsi="Arial" w:cs="Arial"/>
                <w:sz w:val="18"/>
                <w:szCs w:val="18"/>
              </w:rPr>
              <w:t>%</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4A227F1" w14:textId="04DD110A"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(310</w:t>
            </w:r>
            <w:r w:rsidR="00CF51EA">
              <w:rPr>
                <w:rFonts w:ascii="Arial" w:hAnsi="Arial" w:cs="Arial"/>
                <w:sz w:val="18"/>
                <w:szCs w:val="18"/>
              </w:rPr>
              <w:t>,</w:t>
            </w:r>
            <w:r>
              <w:rPr>
                <w:rFonts w:ascii="Arial" w:hAnsi="Arial" w:cs="Arial"/>
                <w:sz w:val="18"/>
                <w:szCs w:val="18"/>
              </w:rPr>
              <w:t>6)</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BE312BB" w14:textId="41D9791C"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(331</w:t>
            </w:r>
            <w:r w:rsidR="00CF51EA">
              <w:rPr>
                <w:rFonts w:ascii="Arial" w:hAnsi="Arial" w:cs="Arial"/>
                <w:sz w:val="18"/>
                <w:szCs w:val="18"/>
              </w:rPr>
              <w:t>,</w:t>
            </w:r>
            <w:r>
              <w:rPr>
                <w:rFonts w:ascii="Arial" w:hAnsi="Arial" w:cs="Arial"/>
                <w:sz w:val="18"/>
                <w:szCs w:val="18"/>
              </w:rPr>
              <w:t>8)</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1526307" w14:textId="0185FCFB" w:rsidR="0009277C" w:rsidRDefault="005341B5"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-6</w:t>
            </w:r>
            <w:r w:rsidR="00CF51EA">
              <w:rPr>
                <w:rFonts w:ascii="Arial" w:hAnsi="Arial" w:cs="Arial"/>
                <w:sz w:val="18"/>
                <w:szCs w:val="18"/>
              </w:rPr>
              <w:t>,</w:t>
            </w:r>
            <w:r>
              <w:rPr>
                <w:rFonts w:ascii="Arial" w:hAnsi="Arial" w:cs="Arial"/>
                <w:sz w:val="18"/>
                <w:szCs w:val="18"/>
              </w:rPr>
              <w:t>4%</w:t>
            </w:r>
          </w:p>
        </w:tc>
      </w:tr>
      <w:tr w:rsidR="0009277C" w:rsidRPr="0021215D" w14:paraId="03867EF1" w14:textId="77777777" w:rsidTr="00DF789D">
        <w:trPr>
          <w:trHeight w:val="311"/>
        </w:trPr>
        <w:tc>
          <w:tcPr>
            <w:tcW w:w="3828"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68DAC493" w14:textId="20626FB1" w:rsidR="0009277C" w:rsidRPr="0009277C" w:rsidRDefault="0009277C" w:rsidP="0009277C">
            <w:pPr>
              <w:pStyle w:val="ColorfulList-Accent11"/>
              <w:tabs>
                <w:tab w:val="left" w:pos="0"/>
                <w:tab w:val="left" w:pos="284"/>
              </w:tabs>
              <w:ind w:left="0" w:right="-90"/>
              <w:rPr>
                <w:rFonts w:ascii="Arial" w:hAnsi="Arial" w:cs="Arial"/>
                <w:b/>
                <w:sz w:val="18"/>
                <w:szCs w:val="18"/>
                <w:lang w:val="el-GR"/>
              </w:rPr>
            </w:pPr>
            <w:r w:rsidRPr="00CA5767">
              <w:rPr>
                <w:rFonts w:ascii="Arial" w:hAnsi="Arial" w:cs="Arial"/>
                <w:b/>
                <w:sz w:val="18"/>
                <w:szCs w:val="18"/>
                <w:lang w:val="el-GR"/>
              </w:rPr>
              <w:t>Λειτουργικά κέρδη προ χρηματοοικονομικών και επενδυτικών δραστηριοτήτων</w:t>
            </w:r>
          </w:p>
        </w:tc>
        <w:tc>
          <w:tcPr>
            <w:tcW w:w="1142"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6CC9CA37" w14:textId="15A0302A"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171</w:t>
            </w:r>
            <w:r w:rsidR="00CF51EA">
              <w:rPr>
                <w:rFonts w:ascii="Arial" w:hAnsi="Arial" w:cs="Arial"/>
                <w:b/>
                <w:bCs/>
                <w:sz w:val="18"/>
                <w:szCs w:val="18"/>
              </w:rPr>
              <w:t>,</w:t>
            </w:r>
            <w:r>
              <w:rPr>
                <w:rFonts w:ascii="Arial" w:hAnsi="Arial" w:cs="Arial"/>
                <w:b/>
                <w:bCs/>
                <w:sz w:val="18"/>
                <w:szCs w:val="18"/>
              </w:rPr>
              <w:t xml:space="preserve">1 </w:t>
            </w:r>
          </w:p>
        </w:tc>
        <w:tc>
          <w:tcPr>
            <w:tcW w:w="1175"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145F9C24" w14:textId="540E0078" w:rsidR="0009277C" w:rsidRPr="006D7D95" w:rsidRDefault="005341B5"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151</w:t>
            </w:r>
            <w:r w:rsidR="00CF51EA">
              <w:rPr>
                <w:rFonts w:ascii="Arial" w:hAnsi="Arial" w:cs="Arial"/>
                <w:b/>
                <w:sz w:val="18"/>
                <w:szCs w:val="18"/>
              </w:rPr>
              <w:t>,</w:t>
            </w:r>
            <w:r w:rsidR="0009277C">
              <w:rPr>
                <w:rFonts w:ascii="Arial" w:hAnsi="Arial" w:cs="Arial"/>
                <w:b/>
                <w:bCs/>
                <w:sz w:val="18"/>
                <w:szCs w:val="18"/>
              </w:rPr>
              <w:t xml:space="preserve">2 </w:t>
            </w:r>
          </w:p>
        </w:tc>
        <w:tc>
          <w:tcPr>
            <w:tcW w:w="126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32F5C3CE" w14:textId="5DEFB4DD"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w:t>
            </w:r>
            <w:r w:rsidR="005341B5">
              <w:rPr>
                <w:rFonts w:ascii="Arial" w:hAnsi="Arial" w:cs="Arial"/>
                <w:b/>
                <w:bCs/>
                <w:sz w:val="18"/>
                <w:szCs w:val="18"/>
              </w:rPr>
              <w:t>13</w:t>
            </w:r>
            <w:r w:rsidR="00CF51EA">
              <w:rPr>
                <w:rFonts w:ascii="Arial" w:hAnsi="Arial" w:cs="Arial"/>
                <w:b/>
                <w:bCs/>
                <w:sz w:val="18"/>
                <w:szCs w:val="18"/>
              </w:rPr>
              <w:t>,</w:t>
            </w:r>
            <w:r w:rsidR="005341B5">
              <w:rPr>
                <w:rFonts w:ascii="Arial" w:hAnsi="Arial" w:cs="Arial"/>
                <w:b/>
                <w:bCs/>
                <w:sz w:val="18"/>
                <w:szCs w:val="18"/>
              </w:rPr>
              <w:t>2</w:t>
            </w:r>
            <w:r>
              <w:rPr>
                <w:rFonts w:ascii="Arial" w:hAnsi="Arial" w:cs="Arial"/>
                <w:b/>
                <w:bCs/>
                <w:sz w:val="18"/>
                <w:szCs w:val="18"/>
              </w:rPr>
              <w:t>%</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19658E8E" w14:textId="57BD6EF8"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353</w:t>
            </w:r>
            <w:r w:rsidR="00CF51EA">
              <w:rPr>
                <w:rFonts w:ascii="Arial" w:hAnsi="Arial" w:cs="Arial"/>
                <w:b/>
                <w:bCs/>
                <w:sz w:val="18"/>
                <w:szCs w:val="18"/>
              </w:rPr>
              <w:t>,</w:t>
            </w:r>
            <w:r>
              <w:rPr>
                <w:rFonts w:ascii="Arial" w:hAnsi="Arial" w:cs="Arial"/>
                <w:b/>
                <w:bCs/>
                <w:sz w:val="18"/>
                <w:szCs w:val="18"/>
              </w:rPr>
              <w:t xml:space="preserve">3 </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681A9375" w14:textId="3BDB53AC"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332</w:t>
            </w:r>
            <w:r w:rsidR="00CF51EA">
              <w:rPr>
                <w:rFonts w:ascii="Arial" w:hAnsi="Arial" w:cs="Arial"/>
                <w:b/>
                <w:bCs/>
                <w:sz w:val="18"/>
                <w:szCs w:val="18"/>
              </w:rPr>
              <w:t>,</w:t>
            </w:r>
            <w:r>
              <w:rPr>
                <w:rFonts w:ascii="Arial" w:hAnsi="Arial" w:cs="Arial"/>
                <w:b/>
                <w:bCs/>
                <w:sz w:val="18"/>
                <w:szCs w:val="18"/>
              </w:rPr>
              <w:t xml:space="preserve">4 </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5E97E058" w14:textId="0DB29D70" w:rsidR="0009277C" w:rsidRDefault="005341B5"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+6</w:t>
            </w:r>
            <w:r w:rsidR="00CF51EA">
              <w:rPr>
                <w:rFonts w:ascii="Arial" w:hAnsi="Arial" w:cs="Arial"/>
                <w:b/>
                <w:bCs/>
                <w:sz w:val="18"/>
                <w:szCs w:val="18"/>
              </w:rPr>
              <w:t>,</w:t>
            </w:r>
            <w:r>
              <w:rPr>
                <w:rFonts w:ascii="Arial" w:hAnsi="Arial" w:cs="Arial"/>
                <w:b/>
                <w:bCs/>
                <w:sz w:val="18"/>
                <w:szCs w:val="18"/>
              </w:rPr>
              <w:t>3%</w:t>
            </w:r>
          </w:p>
        </w:tc>
      </w:tr>
      <w:tr w:rsidR="0009277C" w:rsidRPr="0021215D" w14:paraId="30B8D4B1" w14:textId="77777777" w:rsidTr="00DF789D">
        <w:trPr>
          <w:trHeight w:val="230"/>
        </w:trPr>
        <w:tc>
          <w:tcPr>
            <w:tcW w:w="3828" w:type="dxa"/>
            <w:tcBorders>
              <w:top w:val="single" w:sz="4" w:space="0" w:color="A6A6A6" w:themeColor="background1" w:themeShade="A6"/>
              <w:bottom w:val="nil"/>
              <w:right w:val="nil"/>
            </w:tcBorders>
            <w:shd w:val="clear" w:color="auto" w:fill="FFFFFF" w:themeFill="background1"/>
            <w:vAlign w:val="center"/>
          </w:tcPr>
          <w:p w14:paraId="642FB64A" w14:textId="564064ED" w:rsidR="0009277C" w:rsidRPr="0009277C" w:rsidRDefault="0009277C" w:rsidP="0009277C">
            <w:pPr>
              <w:pStyle w:val="ColorfulList-Accent11"/>
              <w:tabs>
                <w:tab w:val="left" w:pos="0"/>
                <w:tab w:val="left" w:pos="284"/>
              </w:tabs>
              <w:ind w:left="0" w:right="-90"/>
              <w:rPr>
                <w:rFonts w:ascii="Arial" w:hAnsi="Arial" w:cs="Arial"/>
                <w:b/>
                <w:sz w:val="18"/>
                <w:szCs w:val="18"/>
                <w:lang w:val="el-GR"/>
              </w:rPr>
            </w:pPr>
            <w:r w:rsidRPr="00210B57">
              <w:rPr>
                <w:rFonts w:ascii="Arial" w:hAnsi="Arial" w:cs="Arial"/>
                <w:b/>
                <w:sz w:val="18"/>
                <w:szCs w:val="18"/>
                <w:lang w:val="el-GR"/>
              </w:rPr>
              <w:t xml:space="preserve">Έσοδα και έξοδα από </w:t>
            </w:r>
            <w:r w:rsidR="00DF789D">
              <w:rPr>
                <w:rFonts w:ascii="Arial" w:hAnsi="Arial" w:cs="Arial"/>
                <w:b/>
                <w:sz w:val="18"/>
                <w:szCs w:val="18"/>
                <w:lang w:val="el-GR"/>
              </w:rPr>
              <w:t>χ</w:t>
            </w:r>
            <w:r w:rsidRPr="00210B57">
              <w:rPr>
                <w:rFonts w:ascii="Arial" w:hAnsi="Arial" w:cs="Arial"/>
                <w:b/>
                <w:sz w:val="18"/>
                <w:szCs w:val="18"/>
                <w:lang w:val="el-GR"/>
              </w:rPr>
              <w:t>ρηματοοικονομικές και επενδυτικές δραστηριότητες</w:t>
            </w:r>
          </w:p>
        </w:tc>
        <w:tc>
          <w:tcPr>
            <w:tcW w:w="1142" w:type="dxa"/>
            <w:tcBorders>
              <w:top w:val="single" w:sz="4" w:space="0" w:color="A6A6A6" w:themeColor="background1" w:themeShade="A6"/>
              <w:left w:val="nil"/>
              <w:bottom w:val="nil"/>
              <w:right w:val="nil"/>
            </w:tcBorders>
            <w:shd w:val="clear" w:color="auto" w:fill="FFFFFF" w:themeFill="background1"/>
            <w:vAlign w:val="center"/>
          </w:tcPr>
          <w:p w14:paraId="4C7D1891" w14:textId="77777777" w:rsidR="0009277C" w:rsidRPr="0009277C" w:rsidRDefault="0009277C" w:rsidP="0009277C">
            <w:pPr>
              <w:pStyle w:val="ColorfulList-Accent11"/>
              <w:tabs>
                <w:tab w:val="left" w:pos="0"/>
                <w:tab w:val="left" w:pos="284"/>
              </w:tabs>
              <w:ind w:left="0" w:right="-90"/>
              <w:jc w:val="right"/>
              <w:rPr>
                <w:rFonts w:ascii="Arial" w:hAnsi="Arial" w:cs="Arial"/>
                <w:b/>
                <w:color w:val="FF0000"/>
                <w:sz w:val="18"/>
                <w:szCs w:val="18"/>
                <w:lang w:val="el-GR"/>
              </w:rPr>
            </w:pPr>
          </w:p>
        </w:tc>
        <w:tc>
          <w:tcPr>
            <w:tcW w:w="1175" w:type="dxa"/>
            <w:tcBorders>
              <w:top w:val="single" w:sz="4" w:space="0" w:color="A6A6A6" w:themeColor="background1" w:themeShade="A6"/>
              <w:left w:val="nil"/>
              <w:bottom w:val="nil"/>
              <w:right w:val="nil"/>
            </w:tcBorders>
            <w:shd w:val="clear" w:color="auto" w:fill="FFFFFF" w:themeFill="background1"/>
            <w:vAlign w:val="center"/>
          </w:tcPr>
          <w:p w14:paraId="76245DD2" w14:textId="77777777" w:rsidR="0009277C" w:rsidRPr="0009277C" w:rsidRDefault="0009277C" w:rsidP="0009277C">
            <w:pPr>
              <w:pStyle w:val="ColorfulList-Accent11"/>
              <w:tabs>
                <w:tab w:val="left" w:pos="0"/>
                <w:tab w:val="left" w:pos="284"/>
              </w:tabs>
              <w:ind w:left="0" w:right="-90"/>
              <w:jc w:val="right"/>
              <w:rPr>
                <w:rFonts w:ascii="Arial" w:hAnsi="Arial" w:cs="Arial"/>
                <w:b/>
                <w:color w:val="FF0000"/>
                <w:sz w:val="18"/>
                <w:szCs w:val="18"/>
                <w:lang w:val="el-GR"/>
              </w:rPr>
            </w:pPr>
          </w:p>
        </w:tc>
        <w:tc>
          <w:tcPr>
            <w:tcW w:w="1260" w:type="dxa"/>
            <w:tcBorders>
              <w:top w:val="single" w:sz="4" w:space="0" w:color="A6A6A6" w:themeColor="background1" w:themeShade="A6"/>
              <w:left w:val="nil"/>
              <w:bottom w:val="nil"/>
              <w:right w:val="nil"/>
            </w:tcBorders>
            <w:shd w:val="clear" w:color="auto" w:fill="FFFFFF" w:themeFill="background1"/>
            <w:vAlign w:val="center"/>
          </w:tcPr>
          <w:p w14:paraId="6C3037C0" w14:textId="77777777" w:rsidR="0009277C" w:rsidRPr="0009277C" w:rsidRDefault="0009277C" w:rsidP="0009277C">
            <w:pPr>
              <w:pStyle w:val="ColorfulList-Accent11"/>
              <w:tabs>
                <w:tab w:val="left" w:pos="0"/>
                <w:tab w:val="left" w:pos="284"/>
              </w:tabs>
              <w:ind w:left="0" w:right="-90"/>
              <w:jc w:val="right"/>
              <w:rPr>
                <w:rFonts w:ascii="Arial" w:hAnsi="Arial" w:cs="Arial"/>
                <w:b/>
                <w:color w:val="FF0000"/>
                <w:sz w:val="18"/>
                <w:szCs w:val="18"/>
                <w:lang w:val="el-GR"/>
              </w:rPr>
            </w:pPr>
          </w:p>
        </w:tc>
        <w:tc>
          <w:tcPr>
            <w:tcW w:w="1064" w:type="dxa"/>
            <w:tcBorders>
              <w:top w:val="single" w:sz="4" w:space="0" w:color="A6A6A6" w:themeColor="background1" w:themeShade="A6"/>
              <w:left w:val="nil"/>
              <w:bottom w:val="nil"/>
              <w:right w:val="nil"/>
            </w:tcBorders>
            <w:shd w:val="clear" w:color="auto" w:fill="FFFFFF" w:themeFill="background1"/>
          </w:tcPr>
          <w:p w14:paraId="10D7A156" w14:textId="77777777" w:rsidR="0009277C" w:rsidRPr="0009277C" w:rsidRDefault="0009277C" w:rsidP="0009277C">
            <w:pPr>
              <w:pStyle w:val="ColorfulList-Accent11"/>
              <w:tabs>
                <w:tab w:val="left" w:pos="0"/>
                <w:tab w:val="left" w:pos="284"/>
              </w:tabs>
              <w:ind w:left="0" w:right="-90"/>
              <w:jc w:val="right"/>
              <w:rPr>
                <w:rFonts w:ascii="Arial" w:hAnsi="Arial" w:cs="Arial"/>
                <w:b/>
                <w:color w:val="FF0000"/>
                <w:sz w:val="18"/>
                <w:szCs w:val="18"/>
                <w:lang w:val="el-GR"/>
              </w:rPr>
            </w:pPr>
          </w:p>
        </w:tc>
        <w:tc>
          <w:tcPr>
            <w:tcW w:w="1064" w:type="dxa"/>
            <w:tcBorders>
              <w:top w:val="single" w:sz="4" w:space="0" w:color="A6A6A6" w:themeColor="background1" w:themeShade="A6"/>
              <w:left w:val="nil"/>
              <w:bottom w:val="nil"/>
              <w:right w:val="nil"/>
            </w:tcBorders>
            <w:shd w:val="clear" w:color="auto" w:fill="FFFFFF" w:themeFill="background1"/>
          </w:tcPr>
          <w:p w14:paraId="3B5518F7" w14:textId="77777777" w:rsidR="0009277C" w:rsidRPr="0009277C" w:rsidRDefault="0009277C" w:rsidP="0009277C">
            <w:pPr>
              <w:pStyle w:val="ColorfulList-Accent11"/>
              <w:tabs>
                <w:tab w:val="left" w:pos="0"/>
                <w:tab w:val="left" w:pos="284"/>
              </w:tabs>
              <w:ind w:left="0" w:right="-90"/>
              <w:jc w:val="right"/>
              <w:rPr>
                <w:rFonts w:ascii="Arial" w:hAnsi="Arial" w:cs="Arial"/>
                <w:b/>
                <w:color w:val="FF0000"/>
                <w:sz w:val="18"/>
                <w:szCs w:val="18"/>
                <w:lang w:val="el-GR"/>
              </w:rPr>
            </w:pPr>
          </w:p>
        </w:tc>
        <w:tc>
          <w:tcPr>
            <w:tcW w:w="1064" w:type="dxa"/>
            <w:tcBorders>
              <w:top w:val="single" w:sz="4" w:space="0" w:color="A6A6A6" w:themeColor="background1" w:themeShade="A6"/>
              <w:left w:val="nil"/>
              <w:bottom w:val="nil"/>
              <w:right w:val="nil"/>
            </w:tcBorders>
            <w:shd w:val="clear" w:color="auto" w:fill="FFFFFF" w:themeFill="background1"/>
          </w:tcPr>
          <w:p w14:paraId="4AAB8276" w14:textId="77777777" w:rsidR="0009277C" w:rsidRPr="0009277C" w:rsidRDefault="0009277C" w:rsidP="0009277C">
            <w:pPr>
              <w:pStyle w:val="ColorfulList-Accent11"/>
              <w:tabs>
                <w:tab w:val="left" w:pos="0"/>
                <w:tab w:val="left" w:pos="284"/>
              </w:tabs>
              <w:ind w:left="0" w:right="-90"/>
              <w:jc w:val="right"/>
              <w:rPr>
                <w:rFonts w:ascii="Arial" w:hAnsi="Arial" w:cs="Arial"/>
                <w:b/>
                <w:color w:val="FF0000"/>
                <w:sz w:val="18"/>
                <w:szCs w:val="18"/>
                <w:lang w:val="el-GR"/>
              </w:rPr>
            </w:pPr>
          </w:p>
        </w:tc>
      </w:tr>
      <w:tr w:rsidR="0009277C" w:rsidRPr="0009277C" w14:paraId="698A5FBC" w14:textId="77777777" w:rsidTr="00DF789D">
        <w:trPr>
          <w:trHeight w:val="442"/>
        </w:trPr>
        <w:tc>
          <w:tcPr>
            <w:tcW w:w="3828" w:type="dxa"/>
            <w:tcBorders>
              <w:top w:val="nil"/>
              <w:bottom w:val="nil"/>
              <w:right w:val="nil"/>
            </w:tcBorders>
            <w:shd w:val="clear" w:color="auto" w:fill="FFFFFF" w:themeFill="background1"/>
            <w:vAlign w:val="center"/>
          </w:tcPr>
          <w:p w14:paraId="4CBCDB0A" w14:textId="37D9E069" w:rsidR="0009277C" w:rsidRPr="00C75FCF" w:rsidRDefault="0009277C" w:rsidP="0009277C">
            <w:pPr>
              <w:pStyle w:val="ColorfulList-Accent11"/>
              <w:tabs>
                <w:tab w:val="left" w:pos="0"/>
                <w:tab w:val="left" w:pos="284"/>
              </w:tabs>
              <w:ind w:left="0" w:right="-90"/>
              <w:rPr>
                <w:rFonts w:ascii="Arial" w:hAnsi="Arial" w:cs="Arial"/>
                <w:b/>
                <w:sz w:val="18"/>
                <w:szCs w:val="18"/>
              </w:rPr>
            </w:pPr>
            <w:r w:rsidRPr="00E2579B">
              <w:rPr>
                <w:rFonts w:ascii="Arial" w:hAnsi="Arial" w:cs="Arial"/>
                <w:sz w:val="18"/>
                <w:szCs w:val="18"/>
                <w:lang w:val="el-GR"/>
              </w:rPr>
              <w:t>Χρηματοοικονομικά έσοδα και έξοδα</w:t>
            </w:r>
          </w:p>
        </w:tc>
        <w:tc>
          <w:tcPr>
            <w:tcW w:w="1142" w:type="dxa"/>
            <w:tcBorders>
              <w:top w:val="nil"/>
              <w:left w:val="nil"/>
              <w:bottom w:val="nil"/>
              <w:right w:val="nil"/>
            </w:tcBorders>
            <w:shd w:val="clear" w:color="auto" w:fill="FFFFFF" w:themeFill="background1"/>
            <w:vAlign w:val="center"/>
          </w:tcPr>
          <w:p w14:paraId="2EB353BF" w14:textId="590BC82C"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sz w:val="18"/>
                <w:szCs w:val="18"/>
              </w:rPr>
              <w:t>(3,1)</w:t>
            </w:r>
          </w:p>
        </w:tc>
        <w:tc>
          <w:tcPr>
            <w:tcW w:w="1175" w:type="dxa"/>
            <w:tcBorders>
              <w:top w:val="nil"/>
              <w:left w:val="nil"/>
              <w:bottom w:val="nil"/>
              <w:right w:val="nil"/>
            </w:tcBorders>
            <w:shd w:val="clear" w:color="auto" w:fill="FFFFFF" w:themeFill="background1"/>
            <w:vAlign w:val="center"/>
          </w:tcPr>
          <w:p w14:paraId="30A0A1CD" w14:textId="340B1A93"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sz w:val="18"/>
                <w:szCs w:val="18"/>
              </w:rPr>
              <w:t>(5,3)</w:t>
            </w:r>
          </w:p>
        </w:tc>
        <w:tc>
          <w:tcPr>
            <w:tcW w:w="1260" w:type="dxa"/>
            <w:tcBorders>
              <w:top w:val="nil"/>
              <w:left w:val="nil"/>
              <w:bottom w:val="nil"/>
              <w:right w:val="nil"/>
            </w:tcBorders>
            <w:shd w:val="clear" w:color="auto" w:fill="FFFFFF" w:themeFill="background1"/>
            <w:vAlign w:val="center"/>
          </w:tcPr>
          <w:p w14:paraId="1D6C0007" w14:textId="29074408"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sz w:val="18"/>
                <w:szCs w:val="18"/>
              </w:rPr>
              <w:t>-41,5%</w:t>
            </w:r>
          </w:p>
        </w:tc>
        <w:tc>
          <w:tcPr>
            <w:tcW w:w="1064" w:type="dxa"/>
            <w:tcBorders>
              <w:top w:val="nil"/>
              <w:left w:val="nil"/>
              <w:bottom w:val="nil"/>
              <w:right w:val="nil"/>
            </w:tcBorders>
            <w:shd w:val="clear" w:color="auto" w:fill="FFFFFF" w:themeFill="background1"/>
            <w:vAlign w:val="center"/>
          </w:tcPr>
          <w:p w14:paraId="5349DC1E" w14:textId="16C9BD74"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sz w:val="18"/>
                <w:szCs w:val="18"/>
              </w:rPr>
              <w:t>(7,4)</w:t>
            </w:r>
          </w:p>
        </w:tc>
        <w:tc>
          <w:tcPr>
            <w:tcW w:w="1064" w:type="dxa"/>
            <w:tcBorders>
              <w:top w:val="nil"/>
              <w:left w:val="nil"/>
              <w:bottom w:val="nil"/>
              <w:right w:val="nil"/>
            </w:tcBorders>
            <w:shd w:val="clear" w:color="auto" w:fill="FFFFFF" w:themeFill="background1"/>
            <w:vAlign w:val="center"/>
          </w:tcPr>
          <w:p w14:paraId="538E40FD" w14:textId="5475B6BF"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sz w:val="18"/>
                <w:szCs w:val="18"/>
              </w:rPr>
              <w:t>(11,2)</w:t>
            </w:r>
          </w:p>
        </w:tc>
        <w:tc>
          <w:tcPr>
            <w:tcW w:w="1064" w:type="dxa"/>
            <w:tcBorders>
              <w:top w:val="nil"/>
              <w:left w:val="nil"/>
              <w:bottom w:val="nil"/>
              <w:right w:val="nil"/>
            </w:tcBorders>
            <w:shd w:val="clear" w:color="auto" w:fill="FFFFFF" w:themeFill="background1"/>
            <w:vAlign w:val="center"/>
          </w:tcPr>
          <w:p w14:paraId="13601ECD" w14:textId="42F0B2A6"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sz w:val="18"/>
                <w:szCs w:val="18"/>
              </w:rPr>
              <w:t>-33,9%</w:t>
            </w:r>
          </w:p>
        </w:tc>
      </w:tr>
      <w:tr w:rsidR="0009277C" w:rsidRPr="006B7198" w14:paraId="3F749B7A" w14:textId="77777777" w:rsidTr="00DF789D">
        <w:trPr>
          <w:trHeight w:val="230"/>
        </w:trPr>
        <w:tc>
          <w:tcPr>
            <w:tcW w:w="3828" w:type="dxa"/>
            <w:tcBorders>
              <w:top w:val="nil"/>
              <w:bottom w:val="single" w:sz="4" w:space="0" w:color="A6A6A6" w:themeColor="background1" w:themeShade="A6"/>
              <w:right w:val="nil"/>
            </w:tcBorders>
            <w:shd w:val="clear" w:color="auto" w:fill="FFFFFF" w:themeFill="background1"/>
            <w:vAlign w:val="center"/>
          </w:tcPr>
          <w:p w14:paraId="41182234" w14:textId="3C82ED98" w:rsidR="0009277C" w:rsidRPr="00C75FCF" w:rsidRDefault="0009277C" w:rsidP="0009277C">
            <w:pPr>
              <w:pStyle w:val="ColorfulList-Accent11"/>
              <w:tabs>
                <w:tab w:val="left" w:pos="0"/>
                <w:tab w:val="left" w:pos="284"/>
              </w:tabs>
              <w:ind w:left="0" w:right="-90"/>
              <w:rPr>
                <w:rFonts w:ascii="Arial" w:hAnsi="Arial" w:cs="Arial"/>
                <w:sz w:val="18"/>
                <w:szCs w:val="18"/>
              </w:rPr>
            </w:pPr>
            <w:r w:rsidRPr="00210B57">
              <w:rPr>
                <w:rFonts w:ascii="Arial" w:hAnsi="Arial" w:cs="Arial"/>
                <w:sz w:val="18"/>
                <w:szCs w:val="18"/>
                <w:lang w:val="el-GR"/>
              </w:rPr>
              <w:t>Συναλλαγματικές διαφορές. καθαρές</w:t>
            </w:r>
          </w:p>
        </w:tc>
        <w:tc>
          <w:tcPr>
            <w:tcW w:w="1142" w:type="dxa"/>
            <w:tcBorders>
              <w:top w:val="nil"/>
              <w:left w:val="nil"/>
              <w:bottom w:val="single" w:sz="4" w:space="0" w:color="A6A6A6" w:themeColor="background1" w:themeShade="A6"/>
              <w:right w:val="nil"/>
            </w:tcBorders>
            <w:shd w:val="clear" w:color="auto" w:fill="FFFFFF" w:themeFill="background1"/>
            <w:vAlign w:val="center"/>
          </w:tcPr>
          <w:p w14:paraId="77D8678C" w14:textId="27026E69" w:rsidR="0009277C" w:rsidRPr="00AC3BF1" w:rsidRDefault="003D4470" w:rsidP="0009277C">
            <w:pPr>
              <w:pStyle w:val="ColorfulList-Accent11"/>
              <w:tabs>
                <w:tab w:val="left" w:pos="0"/>
                <w:tab w:val="left" w:pos="284"/>
              </w:tabs>
              <w:ind w:left="0" w:right="-90"/>
              <w:jc w:val="right"/>
              <w:rPr>
                <w:rFonts w:ascii="Arial" w:hAnsi="Arial" w:cs="Arial"/>
                <w:b/>
                <w:sz w:val="18"/>
                <w:szCs w:val="18"/>
              </w:rPr>
            </w:pPr>
            <w:r>
              <w:rPr>
                <w:rFonts w:ascii="Arial" w:hAnsi="Arial" w:cs="Arial"/>
                <w:sz w:val="18"/>
                <w:szCs w:val="18"/>
              </w:rPr>
              <w:t xml:space="preserve">0,4 </w:t>
            </w:r>
          </w:p>
        </w:tc>
        <w:tc>
          <w:tcPr>
            <w:tcW w:w="1175" w:type="dxa"/>
            <w:tcBorders>
              <w:top w:val="nil"/>
              <w:left w:val="nil"/>
              <w:bottom w:val="single" w:sz="4" w:space="0" w:color="A6A6A6" w:themeColor="background1" w:themeShade="A6"/>
              <w:right w:val="nil"/>
            </w:tcBorders>
            <w:shd w:val="clear" w:color="auto" w:fill="FFFFFF" w:themeFill="background1"/>
            <w:vAlign w:val="center"/>
          </w:tcPr>
          <w:p w14:paraId="440952BB" w14:textId="23527F66" w:rsidR="0009277C" w:rsidRPr="00AC3BF1" w:rsidRDefault="003D4470" w:rsidP="0009277C">
            <w:pPr>
              <w:pStyle w:val="ColorfulList-Accent11"/>
              <w:tabs>
                <w:tab w:val="left" w:pos="0"/>
                <w:tab w:val="left" w:pos="284"/>
              </w:tabs>
              <w:ind w:left="0" w:right="-90"/>
              <w:jc w:val="right"/>
              <w:rPr>
                <w:rFonts w:ascii="Arial" w:hAnsi="Arial" w:cs="Arial"/>
                <w:b/>
                <w:sz w:val="18"/>
                <w:szCs w:val="18"/>
              </w:rPr>
            </w:pPr>
            <w:r>
              <w:rPr>
                <w:rFonts w:ascii="Arial" w:hAnsi="Arial" w:cs="Arial"/>
                <w:sz w:val="18"/>
                <w:szCs w:val="18"/>
              </w:rPr>
              <w:t xml:space="preserve">1,7 </w:t>
            </w:r>
          </w:p>
        </w:tc>
        <w:tc>
          <w:tcPr>
            <w:tcW w:w="1260" w:type="dxa"/>
            <w:tcBorders>
              <w:top w:val="nil"/>
              <w:left w:val="nil"/>
              <w:bottom w:val="single" w:sz="4" w:space="0" w:color="A6A6A6" w:themeColor="background1" w:themeShade="A6"/>
              <w:right w:val="nil"/>
            </w:tcBorders>
            <w:shd w:val="clear" w:color="auto" w:fill="FFFFFF" w:themeFill="background1"/>
            <w:vAlign w:val="center"/>
          </w:tcPr>
          <w:p w14:paraId="34B7A6ED" w14:textId="2EEE29F2" w:rsidR="0009277C" w:rsidRPr="00AC3BF1" w:rsidRDefault="0009277C" w:rsidP="0009277C">
            <w:pPr>
              <w:pStyle w:val="ColorfulList-Accent11"/>
              <w:tabs>
                <w:tab w:val="left" w:pos="0"/>
                <w:tab w:val="left" w:pos="284"/>
              </w:tabs>
              <w:ind w:left="0" w:right="-90"/>
              <w:jc w:val="right"/>
              <w:rPr>
                <w:rFonts w:ascii="Arial" w:hAnsi="Arial" w:cs="Arial"/>
                <w:b/>
                <w:sz w:val="18"/>
                <w:szCs w:val="18"/>
              </w:rPr>
            </w:pPr>
            <w:r w:rsidRPr="00AC3BF1">
              <w:rPr>
                <w:rFonts w:ascii="Arial" w:hAnsi="Arial" w:cs="Arial"/>
                <w:sz w:val="18"/>
                <w:szCs w:val="18"/>
              </w:rPr>
              <w:t>-</w:t>
            </w:r>
            <w:r w:rsidR="003D4470">
              <w:rPr>
                <w:rFonts w:ascii="Arial" w:hAnsi="Arial" w:cs="Arial"/>
                <w:sz w:val="18"/>
                <w:szCs w:val="18"/>
              </w:rPr>
              <w:t>76,5</w:t>
            </w:r>
            <w:r w:rsidRPr="00AC3BF1">
              <w:rPr>
                <w:rFonts w:ascii="Arial" w:hAnsi="Arial" w:cs="Arial"/>
                <w:sz w:val="18"/>
                <w:szCs w:val="18"/>
              </w:rPr>
              <w:t>%</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048BA785" w14:textId="01CC041B" w:rsidR="0009277C" w:rsidRPr="00AC3BF1"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 xml:space="preserve">0,5 </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7CA64F7C" w14:textId="0AC63576" w:rsidR="0009277C" w:rsidRPr="00AC3BF1"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 xml:space="preserve">1,9 </w:t>
            </w:r>
          </w:p>
        </w:tc>
        <w:tc>
          <w:tcPr>
            <w:tcW w:w="1064" w:type="dxa"/>
            <w:tcBorders>
              <w:top w:val="nil"/>
              <w:left w:val="nil"/>
              <w:bottom w:val="single" w:sz="4" w:space="0" w:color="A6A6A6" w:themeColor="background1" w:themeShade="A6"/>
              <w:right w:val="nil"/>
            </w:tcBorders>
            <w:shd w:val="clear" w:color="auto" w:fill="FFFFFF" w:themeFill="background1"/>
            <w:vAlign w:val="center"/>
          </w:tcPr>
          <w:p w14:paraId="134454C4" w14:textId="70FDA571" w:rsidR="0009277C" w:rsidRPr="00AC3BF1"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-73,7%</w:t>
            </w:r>
          </w:p>
        </w:tc>
      </w:tr>
      <w:tr w:rsidR="0009277C" w:rsidRPr="006B7198" w14:paraId="77E477B6" w14:textId="77777777" w:rsidTr="00DF789D">
        <w:trPr>
          <w:trHeight w:val="220"/>
        </w:trPr>
        <w:tc>
          <w:tcPr>
            <w:tcW w:w="382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A3A68CA" w14:textId="05E1A4B5" w:rsidR="0009277C" w:rsidRPr="0009277C" w:rsidRDefault="0009277C" w:rsidP="0009277C">
            <w:pPr>
              <w:pStyle w:val="ColorfulList-Accent11"/>
              <w:tabs>
                <w:tab w:val="left" w:pos="0"/>
                <w:tab w:val="left" w:pos="284"/>
              </w:tabs>
              <w:ind w:left="0" w:right="-90"/>
              <w:rPr>
                <w:rFonts w:ascii="Arial" w:hAnsi="Arial" w:cs="Arial"/>
                <w:sz w:val="18"/>
                <w:szCs w:val="18"/>
                <w:lang w:val="el-GR"/>
              </w:rPr>
            </w:pPr>
            <w:r w:rsidRPr="00210B57">
              <w:rPr>
                <w:rFonts w:ascii="Arial" w:hAnsi="Arial" w:cs="Arial"/>
                <w:sz w:val="18"/>
                <w:szCs w:val="18"/>
                <w:lang w:val="el-GR"/>
              </w:rPr>
              <w:t>Κέρδη/(Ζημιές) από συμμετοχές και λοιπά χρηματοοικονομικά περιουσιακά στοιχεία - Απομειώσεις</w:t>
            </w:r>
          </w:p>
        </w:tc>
        <w:tc>
          <w:tcPr>
            <w:tcW w:w="114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F09CA7F" w14:textId="022B5826" w:rsidR="0009277C" w:rsidRPr="006D7D95" w:rsidRDefault="00882C56"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sz w:val="18"/>
                <w:szCs w:val="18"/>
              </w:rPr>
              <w:t>-</w:t>
            </w:r>
          </w:p>
        </w:tc>
        <w:tc>
          <w:tcPr>
            <w:tcW w:w="117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5AA2A0D" w14:textId="785F7643"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sz w:val="18"/>
                <w:szCs w:val="18"/>
              </w:rPr>
              <w:t>0</w:t>
            </w:r>
            <w:r w:rsidR="003D4470">
              <w:rPr>
                <w:rFonts w:ascii="Arial" w:hAnsi="Arial" w:cs="Arial"/>
                <w:sz w:val="18"/>
                <w:szCs w:val="18"/>
              </w:rPr>
              <w:t>,4</w:t>
            </w:r>
            <w:r>
              <w:rPr>
                <w:rFonts w:ascii="Arial" w:hAnsi="Arial" w:cs="Arial"/>
                <w:sz w:val="18"/>
                <w:szCs w:val="18"/>
              </w:rPr>
              <w:t xml:space="preserve"> </w:t>
            </w:r>
          </w:p>
        </w:tc>
        <w:tc>
          <w:tcPr>
            <w:tcW w:w="126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C1C0C3C" w14:textId="64E4F345" w:rsidR="0009277C" w:rsidRPr="006D7D95" w:rsidRDefault="00882C56"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B0E5FFE" w14:textId="65BD4647" w:rsidR="0009277C"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 xml:space="preserve">0,3 </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1857966" w14:textId="293DFC58" w:rsidR="0009277C"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 xml:space="preserve">0,6 </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88F2E00" w14:textId="4A068626" w:rsidR="0009277C"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-50,0%</w:t>
            </w:r>
          </w:p>
        </w:tc>
      </w:tr>
      <w:tr w:rsidR="0009277C" w:rsidRPr="006B7198" w14:paraId="140CA561" w14:textId="77777777" w:rsidTr="00DF789D">
        <w:trPr>
          <w:trHeight w:val="453"/>
        </w:trPr>
        <w:tc>
          <w:tcPr>
            <w:tcW w:w="382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D7BEB83" w14:textId="3C7867FB" w:rsidR="0009277C" w:rsidRPr="0009277C" w:rsidRDefault="0009277C" w:rsidP="0009277C">
            <w:pPr>
              <w:pStyle w:val="ColorfulList-Accent11"/>
              <w:tabs>
                <w:tab w:val="left" w:pos="0"/>
                <w:tab w:val="left" w:pos="284"/>
              </w:tabs>
              <w:ind w:left="0" w:right="-90"/>
              <w:rPr>
                <w:rFonts w:ascii="Arial" w:hAnsi="Arial" w:cs="Arial"/>
                <w:sz w:val="18"/>
                <w:szCs w:val="18"/>
                <w:lang w:val="el-GR"/>
              </w:rPr>
            </w:pPr>
            <w:r w:rsidRPr="007B13EC">
              <w:rPr>
                <w:rFonts w:ascii="Arial" w:hAnsi="Arial" w:cs="Arial"/>
                <w:b/>
                <w:sz w:val="18"/>
                <w:szCs w:val="18"/>
                <w:lang w:val="el-GR"/>
              </w:rPr>
              <w:t>Συνολικές ζημιές από χρηματοοικονομικές και επενδυτικές δραστηριότητες</w:t>
            </w:r>
          </w:p>
        </w:tc>
        <w:tc>
          <w:tcPr>
            <w:tcW w:w="114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65306E5" w14:textId="775532E6"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sz w:val="18"/>
                <w:szCs w:val="18"/>
              </w:rPr>
              <w:t>(</w:t>
            </w:r>
            <w:r>
              <w:rPr>
                <w:rFonts w:ascii="Arial" w:hAnsi="Arial" w:cs="Arial"/>
                <w:b/>
                <w:bCs/>
                <w:sz w:val="18"/>
                <w:szCs w:val="18"/>
              </w:rPr>
              <w:t>2,7</w:t>
            </w:r>
            <w:r>
              <w:rPr>
                <w:rFonts w:ascii="Arial" w:hAnsi="Arial" w:cs="Arial"/>
                <w:b/>
                <w:sz w:val="18"/>
                <w:szCs w:val="18"/>
              </w:rPr>
              <w:t>)</w:t>
            </w:r>
          </w:p>
        </w:tc>
        <w:tc>
          <w:tcPr>
            <w:tcW w:w="117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A3C2182" w14:textId="1A8E8C41"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sz w:val="18"/>
                <w:szCs w:val="18"/>
              </w:rPr>
              <w:t>(</w:t>
            </w:r>
            <w:r>
              <w:rPr>
                <w:rFonts w:ascii="Arial" w:hAnsi="Arial" w:cs="Arial"/>
                <w:b/>
                <w:bCs/>
                <w:sz w:val="18"/>
                <w:szCs w:val="18"/>
              </w:rPr>
              <w:t>3,2</w:t>
            </w:r>
            <w:r>
              <w:rPr>
                <w:rFonts w:ascii="Arial" w:hAnsi="Arial" w:cs="Arial"/>
                <w:b/>
                <w:sz w:val="18"/>
                <w:szCs w:val="18"/>
              </w:rPr>
              <w:t>)</w:t>
            </w:r>
          </w:p>
        </w:tc>
        <w:tc>
          <w:tcPr>
            <w:tcW w:w="126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FDE5969" w14:textId="69A76643"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sz w:val="18"/>
                <w:szCs w:val="18"/>
              </w:rPr>
              <w:t>-</w:t>
            </w:r>
            <w:r>
              <w:rPr>
                <w:rFonts w:ascii="Arial" w:hAnsi="Arial" w:cs="Arial"/>
                <w:b/>
                <w:bCs/>
                <w:sz w:val="18"/>
                <w:szCs w:val="18"/>
              </w:rPr>
              <w:t>15,6</w:t>
            </w:r>
            <w:r>
              <w:rPr>
                <w:rFonts w:ascii="Arial" w:hAnsi="Arial" w:cs="Arial"/>
                <w:b/>
                <w:sz w:val="18"/>
                <w:szCs w:val="18"/>
              </w:rPr>
              <w:t>%</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018DB2E" w14:textId="560B1193" w:rsidR="0009277C"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b/>
                <w:bCs/>
                <w:sz w:val="18"/>
                <w:szCs w:val="18"/>
              </w:rPr>
              <w:t>(6,6)</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49D1281" w14:textId="01AE0A33" w:rsidR="0009277C"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b/>
                <w:bCs/>
                <w:sz w:val="18"/>
                <w:szCs w:val="18"/>
              </w:rPr>
              <w:t>(8,7)</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8DBD1CE" w14:textId="0CC9F92F" w:rsidR="0009277C"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b/>
                <w:bCs/>
                <w:sz w:val="18"/>
                <w:szCs w:val="18"/>
              </w:rPr>
              <w:t>-24,1%</w:t>
            </w:r>
          </w:p>
        </w:tc>
      </w:tr>
      <w:tr w:rsidR="0009277C" w:rsidRPr="0021215D" w14:paraId="607A5708" w14:textId="77777777" w:rsidTr="00DF789D">
        <w:trPr>
          <w:trHeight w:val="294"/>
        </w:trPr>
        <w:tc>
          <w:tcPr>
            <w:tcW w:w="3828"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20B9038D" w14:textId="77777777" w:rsidR="0009277C" w:rsidRPr="00C75FCF" w:rsidRDefault="0009277C" w:rsidP="0009277C">
            <w:pPr>
              <w:pStyle w:val="ColorfulList-Accent11"/>
              <w:tabs>
                <w:tab w:val="left" w:pos="0"/>
                <w:tab w:val="left" w:pos="284"/>
              </w:tabs>
              <w:ind w:left="0" w:right="-90"/>
              <w:rPr>
                <w:rFonts w:ascii="Arial" w:hAnsi="Arial" w:cs="Arial"/>
                <w:b/>
                <w:sz w:val="18"/>
                <w:szCs w:val="18"/>
              </w:rPr>
            </w:pPr>
          </w:p>
        </w:tc>
        <w:tc>
          <w:tcPr>
            <w:tcW w:w="1142"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2E0CB325" w14:textId="36587F9A"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175"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38415F2B" w14:textId="2F499EA9"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26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3EECCE76" w14:textId="6292A826"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tcPr>
          <w:p w14:paraId="1DB9568B" w14:textId="10889396" w:rsidR="0009277C" w:rsidRDefault="0009277C" w:rsidP="0009277C">
            <w:pPr>
              <w:pStyle w:val="ColorfulList-Accent11"/>
              <w:tabs>
                <w:tab w:val="left" w:pos="0"/>
                <w:tab w:val="left" w:pos="284"/>
              </w:tabs>
              <w:ind w:left="0" w:right="-90"/>
              <w:jc w:val="right"/>
              <w:rPr>
                <w:rFonts w:ascii="Arial" w:hAnsi="Arial" w:cs="Arial"/>
                <w:b/>
                <w:bCs/>
                <w:sz w:val="18"/>
                <w:szCs w:val="18"/>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tcPr>
          <w:p w14:paraId="6A39C585" w14:textId="75386BB2" w:rsidR="0009277C" w:rsidRDefault="0009277C" w:rsidP="0009277C">
            <w:pPr>
              <w:pStyle w:val="ColorfulList-Accent11"/>
              <w:tabs>
                <w:tab w:val="left" w:pos="0"/>
                <w:tab w:val="left" w:pos="284"/>
              </w:tabs>
              <w:ind w:left="0" w:right="-90"/>
              <w:jc w:val="right"/>
              <w:rPr>
                <w:rFonts w:ascii="Arial" w:hAnsi="Arial" w:cs="Arial"/>
                <w:b/>
                <w:bCs/>
                <w:sz w:val="18"/>
                <w:szCs w:val="18"/>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tcPr>
          <w:p w14:paraId="455B73E8" w14:textId="0DB50974" w:rsidR="0009277C" w:rsidRDefault="0009277C" w:rsidP="0009277C">
            <w:pPr>
              <w:pStyle w:val="ColorfulList-Accent11"/>
              <w:tabs>
                <w:tab w:val="left" w:pos="0"/>
                <w:tab w:val="left" w:pos="284"/>
              </w:tabs>
              <w:ind w:left="0" w:right="-90"/>
              <w:jc w:val="right"/>
              <w:rPr>
                <w:rFonts w:ascii="Arial" w:hAnsi="Arial" w:cs="Arial"/>
                <w:b/>
                <w:bCs/>
                <w:sz w:val="18"/>
                <w:szCs w:val="18"/>
              </w:rPr>
            </w:pPr>
          </w:p>
        </w:tc>
      </w:tr>
      <w:tr w:rsidR="0009277C" w:rsidRPr="0021215D" w14:paraId="64E7A2CC" w14:textId="77777777" w:rsidTr="00DF789D">
        <w:trPr>
          <w:trHeight w:val="230"/>
        </w:trPr>
        <w:tc>
          <w:tcPr>
            <w:tcW w:w="3828" w:type="dxa"/>
            <w:tcBorders>
              <w:top w:val="single" w:sz="4" w:space="0" w:color="A6A6A6" w:themeColor="background1" w:themeShade="A6"/>
              <w:bottom w:val="nil"/>
              <w:right w:val="nil"/>
            </w:tcBorders>
            <w:shd w:val="clear" w:color="auto" w:fill="FFFFFF" w:themeFill="background1"/>
            <w:vAlign w:val="center"/>
          </w:tcPr>
          <w:p w14:paraId="2AEAC789" w14:textId="7239D2CF" w:rsidR="0009277C" w:rsidRPr="00C75FCF" w:rsidRDefault="0009277C" w:rsidP="0009277C">
            <w:pPr>
              <w:pStyle w:val="ColorfulList-Accent11"/>
              <w:tabs>
                <w:tab w:val="left" w:pos="0"/>
                <w:tab w:val="left" w:pos="284"/>
              </w:tabs>
              <w:ind w:left="0" w:right="-90"/>
              <w:rPr>
                <w:rFonts w:ascii="Arial" w:hAnsi="Arial" w:cs="Arial"/>
                <w:b/>
                <w:sz w:val="18"/>
                <w:szCs w:val="18"/>
              </w:rPr>
            </w:pPr>
            <w:r w:rsidRPr="007B13EC">
              <w:rPr>
                <w:rFonts w:ascii="Arial" w:hAnsi="Arial" w:cs="Arial"/>
                <w:b/>
                <w:sz w:val="18"/>
                <w:szCs w:val="18"/>
              </w:rPr>
              <w:t>Κέρδη προ φόρων</w:t>
            </w:r>
          </w:p>
        </w:tc>
        <w:tc>
          <w:tcPr>
            <w:tcW w:w="1142" w:type="dxa"/>
            <w:tcBorders>
              <w:top w:val="single" w:sz="4" w:space="0" w:color="A6A6A6" w:themeColor="background1" w:themeShade="A6"/>
              <w:left w:val="nil"/>
              <w:bottom w:val="nil"/>
              <w:right w:val="nil"/>
            </w:tcBorders>
            <w:shd w:val="clear" w:color="auto" w:fill="FFFFFF" w:themeFill="background1"/>
            <w:vAlign w:val="center"/>
          </w:tcPr>
          <w:p w14:paraId="040111C6" w14:textId="3B692B76"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 xml:space="preserve">168,4 </w:t>
            </w:r>
          </w:p>
        </w:tc>
        <w:tc>
          <w:tcPr>
            <w:tcW w:w="1175" w:type="dxa"/>
            <w:tcBorders>
              <w:top w:val="single" w:sz="4" w:space="0" w:color="A6A6A6" w:themeColor="background1" w:themeShade="A6"/>
              <w:left w:val="nil"/>
              <w:bottom w:val="nil"/>
              <w:right w:val="nil"/>
            </w:tcBorders>
            <w:shd w:val="clear" w:color="auto" w:fill="FFFFFF" w:themeFill="background1"/>
            <w:vAlign w:val="center"/>
          </w:tcPr>
          <w:p w14:paraId="38138716" w14:textId="4CB51EDB"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 xml:space="preserve">148,0 </w:t>
            </w:r>
          </w:p>
        </w:tc>
        <w:tc>
          <w:tcPr>
            <w:tcW w:w="1260" w:type="dxa"/>
            <w:tcBorders>
              <w:top w:val="single" w:sz="4" w:space="0" w:color="A6A6A6" w:themeColor="background1" w:themeShade="A6"/>
              <w:left w:val="nil"/>
              <w:bottom w:val="nil"/>
              <w:right w:val="nil"/>
            </w:tcBorders>
            <w:shd w:val="clear" w:color="auto" w:fill="FFFFFF" w:themeFill="background1"/>
            <w:vAlign w:val="center"/>
          </w:tcPr>
          <w:p w14:paraId="60322CA2" w14:textId="5B6D8FAC"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sz w:val="18"/>
                <w:szCs w:val="18"/>
              </w:rPr>
              <w:t>+</w:t>
            </w:r>
            <w:r>
              <w:rPr>
                <w:rFonts w:ascii="Arial" w:hAnsi="Arial" w:cs="Arial"/>
                <w:b/>
                <w:bCs/>
                <w:sz w:val="18"/>
                <w:szCs w:val="18"/>
              </w:rPr>
              <w:t>13,8</w:t>
            </w:r>
            <w:r>
              <w:rPr>
                <w:rFonts w:ascii="Arial" w:hAnsi="Arial" w:cs="Arial"/>
                <w:b/>
                <w:sz w:val="18"/>
                <w:szCs w:val="18"/>
              </w:rPr>
              <w:t>%</w:t>
            </w:r>
          </w:p>
        </w:tc>
        <w:tc>
          <w:tcPr>
            <w:tcW w:w="1064" w:type="dxa"/>
            <w:tcBorders>
              <w:top w:val="single" w:sz="4" w:space="0" w:color="A6A6A6" w:themeColor="background1" w:themeShade="A6"/>
              <w:left w:val="nil"/>
              <w:bottom w:val="nil"/>
              <w:right w:val="nil"/>
            </w:tcBorders>
            <w:shd w:val="clear" w:color="auto" w:fill="FFFFFF" w:themeFill="background1"/>
            <w:vAlign w:val="center"/>
          </w:tcPr>
          <w:p w14:paraId="7FE7344A" w14:textId="152DAAB4"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 xml:space="preserve">346,7 </w:t>
            </w:r>
          </w:p>
        </w:tc>
        <w:tc>
          <w:tcPr>
            <w:tcW w:w="1064" w:type="dxa"/>
            <w:tcBorders>
              <w:top w:val="single" w:sz="4" w:space="0" w:color="A6A6A6" w:themeColor="background1" w:themeShade="A6"/>
              <w:left w:val="nil"/>
              <w:bottom w:val="nil"/>
              <w:right w:val="nil"/>
            </w:tcBorders>
            <w:shd w:val="clear" w:color="auto" w:fill="FFFFFF" w:themeFill="background1"/>
            <w:vAlign w:val="center"/>
          </w:tcPr>
          <w:p w14:paraId="63CDFB3C" w14:textId="13FA807A"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 xml:space="preserve">323,7 </w:t>
            </w:r>
          </w:p>
        </w:tc>
        <w:tc>
          <w:tcPr>
            <w:tcW w:w="1064" w:type="dxa"/>
            <w:tcBorders>
              <w:top w:val="single" w:sz="4" w:space="0" w:color="A6A6A6" w:themeColor="background1" w:themeShade="A6"/>
              <w:left w:val="nil"/>
              <w:bottom w:val="nil"/>
              <w:right w:val="nil"/>
            </w:tcBorders>
            <w:shd w:val="clear" w:color="auto" w:fill="FFFFFF" w:themeFill="background1"/>
            <w:vAlign w:val="center"/>
          </w:tcPr>
          <w:p w14:paraId="702C0C7A" w14:textId="0C1F8DEF"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b/>
                <w:bCs/>
                <w:sz w:val="18"/>
                <w:szCs w:val="18"/>
              </w:rPr>
              <w:t>+7,1%</w:t>
            </w:r>
          </w:p>
        </w:tc>
      </w:tr>
      <w:tr w:rsidR="0009277C" w:rsidRPr="0021215D" w14:paraId="010E1164" w14:textId="77777777" w:rsidTr="00DF789D">
        <w:trPr>
          <w:trHeight w:val="220"/>
        </w:trPr>
        <w:tc>
          <w:tcPr>
            <w:tcW w:w="3828" w:type="dxa"/>
            <w:tcBorders>
              <w:top w:val="nil"/>
              <w:bottom w:val="single" w:sz="4" w:space="0" w:color="A6A6A6" w:themeColor="background1" w:themeShade="A6"/>
              <w:right w:val="nil"/>
            </w:tcBorders>
            <w:shd w:val="clear" w:color="auto" w:fill="D9D9D9" w:themeFill="background1" w:themeFillShade="D9"/>
            <w:vAlign w:val="center"/>
          </w:tcPr>
          <w:p w14:paraId="26B07C3C" w14:textId="2F594C1B" w:rsidR="0009277C" w:rsidRPr="00C75FCF" w:rsidRDefault="0009277C" w:rsidP="0009277C">
            <w:pPr>
              <w:pStyle w:val="ColorfulList-Accent11"/>
              <w:tabs>
                <w:tab w:val="left" w:pos="0"/>
                <w:tab w:val="left" w:pos="284"/>
              </w:tabs>
              <w:ind w:left="0" w:right="-90"/>
              <w:rPr>
                <w:rFonts w:ascii="Arial" w:hAnsi="Arial" w:cs="Arial"/>
                <w:b/>
                <w:sz w:val="18"/>
                <w:szCs w:val="18"/>
              </w:rPr>
            </w:pPr>
            <w:r w:rsidRPr="007B13EC">
              <w:rPr>
                <w:rFonts w:ascii="Arial" w:hAnsi="Arial" w:cs="Arial"/>
                <w:sz w:val="18"/>
                <w:szCs w:val="18"/>
              </w:rPr>
              <w:t>Φόρος εισοδήματος</w:t>
            </w:r>
          </w:p>
        </w:tc>
        <w:tc>
          <w:tcPr>
            <w:tcW w:w="1142" w:type="dxa"/>
            <w:tcBorders>
              <w:top w:val="nil"/>
              <w:left w:val="nil"/>
              <w:bottom w:val="single" w:sz="4" w:space="0" w:color="A6A6A6" w:themeColor="background1" w:themeShade="A6"/>
              <w:right w:val="nil"/>
            </w:tcBorders>
            <w:shd w:val="clear" w:color="auto" w:fill="D9D9D9" w:themeFill="background1" w:themeFillShade="D9"/>
            <w:vAlign w:val="center"/>
          </w:tcPr>
          <w:p w14:paraId="09D2249A" w14:textId="3194B37C"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sz w:val="18"/>
                <w:szCs w:val="18"/>
              </w:rPr>
              <w:t>(42,5)</w:t>
            </w:r>
          </w:p>
        </w:tc>
        <w:tc>
          <w:tcPr>
            <w:tcW w:w="1175" w:type="dxa"/>
            <w:tcBorders>
              <w:top w:val="nil"/>
              <w:left w:val="nil"/>
              <w:bottom w:val="single" w:sz="4" w:space="0" w:color="A6A6A6" w:themeColor="background1" w:themeShade="A6"/>
              <w:right w:val="nil"/>
            </w:tcBorders>
            <w:shd w:val="clear" w:color="auto" w:fill="D9D9D9" w:themeFill="background1" w:themeFillShade="D9"/>
            <w:vAlign w:val="center"/>
          </w:tcPr>
          <w:p w14:paraId="5DD2ED8D" w14:textId="30B67596" w:rsidR="0009277C" w:rsidRPr="006D7D95" w:rsidRDefault="003D4470"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sz w:val="18"/>
                <w:szCs w:val="18"/>
              </w:rPr>
              <w:t>(36,1)</w:t>
            </w:r>
          </w:p>
        </w:tc>
        <w:tc>
          <w:tcPr>
            <w:tcW w:w="1260" w:type="dxa"/>
            <w:tcBorders>
              <w:top w:val="nil"/>
              <w:left w:val="nil"/>
              <w:bottom w:val="single" w:sz="4" w:space="0" w:color="A6A6A6" w:themeColor="background1" w:themeShade="A6"/>
              <w:right w:val="nil"/>
            </w:tcBorders>
            <w:shd w:val="clear" w:color="auto" w:fill="D9D9D9" w:themeFill="background1" w:themeFillShade="D9"/>
            <w:vAlign w:val="center"/>
          </w:tcPr>
          <w:p w14:paraId="7FF0309B" w14:textId="62C9D7A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r>
              <w:rPr>
                <w:rFonts w:ascii="Arial" w:hAnsi="Arial" w:cs="Arial"/>
                <w:sz w:val="18"/>
                <w:szCs w:val="18"/>
              </w:rPr>
              <w:t>+</w:t>
            </w:r>
            <w:r w:rsidR="003D4470">
              <w:rPr>
                <w:rFonts w:ascii="Arial" w:hAnsi="Arial" w:cs="Arial"/>
                <w:sz w:val="18"/>
                <w:szCs w:val="18"/>
              </w:rPr>
              <w:t>17,7</w:t>
            </w:r>
            <w:r>
              <w:rPr>
                <w:rFonts w:ascii="Arial" w:hAnsi="Arial" w:cs="Arial"/>
                <w:sz w:val="18"/>
                <w:szCs w:val="18"/>
              </w:rPr>
              <w:t>%</w:t>
            </w:r>
          </w:p>
        </w:tc>
        <w:tc>
          <w:tcPr>
            <w:tcW w:w="1064" w:type="dxa"/>
            <w:tcBorders>
              <w:top w:val="nil"/>
              <w:left w:val="nil"/>
              <w:bottom w:val="single" w:sz="4" w:space="0" w:color="A6A6A6" w:themeColor="background1" w:themeShade="A6"/>
              <w:right w:val="nil"/>
            </w:tcBorders>
            <w:shd w:val="clear" w:color="auto" w:fill="D9D9D9" w:themeFill="background1" w:themeFillShade="D9"/>
            <w:vAlign w:val="center"/>
          </w:tcPr>
          <w:p w14:paraId="3C85AA36" w14:textId="74630B8A" w:rsidR="0009277C" w:rsidRDefault="003D4470"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sz w:val="18"/>
                <w:szCs w:val="18"/>
              </w:rPr>
              <w:t>(86,0)</w:t>
            </w:r>
          </w:p>
        </w:tc>
        <w:tc>
          <w:tcPr>
            <w:tcW w:w="1064" w:type="dxa"/>
            <w:tcBorders>
              <w:top w:val="nil"/>
              <w:left w:val="nil"/>
              <w:bottom w:val="single" w:sz="4" w:space="0" w:color="A6A6A6" w:themeColor="background1" w:themeShade="A6"/>
              <w:right w:val="nil"/>
            </w:tcBorders>
            <w:shd w:val="clear" w:color="auto" w:fill="D9D9D9" w:themeFill="background1" w:themeFillShade="D9"/>
            <w:vAlign w:val="center"/>
          </w:tcPr>
          <w:p w14:paraId="6EDFB5DA" w14:textId="16BEA03A" w:rsidR="0009277C" w:rsidRDefault="003D4470"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sz w:val="18"/>
                <w:szCs w:val="18"/>
              </w:rPr>
              <w:t>(76,5)</w:t>
            </w:r>
          </w:p>
        </w:tc>
        <w:tc>
          <w:tcPr>
            <w:tcW w:w="1064" w:type="dxa"/>
            <w:tcBorders>
              <w:top w:val="nil"/>
              <w:left w:val="nil"/>
              <w:bottom w:val="single" w:sz="4" w:space="0" w:color="A6A6A6" w:themeColor="background1" w:themeShade="A6"/>
              <w:right w:val="nil"/>
            </w:tcBorders>
            <w:shd w:val="clear" w:color="auto" w:fill="D9D9D9" w:themeFill="background1" w:themeFillShade="D9"/>
            <w:vAlign w:val="center"/>
          </w:tcPr>
          <w:p w14:paraId="17505D0A" w14:textId="2A15848C" w:rsidR="0009277C" w:rsidRDefault="003D4470"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sz w:val="18"/>
                <w:szCs w:val="18"/>
              </w:rPr>
              <w:t>+12,4%</w:t>
            </w:r>
          </w:p>
        </w:tc>
      </w:tr>
      <w:tr w:rsidR="0009277C" w:rsidRPr="0021215D" w14:paraId="61FA6A70" w14:textId="77777777" w:rsidTr="00DF789D">
        <w:trPr>
          <w:trHeight w:val="230"/>
        </w:trPr>
        <w:tc>
          <w:tcPr>
            <w:tcW w:w="382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42C27BC" w14:textId="0FC979DC" w:rsidR="0009277C" w:rsidRPr="00C75FCF" w:rsidRDefault="0009277C" w:rsidP="0009277C">
            <w:pPr>
              <w:pStyle w:val="ColorfulList-Accent11"/>
              <w:tabs>
                <w:tab w:val="left" w:pos="0"/>
                <w:tab w:val="left" w:pos="284"/>
              </w:tabs>
              <w:ind w:left="0" w:right="-90"/>
              <w:rPr>
                <w:rFonts w:ascii="Arial" w:hAnsi="Arial" w:cs="Arial"/>
                <w:sz w:val="18"/>
                <w:szCs w:val="18"/>
              </w:rPr>
            </w:pPr>
            <w:r>
              <w:rPr>
                <w:rFonts w:ascii="Arial" w:hAnsi="Arial" w:cs="Arial"/>
                <w:b/>
                <w:sz w:val="18"/>
                <w:szCs w:val="18"/>
                <w:lang w:val="el-GR"/>
              </w:rPr>
              <w:t>Κέρδη χρήσης</w:t>
            </w:r>
          </w:p>
        </w:tc>
        <w:tc>
          <w:tcPr>
            <w:tcW w:w="114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7F1A3CE" w14:textId="168AC089" w:rsidR="0009277C" w:rsidRPr="006D7D95" w:rsidRDefault="003D4470"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b/>
                <w:bCs/>
                <w:sz w:val="18"/>
                <w:szCs w:val="18"/>
              </w:rPr>
              <w:t xml:space="preserve">125,9 </w:t>
            </w:r>
          </w:p>
        </w:tc>
        <w:tc>
          <w:tcPr>
            <w:tcW w:w="117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C260D3D" w14:textId="6408FACB" w:rsidR="0009277C" w:rsidRPr="006D7D95" w:rsidRDefault="003D4470"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b/>
                <w:bCs/>
                <w:sz w:val="18"/>
                <w:szCs w:val="18"/>
              </w:rPr>
              <w:t xml:space="preserve">111,9 </w:t>
            </w:r>
          </w:p>
        </w:tc>
        <w:tc>
          <w:tcPr>
            <w:tcW w:w="126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AD68E8A" w14:textId="478A3256" w:rsidR="0009277C" w:rsidRPr="006D7D95" w:rsidRDefault="0009277C"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b/>
                <w:sz w:val="18"/>
                <w:szCs w:val="18"/>
              </w:rPr>
              <w:t>+</w:t>
            </w:r>
            <w:r w:rsidR="003D4470">
              <w:rPr>
                <w:rFonts w:ascii="Arial" w:hAnsi="Arial" w:cs="Arial"/>
                <w:b/>
                <w:bCs/>
                <w:sz w:val="18"/>
                <w:szCs w:val="18"/>
              </w:rPr>
              <w:t>12,5</w:t>
            </w:r>
            <w:r>
              <w:rPr>
                <w:rFonts w:ascii="Arial" w:hAnsi="Arial" w:cs="Arial"/>
                <w:b/>
                <w:sz w:val="18"/>
                <w:szCs w:val="18"/>
              </w:rPr>
              <w:t>%</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4271283" w14:textId="1BB9D8FF" w:rsidR="0009277C"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b/>
                <w:bCs/>
                <w:sz w:val="18"/>
                <w:szCs w:val="18"/>
              </w:rPr>
              <w:t xml:space="preserve">260,7 </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9FDDEEA" w14:textId="43C67A9D" w:rsidR="0009277C"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b/>
                <w:bCs/>
                <w:sz w:val="18"/>
                <w:szCs w:val="18"/>
              </w:rPr>
              <w:t xml:space="preserve">247,2 </w:t>
            </w: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B5DA11B" w14:textId="305AB9EB" w:rsidR="0009277C"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b/>
                <w:bCs/>
                <w:sz w:val="18"/>
                <w:szCs w:val="18"/>
              </w:rPr>
              <w:t>+5,5%</w:t>
            </w:r>
          </w:p>
        </w:tc>
      </w:tr>
      <w:tr w:rsidR="0009277C" w:rsidRPr="0021215D" w14:paraId="1B3239CD" w14:textId="77777777" w:rsidTr="00DF789D">
        <w:trPr>
          <w:trHeight w:val="220"/>
        </w:trPr>
        <w:tc>
          <w:tcPr>
            <w:tcW w:w="3828"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4BEDDE33" w14:textId="77777777" w:rsidR="0009277C" w:rsidRPr="00C75FCF" w:rsidRDefault="0009277C" w:rsidP="0009277C">
            <w:pPr>
              <w:pStyle w:val="ColorfulList-Accent11"/>
              <w:tabs>
                <w:tab w:val="left" w:pos="0"/>
                <w:tab w:val="left" w:pos="284"/>
              </w:tabs>
              <w:ind w:left="0" w:right="-90"/>
              <w:rPr>
                <w:rFonts w:ascii="Arial" w:hAnsi="Arial" w:cs="Arial"/>
                <w:b/>
                <w:sz w:val="18"/>
                <w:szCs w:val="18"/>
              </w:rPr>
            </w:pPr>
          </w:p>
        </w:tc>
        <w:tc>
          <w:tcPr>
            <w:tcW w:w="1142"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42B593D7" w14:textId="674E004F"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175"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4AF56DEE" w14:textId="417958BC"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26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44872099" w14:textId="2A4202FC"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tcPr>
          <w:p w14:paraId="0EFA5EF5" w14:textId="0CB8D7F8" w:rsidR="0009277C" w:rsidRDefault="0009277C" w:rsidP="0009277C">
            <w:pPr>
              <w:pStyle w:val="ColorfulList-Accent11"/>
              <w:tabs>
                <w:tab w:val="left" w:pos="0"/>
                <w:tab w:val="left" w:pos="284"/>
              </w:tabs>
              <w:ind w:left="0" w:right="-90"/>
              <w:jc w:val="right"/>
              <w:rPr>
                <w:rFonts w:ascii="Arial" w:hAnsi="Arial" w:cs="Arial"/>
                <w:b/>
                <w:bCs/>
                <w:sz w:val="18"/>
                <w:szCs w:val="18"/>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tcPr>
          <w:p w14:paraId="36199A85" w14:textId="0EBD3C24" w:rsidR="0009277C" w:rsidRDefault="0009277C" w:rsidP="0009277C">
            <w:pPr>
              <w:pStyle w:val="ColorfulList-Accent11"/>
              <w:tabs>
                <w:tab w:val="left" w:pos="0"/>
                <w:tab w:val="left" w:pos="284"/>
              </w:tabs>
              <w:ind w:left="0" w:right="-90"/>
              <w:jc w:val="right"/>
              <w:rPr>
                <w:rFonts w:ascii="Arial" w:hAnsi="Arial" w:cs="Arial"/>
                <w:b/>
                <w:bCs/>
                <w:sz w:val="18"/>
                <w:szCs w:val="18"/>
              </w:rPr>
            </w:pPr>
          </w:p>
        </w:tc>
        <w:tc>
          <w:tcPr>
            <w:tcW w:w="106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tcPr>
          <w:p w14:paraId="0F49BF07" w14:textId="6ACB27A8" w:rsidR="0009277C" w:rsidRDefault="0009277C" w:rsidP="0009277C">
            <w:pPr>
              <w:pStyle w:val="ColorfulList-Accent11"/>
              <w:tabs>
                <w:tab w:val="left" w:pos="0"/>
                <w:tab w:val="left" w:pos="284"/>
              </w:tabs>
              <w:ind w:left="0" w:right="-90"/>
              <w:jc w:val="right"/>
              <w:rPr>
                <w:rFonts w:ascii="Arial" w:hAnsi="Arial" w:cs="Arial"/>
                <w:b/>
                <w:bCs/>
                <w:sz w:val="18"/>
                <w:szCs w:val="18"/>
              </w:rPr>
            </w:pPr>
          </w:p>
        </w:tc>
      </w:tr>
      <w:tr w:rsidR="0009277C" w:rsidRPr="0021215D" w14:paraId="54932804" w14:textId="77777777" w:rsidTr="00DF789D">
        <w:trPr>
          <w:trHeight w:val="230"/>
        </w:trPr>
        <w:tc>
          <w:tcPr>
            <w:tcW w:w="3828" w:type="dxa"/>
            <w:tcBorders>
              <w:top w:val="single" w:sz="4" w:space="0" w:color="A6A6A6" w:themeColor="background1" w:themeShade="A6"/>
              <w:bottom w:val="nil"/>
              <w:right w:val="nil"/>
            </w:tcBorders>
            <w:shd w:val="clear" w:color="auto" w:fill="FFFFFF" w:themeFill="background1"/>
            <w:vAlign w:val="center"/>
          </w:tcPr>
          <w:p w14:paraId="446DBFEC" w14:textId="3F549C6D" w:rsidR="0009277C" w:rsidRPr="00C75FCF" w:rsidRDefault="0009277C" w:rsidP="0009277C">
            <w:pPr>
              <w:pStyle w:val="ColorfulList-Accent11"/>
              <w:tabs>
                <w:tab w:val="left" w:pos="0"/>
                <w:tab w:val="left" w:pos="284"/>
              </w:tabs>
              <w:ind w:left="0" w:right="-90"/>
              <w:rPr>
                <w:rFonts w:ascii="Arial" w:hAnsi="Arial" w:cs="Arial"/>
                <w:b/>
                <w:sz w:val="18"/>
                <w:szCs w:val="18"/>
              </w:rPr>
            </w:pPr>
            <w:r>
              <w:rPr>
                <w:rFonts w:ascii="Arial" w:hAnsi="Arial" w:cs="Arial"/>
                <w:sz w:val="18"/>
                <w:szCs w:val="18"/>
                <w:lang w:val="el-GR"/>
              </w:rPr>
              <w:t>Κατανεμόμενα σε</w:t>
            </w:r>
            <w:r w:rsidRPr="00FC55D8">
              <w:rPr>
                <w:rFonts w:ascii="Arial" w:hAnsi="Arial" w:cs="Arial"/>
                <w:sz w:val="18"/>
                <w:szCs w:val="18"/>
              </w:rPr>
              <w:t>:</w:t>
            </w:r>
          </w:p>
        </w:tc>
        <w:tc>
          <w:tcPr>
            <w:tcW w:w="1142" w:type="dxa"/>
            <w:tcBorders>
              <w:top w:val="single" w:sz="4" w:space="0" w:color="A6A6A6" w:themeColor="background1" w:themeShade="A6"/>
              <w:left w:val="nil"/>
              <w:bottom w:val="nil"/>
              <w:right w:val="nil"/>
            </w:tcBorders>
            <w:shd w:val="clear" w:color="auto" w:fill="FFFFFF" w:themeFill="background1"/>
            <w:vAlign w:val="center"/>
          </w:tcPr>
          <w:p w14:paraId="61657B8F"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175" w:type="dxa"/>
            <w:tcBorders>
              <w:top w:val="single" w:sz="4" w:space="0" w:color="A6A6A6" w:themeColor="background1" w:themeShade="A6"/>
              <w:left w:val="nil"/>
              <w:bottom w:val="nil"/>
              <w:right w:val="nil"/>
            </w:tcBorders>
            <w:shd w:val="clear" w:color="auto" w:fill="FFFFFF" w:themeFill="background1"/>
            <w:vAlign w:val="center"/>
          </w:tcPr>
          <w:p w14:paraId="0D42106B"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260" w:type="dxa"/>
            <w:tcBorders>
              <w:top w:val="single" w:sz="4" w:space="0" w:color="A6A6A6" w:themeColor="background1" w:themeShade="A6"/>
              <w:left w:val="nil"/>
              <w:bottom w:val="nil"/>
              <w:right w:val="nil"/>
            </w:tcBorders>
            <w:shd w:val="clear" w:color="auto" w:fill="FFFFFF" w:themeFill="background1"/>
            <w:vAlign w:val="center"/>
          </w:tcPr>
          <w:p w14:paraId="3A7C88D3"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nil"/>
              <w:right w:val="nil"/>
            </w:tcBorders>
            <w:shd w:val="clear" w:color="auto" w:fill="FFFFFF" w:themeFill="background1"/>
          </w:tcPr>
          <w:p w14:paraId="5699EA15"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nil"/>
              <w:right w:val="nil"/>
            </w:tcBorders>
            <w:shd w:val="clear" w:color="auto" w:fill="FFFFFF" w:themeFill="background1"/>
          </w:tcPr>
          <w:p w14:paraId="69B602E4"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64" w:type="dxa"/>
            <w:tcBorders>
              <w:top w:val="single" w:sz="4" w:space="0" w:color="A6A6A6" w:themeColor="background1" w:themeShade="A6"/>
              <w:left w:val="nil"/>
              <w:bottom w:val="nil"/>
              <w:right w:val="nil"/>
            </w:tcBorders>
            <w:shd w:val="clear" w:color="auto" w:fill="FFFFFF" w:themeFill="background1"/>
          </w:tcPr>
          <w:p w14:paraId="0699C7D0"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r>
      <w:tr w:rsidR="0009277C" w:rsidRPr="0021215D" w14:paraId="129936F1" w14:textId="77777777" w:rsidTr="00DF789D">
        <w:trPr>
          <w:trHeight w:val="230"/>
        </w:trPr>
        <w:tc>
          <w:tcPr>
            <w:tcW w:w="3828" w:type="dxa"/>
            <w:tcBorders>
              <w:top w:val="nil"/>
              <w:bottom w:val="single" w:sz="4" w:space="0" w:color="A6A6A6" w:themeColor="background1" w:themeShade="A6"/>
              <w:right w:val="nil"/>
            </w:tcBorders>
            <w:shd w:val="clear" w:color="auto" w:fill="F2F2F2" w:themeFill="background1" w:themeFillShade="F2"/>
            <w:vAlign w:val="center"/>
          </w:tcPr>
          <w:p w14:paraId="3CCD6503" w14:textId="0D292A17" w:rsidR="0009277C" w:rsidRPr="00C75FCF" w:rsidRDefault="003D4470" w:rsidP="0009277C">
            <w:pPr>
              <w:pStyle w:val="ColorfulList-Accent11"/>
              <w:tabs>
                <w:tab w:val="left" w:pos="0"/>
                <w:tab w:val="left" w:pos="284"/>
              </w:tabs>
              <w:ind w:left="0" w:right="-90"/>
              <w:rPr>
                <w:rFonts w:ascii="Arial" w:hAnsi="Arial" w:cs="Arial"/>
                <w:sz w:val="18"/>
                <w:szCs w:val="18"/>
              </w:rPr>
            </w:pPr>
            <w:r>
              <w:rPr>
                <w:rFonts w:ascii="Arial" w:hAnsi="Arial" w:cs="Arial"/>
                <w:b/>
                <w:sz w:val="18"/>
                <w:szCs w:val="18"/>
                <w:lang w:val="el-GR"/>
              </w:rPr>
              <w:t>Μετόχους της Εταιρείας</w:t>
            </w:r>
          </w:p>
        </w:tc>
        <w:tc>
          <w:tcPr>
            <w:tcW w:w="1142" w:type="dxa"/>
            <w:tcBorders>
              <w:top w:val="nil"/>
              <w:left w:val="nil"/>
              <w:bottom w:val="single" w:sz="4" w:space="0" w:color="A6A6A6" w:themeColor="background1" w:themeShade="A6"/>
              <w:right w:val="nil"/>
            </w:tcBorders>
            <w:shd w:val="clear" w:color="auto" w:fill="F2F2F2" w:themeFill="background1" w:themeFillShade="F2"/>
            <w:vAlign w:val="center"/>
          </w:tcPr>
          <w:p w14:paraId="19E7D84D" w14:textId="30465A68" w:rsidR="0009277C" w:rsidRPr="00C75FCF" w:rsidRDefault="003D4470" w:rsidP="0009277C">
            <w:pPr>
              <w:pStyle w:val="ColorfulList-Accent11"/>
              <w:tabs>
                <w:tab w:val="left" w:pos="0"/>
                <w:tab w:val="left" w:pos="284"/>
              </w:tabs>
              <w:ind w:left="0" w:right="-90"/>
              <w:jc w:val="right"/>
              <w:rPr>
                <w:rFonts w:ascii="Arial" w:hAnsi="Arial" w:cs="Arial"/>
                <w:color w:val="FF0000"/>
                <w:sz w:val="18"/>
                <w:szCs w:val="18"/>
              </w:rPr>
            </w:pPr>
            <w:r w:rsidRPr="00377563">
              <w:rPr>
                <w:rFonts w:ascii="Arial" w:hAnsi="Arial" w:cs="Arial"/>
                <w:sz w:val="18"/>
                <w:szCs w:val="18"/>
              </w:rPr>
              <w:t>125</w:t>
            </w:r>
            <w:r>
              <w:rPr>
                <w:rFonts w:ascii="Arial" w:hAnsi="Arial" w:cs="Arial"/>
                <w:sz w:val="18"/>
                <w:szCs w:val="18"/>
              </w:rPr>
              <w:t>,</w:t>
            </w:r>
            <w:r w:rsidRPr="00377563">
              <w:rPr>
                <w:rFonts w:ascii="Arial" w:hAnsi="Arial" w:cs="Arial"/>
                <w:sz w:val="18"/>
                <w:szCs w:val="18"/>
              </w:rPr>
              <w:t>9</w:t>
            </w:r>
          </w:p>
        </w:tc>
        <w:tc>
          <w:tcPr>
            <w:tcW w:w="1175" w:type="dxa"/>
            <w:tcBorders>
              <w:top w:val="nil"/>
              <w:left w:val="nil"/>
              <w:bottom w:val="single" w:sz="4" w:space="0" w:color="A6A6A6" w:themeColor="background1" w:themeShade="A6"/>
              <w:right w:val="nil"/>
            </w:tcBorders>
            <w:shd w:val="clear" w:color="auto" w:fill="F2F2F2" w:themeFill="background1" w:themeFillShade="F2"/>
            <w:vAlign w:val="center"/>
          </w:tcPr>
          <w:p w14:paraId="6E61C7A7" w14:textId="160725F8" w:rsidR="0009277C" w:rsidRPr="00C75FCF" w:rsidRDefault="003D4470" w:rsidP="0009277C">
            <w:pPr>
              <w:pStyle w:val="ColorfulList-Accent11"/>
              <w:tabs>
                <w:tab w:val="left" w:pos="0"/>
                <w:tab w:val="left" w:pos="284"/>
              </w:tabs>
              <w:ind w:left="0" w:right="-90"/>
              <w:jc w:val="right"/>
              <w:rPr>
                <w:rFonts w:ascii="Arial" w:hAnsi="Arial" w:cs="Arial"/>
                <w:color w:val="FF0000"/>
                <w:sz w:val="18"/>
                <w:szCs w:val="18"/>
              </w:rPr>
            </w:pPr>
            <w:r w:rsidRPr="00377563">
              <w:rPr>
                <w:rFonts w:ascii="Arial" w:hAnsi="Arial" w:cs="Arial"/>
                <w:sz w:val="18"/>
                <w:szCs w:val="18"/>
              </w:rPr>
              <w:t>111</w:t>
            </w:r>
            <w:r>
              <w:rPr>
                <w:rFonts w:ascii="Arial" w:hAnsi="Arial" w:cs="Arial"/>
                <w:sz w:val="18"/>
                <w:szCs w:val="18"/>
              </w:rPr>
              <w:t>,</w:t>
            </w:r>
            <w:r w:rsidRPr="00377563">
              <w:rPr>
                <w:rFonts w:ascii="Arial" w:hAnsi="Arial" w:cs="Arial"/>
                <w:sz w:val="18"/>
                <w:szCs w:val="18"/>
              </w:rPr>
              <w:t>9</w:t>
            </w:r>
          </w:p>
        </w:tc>
        <w:tc>
          <w:tcPr>
            <w:tcW w:w="1260" w:type="dxa"/>
            <w:tcBorders>
              <w:top w:val="nil"/>
              <w:left w:val="nil"/>
              <w:bottom w:val="single" w:sz="4" w:space="0" w:color="A6A6A6" w:themeColor="background1" w:themeShade="A6"/>
              <w:right w:val="nil"/>
            </w:tcBorders>
            <w:shd w:val="clear" w:color="auto" w:fill="F2F2F2" w:themeFill="background1" w:themeFillShade="F2"/>
            <w:vAlign w:val="center"/>
          </w:tcPr>
          <w:p w14:paraId="38354F06" w14:textId="2B485AEF" w:rsidR="0009277C" w:rsidRPr="00C75FCF" w:rsidRDefault="003D4470" w:rsidP="0009277C">
            <w:pPr>
              <w:pStyle w:val="ColorfulList-Accent11"/>
              <w:tabs>
                <w:tab w:val="left" w:pos="0"/>
                <w:tab w:val="left" w:pos="284"/>
              </w:tabs>
              <w:ind w:left="0" w:right="-90"/>
              <w:jc w:val="right"/>
              <w:rPr>
                <w:rFonts w:ascii="Arial" w:hAnsi="Arial" w:cs="Arial"/>
                <w:color w:val="FF0000"/>
                <w:sz w:val="18"/>
                <w:szCs w:val="18"/>
              </w:rPr>
            </w:pPr>
            <w:r>
              <w:rPr>
                <w:rFonts w:ascii="Arial" w:hAnsi="Arial" w:cs="Arial"/>
                <w:sz w:val="18"/>
                <w:szCs w:val="18"/>
              </w:rPr>
              <w:t>+</w:t>
            </w:r>
            <w:r w:rsidRPr="00377563">
              <w:rPr>
                <w:rFonts w:ascii="Arial" w:hAnsi="Arial" w:cs="Arial"/>
                <w:sz w:val="18"/>
                <w:szCs w:val="18"/>
              </w:rPr>
              <w:t>12</w:t>
            </w:r>
            <w:r>
              <w:rPr>
                <w:rFonts w:ascii="Arial" w:hAnsi="Arial" w:cs="Arial"/>
                <w:sz w:val="18"/>
                <w:szCs w:val="18"/>
              </w:rPr>
              <w:t>,</w:t>
            </w:r>
            <w:r w:rsidRPr="00377563">
              <w:rPr>
                <w:rFonts w:ascii="Arial" w:hAnsi="Arial" w:cs="Arial"/>
                <w:sz w:val="18"/>
                <w:szCs w:val="18"/>
              </w:rPr>
              <w:t>5%</w:t>
            </w:r>
          </w:p>
        </w:tc>
        <w:tc>
          <w:tcPr>
            <w:tcW w:w="1064" w:type="dxa"/>
            <w:tcBorders>
              <w:top w:val="nil"/>
              <w:left w:val="nil"/>
              <w:bottom w:val="single" w:sz="4" w:space="0" w:color="A6A6A6" w:themeColor="background1" w:themeShade="A6"/>
              <w:right w:val="nil"/>
            </w:tcBorders>
            <w:shd w:val="clear" w:color="auto" w:fill="F2F2F2" w:themeFill="background1" w:themeFillShade="F2"/>
            <w:vAlign w:val="center"/>
          </w:tcPr>
          <w:p w14:paraId="70256EAC" w14:textId="11D55360" w:rsidR="0009277C" w:rsidRPr="00C75FCF" w:rsidRDefault="003D4470" w:rsidP="0009277C">
            <w:pPr>
              <w:pStyle w:val="ColorfulList-Accent11"/>
              <w:tabs>
                <w:tab w:val="left" w:pos="0"/>
                <w:tab w:val="left" w:pos="284"/>
              </w:tabs>
              <w:ind w:left="0" w:right="-90"/>
              <w:jc w:val="right"/>
              <w:rPr>
                <w:rFonts w:ascii="Arial" w:hAnsi="Arial" w:cs="Arial"/>
                <w:sz w:val="18"/>
                <w:szCs w:val="18"/>
              </w:rPr>
            </w:pPr>
            <w:r w:rsidRPr="00377563">
              <w:rPr>
                <w:rFonts w:ascii="Arial" w:hAnsi="Arial" w:cs="Arial"/>
                <w:sz w:val="18"/>
                <w:szCs w:val="18"/>
              </w:rPr>
              <w:t>260</w:t>
            </w:r>
            <w:r>
              <w:rPr>
                <w:rFonts w:ascii="Arial" w:hAnsi="Arial" w:cs="Arial"/>
                <w:sz w:val="18"/>
                <w:szCs w:val="18"/>
              </w:rPr>
              <w:t>,</w:t>
            </w:r>
            <w:r w:rsidRPr="00377563">
              <w:rPr>
                <w:rFonts w:ascii="Arial" w:hAnsi="Arial" w:cs="Arial"/>
                <w:sz w:val="18"/>
                <w:szCs w:val="18"/>
              </w:rPr>
              <w:t>7</w:t>
            </w:r>
          </w:p>
        </w:tc>
        <w:tc>
          <w:tcPr>
            <w:tcW w:w="1064" w:type="dxa"/>
            <w:tcBorders>
              <w:top w:val="nil"/>
              <w:left w:val="nil"/>
              <w:bottom w:val="single" w:sz="4" w:space="0" w:color="A6A6A6" w:themeColor="background1" w:themeShade="A6"/>
              <w:right w:val="nil"/>
            </w:tcBorders>
            <w:shd w:val="clear" w:color="auto" w:fill="F2F2F2" w:themeFill="background1" w:themeFillShade="F2"/>
            <w:vAlign w:val="center"/>
          </w:tcPr>
          <w:p w14:paraId="67139FFD" w14:textId="3FEC4777" w:rsidR="0009277C" w:rsidRPr="00C75FCF" w:rsidRDefault="003D4470" w:rsidP="0009277C">
            <w:pPr>
              <w:pStyle w:val="ColorfulList-Accent11"/>
              <w:tabs>
                <w:tab w:val="left" w:pos="0"/>
                <w:tab w:val="left" w:pos="284"/>
              </w:tabs>
              <w:ind w:left="0" w:right="-90"/>
              <w:jc w:val="right"/>
              <w:rPr>
                <w:rFonts w:ascii="Arial" w:hAnsi="Arial" w:cs="Arial"/>
                <w:sz w:val="18"/>
                <w:szCs w:val="18"/>
              </w:rPr>
            </w:pPr>
            <w:r w:rsidRPr="00377563">
              <w:rPr>
                <w:rFonts w:ascii="Arial" w:hAnsi="Arial" w:cs="Arial"/>
                <w:sz w:val="18"/>
                <w:szCs w:val="18"/>
              </w:rPr>
              <w:t>247</w:t>
            </w:r>
            <w:r>
              <w:rPr>
                <w:rFonts w:ascii="Arial" w:hAnsi="Arial" w:cs="Arial"/>
                <w:sz w:val="18"/>
                <w:szCs w:val="18"/>
              </w:rPr>
              <w:t>,</w:t>
            </w:r>
            <w:r w:rsidRPr="00377563">
              <w:rPr>
                <w:rFonts w:ascii="Arial" w:hAnsi="Arial" w:cs="Arial"/>
                <w:sz w:val="18"/>
                <w:szCs w:val="18"/>
              </w:rPr>
              <w:t>2</w:t>
            </w:r>
          </w:p>
        </w:tc>
        <w:tc>
          <w:tcPr>
            <w:tcW w:w="1064" w:type="dxa"/>
            <w:tcBorders>
              <w:top w:val="nil"/>
              <w:left w:val="nil"/>
              <w:bottom w:val="single" w:sz="4" w:space="0" w:color="A6A6A6" w:themeColor="background1" w:themeShade="A6"/>
              <w:right w:val="nil"/>
            </w:tcBorders>
            <w:shd w:val="clear" w:color="auto" w:fill="F2F2F2" w:themeFill="background1" w:themeFillShade="F2"/>
            <w:vAlign w:val="center"/>
          </w:tcPr>
          <w:p w14:paraId="76ED8F23" w14:textId="667E85E8" w:rsidR="0009277C" w:rsidRPr="00C75FCF"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w:t>
            </w:r>
            <w:r w:rsidRPr="00377563">
              <w:rPr>
                <w:rFonts w:ascii="Arial" w:hAnsi="Arial" w:cs="Arial"/>
                <w:sz w:val="18"/>
                <w:szCs w:val="18"/>
              </w:rPr>
              <w:t>5</w:t>
            </w:r>
            <w:r>
              <w:rPr>
                <w:rFonts w:ascii="Arial" w:hAnsi="Arial" w:cs="Arial"/>
                <w:sz w:val="18"/>
                <w:szCs w:val="18"/>
              </w:rPr>
              <w:t>,</w:t>
            </w:r>
            <w:r w:rsidRPr="00377563">
              <w:rPr>
                <w:rFonts w:ascii="Arial" w:hAnsi="Arial" w:cs="Arial"/>
                <w:sz w:val="18"/>
                <w:szCs w:val="18"/>
              </w:rPr>
              <w:t>5%</w:t>
            </w:r>
          </w:p>
        </w:tc>
      </w:tr>
      <w:tr w:rsidR="0009277C" w:rsidRPr="0021215D" w14:paraId="16EA5990" w14:textId="77777777" w:rsidTr="00DF789D">
        <w:trPr>
          <w:trHeight w:val="220"/>
        </w:trPr>
        <w:tc>
          <w:tcPr>
            <w:tcW w:w="3828" w:type="dxa"/>
            <w:tcBorders>
              <w:top w:val="single" w:sz="4" w:space="0" w:color="A6A6A6" w:themeColor="background1" w:themeShade="A6"/>
              <w:bottom w:val="single" w:sz="4" w:space="0" w:color="00A5E3"/>
              <w:right w:val="nil"/>
            </w:tcBorders>
            <w:shd w:val="clear" w:color="auto" w:fill="F2F2F2" w:themeFill="background1" w:themeFillShade="F2"/>
            <w:vAlign w:val="center"/>
          </w:tcPr>
          <w:p w14:paraId="3FC9FA51" w14:textId="7F4060B6" w:rsidR="0009277C" w:rsidRPr="00C75FCF" w:rsidRDefault="003D4470" w:rsidP="0009277C">
            <w:pPr>
              <w:pStyle w:val="ColorfulList-Accent11"/>
              <w:tabs>
                <w:tab w:val="left" w:pos="0"/>
                <w:tab w:val="left" w:pos="284"/>
              </w:tabs>
              <w:ind w:left="0" w:right="-90"/>
              <w:rPr>
                <w:rFonts w:ascii="Arial" w:hAnsi="Arial" w:cs="Arial"/>
                <w:sz w:val="18"/>
                <w:szCs w:val="18"/>
              </w:rPr>
            </w:pPr>
            <w:r>
              <w:rPr>
                <w:rFonts w:ascii="Arial" w:hAnsi="Arial" w:cs="Arial"/>
                <w:b/>
                <w:sz w:val="18"/>
                <w:szCs w:val="18"/>
                <w:lang w:val="el-GR"/>
              </w:rPr>
              <w:t>Μη ελέγχουσες συμμετοχές</w:t>
            </w:r>
          </w:p>
        </w:tc>
        <w:tc>
          <w:tcPr>
            <w:tcW w:w="1142"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3BBFB3CD" w14:textId="1FE93BB5" w:rsidR="0009277C" w:rsidRPr="00AC3BF1" w:rsidRDefault="003A116C"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w:t>
            </w:r>
          </w:p>
        </w:tc>
        <w:tc>
          <w:tcPr>
            <w:tcW w:w="1175"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44619E8F" w14:textId="02BDA900" w:rsidR="0009277C" w:rsidRPr="00AC3BF1" w:rsidRDefault="003A116C"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w:t>
            </w:r>
            <w:r w:rsidR="0009277C" w:rsidRPr="00AC3BF1">
              <w:rPr>
                <w:rFonts w:ascii="Arial" w:hAnsi="Arial" w:cs="Arial"/>
                <w:sz w:val="18"/>
                <w:szCs w:val="18"/>
              </w:rPr>
              <w:t xml:space="preserve"> </w:t>
            </w:r>
          </w:p>
        </w:tc>
        <w:tc>
          <w:tcPr>
            <w:tcW w:w="1260"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700C9AAE" w14:textId="23F32DFE" w:rsidR="0009277C" w:rsidRPr="00AC3BF1" w:rsidRDefault="0009277C" w:rsidP="0009277C">
            <w:pPr>
              <w:pStyle w:val="ColorfulList-Accent11"/>
              <w:tabs>
                <w:tab w:val="left" w:pos="0"/>
                <w:tab w:val="left" w:pos="284"/>
              </w:tabs>
              <w:ind w:left="0" w:right="-90"/>
              <w:jc w:val="right"/>
              <w:rPr>
                <w:rFonts w:ascii="Arial" w:hAnsi="Arial" w:cs="Arial"/>
                <w:sz w:val="18"/>
                <w:szCs w:val="18"/>
              </w:rPr>
            </w:pPr>
            <w:r w:rsidRPr="00AC3BF1">
              <w:rPr>
                <w:rFonts w:ascii="Arial" w:hAnsi="Arial" w:cs="Arial"/>
                <w:sz w:val="18"/>
                <w:szCs w:val="18"/>
              </w:rPr>
              <w:t>-</w:t>
            </w:r>
          </w:p>
        </w:tc>
        <w:tc>
          <w:tcPr>
            <w:tcW w:w="1064"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2E96F109" w14:textId="2E8F909A" w:rsidR="0009277C" w:rsidRPr="00AC3BF1" w:rsidRDefault="003A116C"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w:t>
            </w:r>
          </w:p>
        </w:tc>
        <w:tc>
          <w:tcPr>
            <w:tcW w:w="1064"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6FA9A86E" w14:textId="0A3F418F" w:rsidR="0009277C" w:rsidRPr="00AC3BF1" w:rsidRDefault="003A116C"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w:t>
            </w:r>
          </w:p>
        </w:tc>
        <w:tc>
          <w:tcPr>
            <w:tcW w:w="1064" w:type="dxa"/>
            <w:tcBorders>
              <w:top w:val="single" w:sz="4" w:space="0" w:color="A6A6A6" w:themeColor="background1" w:themeShade="A6"/>
              <w:left w:val="nil"/>
              <w:bottom w:val="single" w:sz="4" w:space="0" w:color="00A5E3"/>
              <w:right w:val="nil"/>
            </w:tcBorders>
            <w:shd w:val="clear" w:color="auto" w:fill="F2F2F2" w:themeFill="background1" w:themeFillShade="F2"/>
          </w:tcPr>
          <w:p w14:paraId="5AAF6CB6" w14:textId="2B842C69" w:rsidR="0009277C" w:rsidRPr="00AC3BF1" w:rsidRDefault="003D4470"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w:t>
            </w:r>
          </w:p>
        </w:tc>
      </w:tr>
    </w:tbl>
    <w:p w14:paraId="6F6D83F8" w14:textId="493D7C8D" w:rsidR="009E285A" w:rsidRDefault="00DF789D" w:rsidP="0009277C">
      <w:pPr>
        <w:pStyle w:val="BodyText2"/>
        <w:tabs>
          <w:tab w:val="left" w:pos="732"/>
        </w:tabs>
        <w:spacing w:before="0"/>
        <w:ind w:left="0" w:hanging="993"/>
        <w:rPr>
          <w:rFonts w:ascii="Arial" w:hAnsi="Arial" w:cs="Arial"/>
          <w:lang w:eastAsia="el-GR"/>
        </w:rPr>
      </w:pPr>
      <w:r w:rsidRPr="00FC55D8">
        <w:rPr>
          <w:rFonts w:ascii="Arial" w:hAnsi="Arial" w:cs="Arial"/>
          <w:noProof/>
          <w:lang w:eastAsia="el-GR"/>
        </w:rPr>
        <mc:AlternateContent>
          <mc:Choice Requires="wps">
            <w:drawing>
              <wp:anchor distT="0" distB="0" distL="114300" distR="114300" simplePos="0" relativeHeight="251658247" behindDoc="0" locked="0" layoutInCell="1" allowOverlap="1" wp14:anchorId="0EAA940A" wp14:editId="3035A1BD">
                <wp:simplePos x="0" y="0"/>
                <wp:positionH relativeFrom="page">
                  <wp:posOffset>-1270</wp:posOffset>
                </wp:positionH>
                <wp:positionV relativeFrom="paragraph">
                  <wp:posOffset>12065</wp:posOffset>
                </wp:positionV>
                <wp:extent cx="7613650" cy="265430"/>
                <wp:effectExtent l="0" t="0" r="6350" b="1270"/>
                <wp:wrapNone/>
                <wp:docPr id="7" name="Rectangle 7"/>
                <wp:cNvGraphicFramePr/>
                <a:graphic xmlns:a="http://schemas.openxmlformats.org/drawingml/2006/main">
                  <a:graphicData uri="http://schemas.microsoft.com/office/word/2010/wordprocessingShape">
                    <wps:wsp>
                      <wps:cNvSpPr/>
                      <wps:spPr>
                        <a:xfrm>
                          <a:off x="0" y="0"/>
                          <a:ext cx="7613650"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455EA7" w14:textId="77777777" w:rsidR="009E285A" w:rsidRPr="00E35A99" w:rsidRDefault="009E285A" w:rsidP="009E285A">
                            <w:pPr>
                              <w:pStyle w:val="ListParagraph"/>
                              <w:numPr>
                                <w:ilvl w:val="0"/>
                                <w:numId w:val="28"/>
                              </w:numPr>
                              <w:ind w:right="369"/>
                              <w:jc w:val="center"/>
                              <w:rPr>
                                <w:rFonts w:ascii="Arial" w:hAnsi="Arial" w:cs="Arial"/>
                                <w:b/>
                                <w:smallCaps/>
                                <w:color w:val="FFFFFF" w:themeColor="background1"/>
                                <w:sz w:val="22"/>
                              </w:rPr>
                            </w:pPr>
                            <w:r w:rsidRPr="00E35A99">
                              <w:rPr>
                                <w:rFonts w:ascii="Arial" w:hAnsi="Arial" w:cs="Arial"/>
                                <w:b/>
                                <w:smallCaps/>
                                <w:color w:val="FFFFFF" w:themeColor="background1"/>
                                <w:sz w:val="22"/>
                                <w:lang w:val="el-GR"/>
                              </w:rPr>
                              <w:t>ΚΑΤΑΣΤΑΣΕΙΣ ΤΑΜΕΙΑΚΩΝ ΡΟΩΝ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A940A" id="Rectangle 7" o:spid="_x0000_s1036" style="position:absolute;left:0;text-align:left;margin-left:-.1pt;margin-top:.95pt;width:599.5pt;height:20.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zzjQIAAHIFAAAOAAAAZHJzL2Uyb0RvYy54bWysVE1v2zAMvQ/YfxB0X+2kSboFdYqgXYcB&#10;RVusHXpWZCkWIIuapMTOfv0o+SNZV+wwzAdZEslH8onk5VVba7IXziswBZ2c5ZQIw6FUZlvQ78+3&#10;Hz5S4gMzJdNgREEPwtOr1ft3l41diilUoEvhCIIYv2xsQasQ7DLLPK9EzfwZWGFQKMHVLODRbbPS&#10;sQbRa51N83yRNeBK64AL7/H2phPSVcKXUvDwIKUXgeiCYmwhrS6tm7hmq0u23DpmK8X7MNg/RFEz&#10;ZdDpCHXDAiM7p/6AqhV34EGGMw51BlIqLlIOmM0kf5XNU8WsSLkgOd6ONPn/B8vv90/20SENjfVL&#10;j9uYRStdHf8YH2kTWYeRLNEGwvHyYjE5X8yRU46y6WI+O09sZkdr63z4IqAmcVNQh4+ROGL7Ox/Q&#10;I6oOKtGZB63KW6V1Orjt5lo7smfx4fL1/PN5fCs0+U1Nm6hsIJp14niTHXNJu3DQIupp801IokqM&#10;fpoiSWUmRj+Mc2HCpBNVrBSd+3mO3+A9Fma0SLEkwIgs0f+I3QMMmh3IgN1F2etHU5GqdDTO/xZY&#10;ZzxaJM9gwmhcKwPuLQCNWfWeO/2BpI6ayFJoNy1yg02cco1XGygPj4446NrGW36r8CnvmA+PzGGf&#10;4Otj74cHXKSGpqDQ7yipwP186z7qY/milJIG+66g/seOOUGJ/mqwsD9NZrPYqOkwm19M8eBOJZtT&#10;idnV14AVMsEpY3naRv2gh610UL/giFhHryhihqPvgvLghsN16OYBDhku1uukhs1pWbgzT5ZH8Eh0&#10;LNXn9oU529dzwE64h6FH2fJVWXe60dLAehdAqlTzR177J8DGTrXUD6E4OU7PSes4Kle/AAAA//8D&#10;AFBLAwQUAAYACAAAACEAa4MM5tsAAAAHAQAADwAAAGRycy9kb3ducmV2LnhtbEyPwU7DMBBE70j8&#10;g7VI3FqnKYI2xKmgIpfeaDlwdOIlsbDXUew24e/ZnuA4O6OZt+Vu9k5ccIw2kILVMgOB1AZjqVPw&#10;caoXGxAxaTLaBUIFPxhhV93elLowYaJ3vBxTJ7iEYqEV9CkNhZSx7dHruAwDEntfYfQ6sRw7aUY9&#10;cbl3Ms+yR+m1JV7o9YD7Htvv49krOGSNrSc3vIV1fZIHu/+s89eg1P3d/PIMIuGc/sJwxWd0qJip&#10;CWcyUTgFi5yDfN6CuLqr7YY/aRQ8rJ9AVqX8z1/9AgAA//8DAFBLAQItABQABgAIAAAAIQC2gziS&#10;/gAAAOEBAAATAAAAAAAAAAAAAAAAAAAAAABbQ29udGVudF9UeXBlc10ueG1sUEsBAi0AFAAGAAgA&#10;AAAhADj9If/WAAAAlAEAAAsAAAAAAAAAAAAAAAAALwEAAF9yZWxzLy5yZWxzUEsBAi0AFAAGAAgA&#10;AAAhAIO0XPONAgAAcgUAAA4AAAAAAAAAAAAAAAAALgIAAGRycy9lMm9Eb2MueG1sUEsBAi0AFAAG&#10;AAgAAAAhAGuDDObbAAAABwEAAA8AAAAAAAAAAAAAAAAA5wQAAGRycy9kb3ducmV2LnhtbFBLBQYA&#10;AAAABAAEAPMAAADvBQAAAAA=&#10;" fillcolor="#00a5e3" stroked="f" strokeweight="1pt">
                <v:textbox>
                  <w:txbxContent>
                    <w:p w14:paraId="71455EA7" w14:textId="77777777" w:rsidR="009E285A" w:rsidRPr="00E35A99" w:rsidRDefault="009E285A" w:rsidP="009E285A">
                      <w:pPr>
                        <w:pStyle w:val="ListParagraph"/>
                        <w:numPr>
                          <w:ilvl w:val="0"/>
                          <w:numId w:val="28"/>
                        </w:numPr>
                        <w:ind w:right="369"/>
                        <w:jc w:val="center"/>
                        <w:rPr>
                          <w:rFonts w:ascii="Arial" w:hAnsi="Arial" w:cs="Arial"/>
                          <w:b/>
                          <w:smallCaps/>
                          <w:color w:val="FFFFFF" w:themeColor="background1"/>
                          <w:sz w:val="22"/>
                        </w:rPr>
                      </w:pPr>
                      <w:r w:rsidRPr="00E35A99">
                        <w:rPr>
                          <w:rFonts w:ascii="Arial" w:hAnsi="Arial" w:cs="Arial"/>
                          <w:b/>
                          <w:smallCaps/>
                          <w:color w:val="FFFFFF" w:themeColor="background1"/>
                          <w:sz w:val="22"/>
                          <w:lang w:val="el-GR"/>
                        </w:rPr>
                        <w:t>ΚΑΤΑΣΤΑΣΕΙΣ ΤΑΜΕΙΑΚΩΝ ΡΟΩΝ</w:t>
                      </w:r>
                    </w:p>
                  </w:txbxContent>
                </v:textbox>
                <w10:wrap anchorx="page"/>
              </v:rect>
            </w:pict>
          </mc:Fallback>
        </mc:AlternateContent>
      </w:r>
    </w:p>
    <w:p w14:paraId="608E6277" w14:textId="21917874" w:rsidR="00FE30DA" w:rsidRDefault="00FE30DA" w:rsidP="00F74FE4">
      <w:pPr>
        <w:pStyle w:val="BodyText2"/>
        <w:tabs>
          <w:tab w:val="left" w:pos="0"/>
          <w:tab w:val="left" w:pos="7088"/>
        </w:tabs>
        <w:spacing w:before="0"/>
        <w:ind w:left="0" w:hanging="993"/>
        <w:rPr>
          <w:rFonts w:ascii="Arial" w:hAnsi="Arial" w:cs="Arial"/>
          <w:lang w:eastAsia="el-GR"/>
        </w:rPr>
      </w:pPr>
    </w:p>
    <w:p w14:paraId="7E077CD3" w14:textId="6E34833E" w:rsidR="00FE30DA" w:rsidRDefault="00FE30DA" w:rsidP="00F74FE4">
      <w:pPr>
        <w:pStyle w:val="BodyText2"/>
        <w:tabs>
          <w:tab w:val="left" w:pos="0"/>
          <w:tab w:val="left" w:pos="7088"/>
        </w:tabs>
        <w:spacing w:before="0"/>
        <w:ind w:left="0" w:hanging="993"/>
        <w:rPr>
          <w:rFonts w:ascii="Arial" w:hAnsi="Arial" w:cs="Arial"/>
          <w:lang w:eastAsia="el-GR"/>
        </w:rPr>
      </w:pPr>
    </w:p>
    <w:tbl>
      <w:tblPr>
        <w:tblStyle w:val="TableGrid"/>
        <w:tblW w:w="1048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50"/>
        <w:gridCol w:w="1131"/>
        <w:gridCol w:w="1133"/>
        <w:gridCol w:w="1281"/>
        <w:gridCol w:w="1031"/>
        <w:gridCol w:w="1031"/>
        <w:gridCol w:w="1031"/>
      </w:tblGrid>
      <w:tr w:rsidR="0009277C" w:rsidRPr="00CB2967" w14:paraId="57BBD3F7" w14:textId="77777777" w:rsidTr="00020D49">
        <w:trPr>
          <w:trHeight w:val="418"/>
        </w:trPr>
        <w:tc>
          <w:tcPr>
            <w:tcW w:w="3850" w:type="dxa"/>
            <w:tcBorders>
              <w:top w:val="single" w:sz="2" w:space="0" w:color="00A5E3"/>
              <w:bottom w:val="single" w:sz="2" w:space="0" w:color="00A5E3"/>
              <w:right w:val="nil"/>
            </w:tcBorders>
            <w:vAlign w:val="center"/>
          </w:tcPr>
          <w:p w14:paraId="0A8B0E4A" w14:textId="4F00C146" w:rsidR="0009277C" w:rsidRPr="00941E7B" w:rsidRDefault="0009277C" w:rsidP="0009277C">
            <w:pPr>
              <w:pStyle w:val="ColorfulList-Accent11"/>
              <w:tabs>
                <w:tab w:val="left" w:pos="0"/>
                <w:tab w:val="left" w:pos="284"/>
              </w:tabs>
              <w:ind w:left="0" w:right="-90"/>
              <w:rPr>
                <w:rFonts w:ascii="Arial" w:hAnsi="Arial" w:cs="Arial"/>
                <w:i/>
                <w:sz w:val="18"/>
                <w:szCs w:val="18"/>
              </w:rPr>
            </w:pPr>
            <w:r w:rsidRPr="00810E77">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1131" w:type="dxa"/>
            <w:tcBorders>
              <w:top w:val="single" w:sz="2" w:space="0" w:color="00A5E3"/>
              <w:left w:val="nil"/>
              <w:bottom w:val="single" w:sz="2" w:space="0" w:color="00A5E3"/>
              <w:right w:val="nil"/>
            </w:tcBorders>
            <w:vAlign w:val="center"/>
          </w:tcPr>
          <w:p w14:paraId="13AFD81F" w14:textId="77777777" w:rsidR="0009277C" w:rsidRPr="00941E7B" w:rsidRDefault="0009277C" w:rsidP="0009277C">
            <w:pPr>
              <w:pStyle w:val="ColorfulList-Accent11"/>
              <w:tabs>
                <w:tab w:val="left" w:pos="0"/>
                <w:tab w:val="left" w:pos="284"/>
              </w:tabs>
              <w:ind w:left="0" w:right="-90"/>
              <w:jc w:val="right"/>
              <w:rPr>
                <w:rFonts w:ascii="Arial" w:hAnsi="Arial" w:cs="Arial"/>
                <w:i/>
                <w:sz w:val="18"/>
                <w:szCs w:val="18"/>
              </w:rPr>
            </w:pPr>
            <w:r w:rsidRPr="00941E7B">
              <w:rPr>
                <w:rFonts w:ascii="Arial" w:hAnsi="Arial" w:cs="Arial"/>
                <w:b/>
                <w:sz w:val="18"/>
                <w:szCs w:val="18"/>
              </w:rPr>
              <w:t>Q</w:t>
            </w:r>
            <w:r>
              <w:rPr>
                <w:rFonts w:ascii="Arial" w:hAnsi="Arial" w:cs="Arial"/>
                <w:b/>
                <w:sz w:val="18"/>
                <w:szCs w:val="18"/>
              </w:rPr>
              <w:t>2</w:t>
            </w:r>
            <w:r w:rsidRPr="00941E7B">
              <w:rPr>
                <w:rFonts w:ascii="Arial" w:hAnsi="Arial" w:cs="Arial"/>
                <w:b/>
                <w:sz w:val="18"/>
                <w:szCs w:val="18"/>
              </w:rPr>
              <w:t>'24</w:t>
            </w:r>
          </w:p>
        </w:tc>
        <w:tc>
          <w:tcPr>
            <w:tcW w:w="1133" w:type="dxa"/>
            <w:tcBorders>
              <w:top w:val="single" w:sz="2" w:space="0" w:color="00A5E3"/>
              <w:left w:val="nil"/>
              <w:bottom w:val="single" w:sz="2" w:space="0" w:color="00A5E3"/>
              <w:right w:val="nil"/>
            </w:tcBorders>
            <w:vAlign w:val="center"/>
          </w:tcPr>
          <w:p w14:paraId="5C02C951" w14:textId="77777777" w:rsidR="0009277C" w:rsidRPr="00941E7B" w:rsidRDefault="0009277C" w:rsidP="0009277C">
            <w:pPr>
              <w:pStyle w:val="ColorfulList-Accent11"/>
              <w:tabs>
                <w:tab w:val="left" w:pos="0"/>
                <w:tab w:val="left" w:pos="284"/>
              </w:tabs>
              <w:ind w:left="0" w:right="-90"/>
              <w:jc w:val="right"/>
              <w:rPr>
                <w:rFonts w:ascii="Arial" w:hAnsi="Arial" w:cs="Arial"/>
                <w:i/>
                <w:sz w:val="18"/>
                <w:szCs w:val="18"/>
              </w:rPr>
            </w:pPr>
            <w:r w:rsidRPr="00941E7B">
              <w:rPr>
                <w:rFonts w:ascii="Arial" w:hAnsi="Arial" w:cs="Arial"/>
                <w:b/>
                <w:sz w:val="18"/>
                <w:szCs w:val="18"/>
              </w:rPr>
              <w:t>Q</w:t>
            </w:r>
            <w:r>
              <w:rPr>
                <w:rFonts w:ascii="Arial" w:hAnsi="Arial" w:cs="Arial"/>
                <w:b/>
                <w:sz w:val="18"/>
                <w:szCs w:val="18"/>
              </w:rPr>
              <w:t>2</w:t>
            </w:r>
            <w:r w:rsidRPr="00941E7B">
              <w:rPr>
                <w:rFonts w:ascii="Arial" w:hAnsi="Arial" w:cs="Arial"/>
                <w:b/>
                <w:sz w:val="18"/>
                <w:szCs w:val="18"/>
              </w:rPr>
              <w:t>'23</w:t>
            </w:r>
          </w:p>
        </w:tc>
        <w:tc>
          <w:tcPr>
            <w:tcW w:w="1281" w:type="dxa"/>
            <w:tcBorders>
              <w:top w:val="single" w:sz="2" w:space="0" w:color="00A5E3"/>
              <w:left w:val="nil"/>
              <w:bottom w:val="single" w:sz="2" w:space="0" w:color="00A5E3"/>
              <w:right w:val="nil"/>
            </w:tcBorders>
            <w:vAlign w:val="center"/>
          </w:tcPr>
          <w:p w14:paraId="71F22122" w14:textId="77777777" w:rsidR="0009277C" w:rsidRPr="00941E7B" w:rsidRDefault="0009277C" w:rsidP="0009277C">
            <w:pPr>
              <w:pStyle w:val="ColorfulList-Accent11"/>
              <w:tabs>
                <w:tab w:val="left" w:pos="0"/>
                <w:tab w:val="left" w:pos="284"/>
              </w:tabs>
              <w:ind w:left="0" w:right="-90"/>
              <w:jc w:val="right"/>
              <w:rPr>
                <w:rFonts w:ascii="Arial" w:hAnsi="Arial" w:cs="Arial"/>
                <w:i/>
                <w:sz w:val="18"/>
                <w:szCs w:val="18"/>
              </w:rPr>
            </w:pPr>
            <w:r w:rsidRPr="00941E7B">
              <w:rPr>
                <w:rFonts w:ascii="Arial" w:hAnsi="Arial" w:cs="Arial"/>
                <w:b/>
                <w:sz w:val="18"/>
                <w:szCs w:val="18"/>
              </w:rPr>
              <w:t>y-o-y</w:t>
            </w:r>
          </w:p>
        </w:tc>
        <w:tc>
          <w:tcPr>
            <w:tcW w:w="1031" w:type="dxa"/>
            <w:tcBorders>
              <w:top w:val="single" w:sz="2" w:space="0" w:color="00A5E3"/>
              <w:left w:val="nil"/>
              <w:bottom w:val="single" w:sz="2" w:space="0" w:color="00A5E3"/>
              <w:right w:val="nil"/>
            </w:tcBorders>
            <w:vAlign w:val="center"/>
          </w:tcPr>
          <w:p w14:paraId="70EE0717" w14:textId="77777777" w:rsidR="0009277C" w:rsidRPr="00941E7B" w:rsidRDefault="0009277C" w:rsidP="0009277C">
            <w:pPr>
              <w:pStyle w:val="ColorfulList-Accent11"/>
              <w:tabs>
                <w:tab w:val="left" w:pos="0"/>
                <w:tab w:val="left" w:pos="284"/>
              </w:tabs>
              <w:ind w:left="0" w:right="-90"/>
              <w:jc w:val="right"/>
              <w:rPr>
                <w:rFonts w:ascii="Arial" w:hAnsi="Arial" w:cs="Arial"/>
                <w:b/>
                <w:sz w:val="18"/>
                <w:szCs w:val="18"/>
              </w:rPr>
            </w:pPr>
            <w:r>
              <w:rPr>
                <w:rFonts w:ascii="Arial" w:hAnsi="Arial" w:cs="Arial"/>
                <w:b/>
                <w:sz w:val="18"/>
                <w:szCs w:val="18"/>
              </w:rPr>
              <w:t>6</w:t>
            </w:r>
            <w:r w:rsidRPr="00507DD2">
              <w:rPr>
                <w:rFonts w:ascii="Arial" w:hAnsi="Arial" w:cs="Arial"/>
                <w:b/>
                <w:sz w:val="18"/>
                <w:szCs w:val="18"/>
              </w:rPr>
              <w:t>M'2</w:t>
            </w:r>
            <w:r>
              <w:rPr>
                <w:rFonts w:ascii="Arial" w:hAnsi="Arial" w:cs="Arial"/>
                <w:b/>
                <w:sz w:val="18"/>
                <w:szCs w:val="18"/>
              </w:rPr>
              <w:t>4</w:t>
            </w:r>
          </w:p>
        </w:tc>
        <w:tc>
          <w:tcPr>
            <w:tcW w:w="1031" w:type="dxa"/>
            <w:tcBorders>
              <w:top w:val="single" w:sz="2" w:space="0" w:color="00A5E3"/>
              <w:left w:val="nil"/>
              <w:bottom w:val="single" w:sz="2" w:space="0" w:color="00A5E3"/>
              <w:right w:val="nil"/>
            </w:tcBorders>
            <w:vAlign w:val="center"/>
          </w:tcPr>
          <w:p w14:paraId="7692F35D" w14:textId="77777777" w:rsidR="0009277C" w:rsidRPr="00941E7B" w:rsidRDefault="0009277C" w:rsidP="0009277C">
            <w:pPr>
              <w:pStyle w:val="ColorfulList-Accent11"/>
              <w:tabs>
                <w:tab w:val="left" w:pos="0"/>
                <w:tab w:val="left" w:pos="284"/>
              </w:tabs>
              <w:ind w:left="0" w:right="-90"/>
              <w:jc w:val="right"/>
              <w:rPr>
                <w:rFonts w:ascii="Arial" w:hAnsi="Arial" w:cs="Arial"/>
                <w:b/>
                <w:sz w:val="18"/>
                <w:szCs w:val="18"/>
              </w:rPr>
            </w:pPr>
            <w:r>
              <w:rPr>
                <w:rFonts w:ascii="Arial" w:hAnsi="Arial" w:cs="Arial"/>
                <w:b/>
                <w:sz w:val="18"/>
                <w:szCs w:val="18"/>
              </w:rPr>
              <w:t>6</w:t>
            </w:r>
            <w:r w:rsidRPr="00507DD2">
              <w:rPr>
                <w:rFonts w:ascii="Arial" w:hAnsi="Arial" w:cs="Arial"/>
                <w:b/>
                <w:sz w:val="18"/>
                <w:szCs w:val="18"/>
              </w:rPr>
              <w:t>M'2</w:t>
            </w:r>
            <w:r>
              <w:rPr>
                <w:rFonts w:ascii="Arial" w:hAnsi="Arial" w:cs="Arial"/>
                <w:b/>
                <w:sz w:val="18"/>
                <w:szCs w:val="18"/>
              </w:rPr>
              <w:t>3</w:t>
            </w:r>
          </w:p>
        </w:tc>
        <w:tc>
          <w:tcPr>
            <w:tcW w:w="1031" w:type="dxa"/>
            <w:tcBorders>
              <w:top w:val="single" w:sz="2" w:space="0" w:color="00A5E3"/>
              <w:left w:val="nil"/>
              <w:bottom w:val="single" w:sz="2" w:space="0" w:color="00A5E3"/>
              <w:right w:val="nil"/>
            </w:tcBorders>
            <w:vAlign w:val="center"/>
          </w:tcPr>
          <w:p w14:paraId="7E8F3A48" w14:textId="77777777" w:rsidR="0009277C" w:rsidRPr="00941E7B" w:rsidRDefault="0009277C" w:rsidP="0009277C">
            <w:pPr>
              <w:pStyle w:val="ColorfulList-Accent11"/>
              <w:tabs>
                <w:tab w:val="left" w:pos="0"/>
                <w:tab w:val="left" w:pos="284"/>
              </w:tabs>
              <w:ind w:left="0" w:right="-90"/>
              <w:jc w:val="right"/>
              <w:rPr>
                <w:rFonts w:ascii="Arial" w:hAnsi="Arial" w:cs="Arial"/>
                <w:b/>
                <w:sz w:val="18"/>
                <w:szCs w:val="18"/>
              </w:rPr>
            </w:pPr>
            <w:r w:rsidRPr="00507DD2">
              <w:rPr>
                <w:rFonts w:ascii="Arial" w:hAnsi="Arial" w:cs="Arial"/>
                <w:b/>
                <w:sz w:val="18"/>
                <w:szCs w:val="18"/>
              </w:rPr>
              <w:t>y-o-y</w:t>
            </w:r>
          </w:p>
        </w:tc>
      </w:tr>
      <w:tr w:rsidR="0009277C" w:rsidRPr="00CB2967" w14:paraId="7F851DD9" w14:textId="77777777" w:rsidTr="00020D49">
        <w:trPr>
          <w:trHeight w:val="153"/>
        </w:trPr>
        <w:tc>
          <w:tcPr>
            <w:tcW w:w="3850" w:type="dxa"/>
            <w:tcBorders>
              <w:top w:val="single" w:sz="2" w:space="0" w:color="00A5E3"/>
              <w:bottom w:val="nil"/>
              <w:right w:val="nil"/>
            </w:tcBorders>
            <w:shd w:val="clear" w:color="auto" w:fill="FFFFFF" w:themeFill="background1"/>
            <w:vAlign w:val="center"/>
          </w:tcPr>
          <w:p w14:paraId="5BBF95A7" w14:textId="77777777" w:rsidR="0009277C" w:rsidRPr="00941E7B" w:rsidRDefault="0009277C" w:rsidP="0009277C">
            <w:pPr>
              <w:pStyle w:val="ColorfulList-Accent11"/>
              <w:tabs>
                <w:tab w:val="left" w:pos="0"/>
                <w:tab w:val="left" w:pos="284"/>
              </w:tabs>
              <w:ind w:left="0" w:right="-90"/>
              <w:rPr>
                <w:rFonts w:ascii="Arial" w:hAnsi="Arial" w:cs="Arial"/>
                <w:b/>
                <w:sz w:val="18"/>
                <w:szCs w:val="18"/>
              </w:rPr>
            </w:pPr>
          </w:p>
        </w:tc>
        <w:tc>
          <w:tcPr>
            <w:tcW w:w="1131" w:type="dxa"/>
            <w:tcBorders>
              <w:top w:val="single" w:sz="2" w:space="0" w:color="00A5E3"/>
              <w:left w:val="nil"/>
              <w:bottom w:val="nil"/>
              <w:right w:val="nil"/>
            </w:tcBorders>
            <w:shd w:val="clear" w:color="auto" w:fill="FFFFFF" w:themeFill="background1"/>
            <w:vAlign w:val="center"/>
          </w:tcPr>
          <w:p w14:paraId="5FDD0939"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133" w:type="dxa"/>
            <w:tcBorders>
              <w:top w:val="single" w:sz="2" w:space="0" w:color="00A5E3"/>
              <w:left w:val="nil"/>
              <w:bottom w:val="nil"/>
              <w:right w:val="nil"/>
            </w:tcBorders>
            <w:shd w:val="clear" w:color="auto" w:fill="FFFFFF" w:themeFill="background1"/>
            <w:vAlign w:val="center"/>
          </w:tcPr>
          <w:p w14:paraId="3DB7BC94"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281" w:type="dxa"/>
            <w:tcBorders>
              <w:top w:val="single" w:sz="2" w:space="0" w:color="00A5E3"/>
              <w:left w:val="nil"/>
              <w:bottom w:val="nil"/>
              <w:right w:val="nil"/>
            </w:tcBorders>
            <w:shd w:val="clear" w:color="auto" w:fill="FFFFFF" w:themeFill="background1"/>
            <w:vAlign w:val="center"/>
          </w:tcPr>
          <w:p w14:paraId="4CCA50AF"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31" w:type="dxa"/>
            <w:tcBorders>
              <w:top w:val="single" w:sz="2" w:space="0" w:color="00A5E3"/>
              <w:left w:val="nil"/>
              <w:bottom w:val="nil"/>
              <w:right w:val="nil"/>
            </w:tcBorders>
            <w:shd w:val="clear" w:color="auto" w:fill="FFFFFF" w:themeFill="background1"/>
          </w:tcPr>
          <w:p w14:paraId="08861807"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31" w:type="dxa"/>
            <w:tcBorders>
              <w:top w:val="single" w:sz="2" w:space="0" w:color="00A5E3"/>
              <w:left w:val="nil"/>
              <w:bottom w:val="nil"/>
              <w:right w:val="nil"/>
            </w:tcBorders>
            <w:shd w:val="clear" w:color="auto" w:fill="FFFFFF" w:themeFill="background1"/>
          </w:tcPr>
          <w:p w14:paraId="1B547ED7"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c>
          <w:tcPr>
            <w:tcW w:w="1031" w:type="dxa"/>
            <w:tcBorders>
              <w:top w:val="single" w:sz="2" w:space="0" w:color="00A5E3"/>
              <w:left w:val="nil"/>
              <w:bottom w:val="nil"/>
              <w:right w:val="nil"/>
            </w:tcBorders>
            <w:shd w:val="clear" w:color="auto" w:fill="FFFFFF" w:themeFill="background1"/>
          </w:tcPr>
          <w:p w14:paraId="1392BDB9"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8"/>
                <w:szCs w:val="18"/>
              </w:rPr>
            </w:pPr>
          </w:p>
        </w:tc>
      </w:tr>
      <w:tr w:rsidR="0009277C" w:rsidRPr="0009277C" w14:paraId="0082A79B" w14:textId="77777777" w:rsidTr="00020D49">
        <w:trPr>
          <w:trHeight w:val="230"/>
        </w:trPr>
        <w:tc>
          <w:tcPr>
            <w:tcW w:w="3850" w:type="dxa"/>
            <w:tcBorders>
              <w:top w:val="nil"/>
              <w:bottom w:val="nil"/>
              <w:right w:val="nil"/>
            </w:tcBorders>
            <w:vAlign w:val="bottom"/>
          </w:tcPr>
          <w:p w14:paraId="30D6FE27" w14:textId="7E5F6EEF" w:rsidR="0009277C" w:rsidRPr="0009277C" w:rsidRDefault="0009277C" w:rsidP="0009277C">
            <w:pPr>
              <w:pStyle w:val="ColorfulList-Accent11"/>
              <w:tabs>
                <w:tab w:val="left" w:pos="0"/>
                <w:tab w:val="left" w:pos="284"/>
              </w:tabs>
              <w:ind w:left="0" w:right="-90"/>
              <w:rPr>
                <w:rFonts w:ascii="Arial" w:hAnsi="Arial" w:cs="Arial"/>
                <w:i/>
                <w:sz w:val="17"/>
                <w:szCs w:val="17"/>
                <w:lang w:val="el-GR"/>
              </w:rPr>
            </w:pPr>
            <w:r>
              <w:rPr>
                <w:rFonts w:ascii="Arial" w:hAnsi="Arial" w:cs="Arial"/>
                <w:b/>
                <w:sz w:val="18"/>
                <w:szCs w:val="18"/>
                <w:lang w:val="el-GR"/>
              </w:rPr>
              <w:t>Ταμειακές ροές από λειτουργικές δραστηριότητες</w:t>
            </w:r>
          </w:p>
        </w:tc>
        <w:tc>
          <w:tcPr>
            <w:tcW w:w="1131" w:type="dxa"/>
            <w:tcBorders>
              <w:top w:val="nil"/>
              <w:left w:val="nil"/>
              <w:bottom w:val="nil"/>
              <w:right w:val="nil"/>
            </w:tcBorders>
            <w:vAlign w:val="bottom"/>
          </w:tcPr>
          <w:p w14:paraId="42E0DC6F" w14:textId="77777777" w:rsidR="0009277C" w:rsidRPr="0009277C" w:rsidRDefault="0009277C" w:rsidP="0009277C">
            <w:pPr>
              <w:pStyle w:val="ColorfulList-Accent11"/>
              <w:tabs>
                <w:tab w:val="left" w:pos="0"/>
                <w:tab w:val="left" w:pos="284"/>
              </w:tabs>
              <w:ind w:left="0" w:right="-90"/>
              <w:jc w:val="right"/>
              <w:rPr>
                <w:rFonts w:ascii="Arial" w:hAnsi="Arial" w:cs="Arial"/>
                <w:i/>
                <w:color w:val="FF0000"/>
                <w:sz w:val="17"/>
                <w:szCs w:val="17"/>
                <w:lang w:val="el-GR"/>
              </w:rPr>
            </w:pPr>
          </w:p>
        </w:tc>
        <w:tc>
          <w:tcPr>
            <w:tcW w:w="1133" w:type="dxa"/>
            <w:tcBorders>
              <w:top w:val="nil"/>
              <w:left w:val="nil"/>
              <w:bottom w:val="nil"/>
              <w:right w:val="nil"/>
            </w:tcBorders>
            <w:vAlign w:val="bottom"/>
          </w:tcPr>
          <w:p w14:paraId="477565FD" w14:textId="77777777" w:rsidR="0009277C" w:rsidRPr="0009277C" w:rsidRDefault="0009277C" w:rsidP="0009277C">
            <w:pPr>
              <w:pStyle w:val="ColorfulList-Accent11"/>
              <w:tabs>
                <w:tab w:val="left" w:pos="0"/>
                <w:tab w:val="left" w:pos="284"/>
              </w:tabs>
              <w:ind w:left="0" w:right="-90"/>
              <w:jc w:val="right"/>
              <w:rPr>
                <w:rFonts w:ascii="Arial" w:hAnsi="Arial" w:cs="Arial"/>
                <w:i/>
                <w:color w:val="FF0000"/>
                <w:sz w:val="17"/>
                <w:szCs w:val="17"/>
                <w:lang w:val="el-GR"/>
              </w:rPr>
            </w:pPr>
          </w:p>
        </w:tc>
        <w:tc>
          <w:tcPr>
            <w:tcW w:w="1281" w:type="dxa"/>
            <w:tcBorders>
              <w:top w:val="nil"/>
              <w:left w:val="nil"/>
              <w:bottom w:val="nil"/>
              <w:right w:val="nil"/>
            </w:tcBorders>
            <w:vAlign w:val="bottom"/>
          </w:tcPr>
          <w:p w14:paraId="7DD688AD" w14:textId="77777777" w:rsidR="0009277C" w:rsidRPr="0009277C" w:rsidRDefault="0009277C" w:rsidP="0009277C">
            <w:pPr>
              <w:pStyle w:val="ColorfulList-Accent11"/>
              <w:tabs>
                <w:tab w:val="left" w:pos="0"/>
                <w:tab w:val="left" w:pos="284"/>
              </w:tabs>
              <w:ind w:left="0" w:right="-90"/>
              <w:jc w:val="right"/>
              <w:rPr>
                <w:rFonts w:ascii="Arial" w:hAnsi="Arial" w:cs="Arial"/>
                <w:i/>
                <w:color w:val="FF0000"/>
                <w:sz w:val="17"/>
                <w:szCs w:val="17"/>
                <w:lang w:val="el-GR"/>
              </w:rPr>
            </w:pPr>
          </w:p>
        </w:tc>
        <w:tc>
          <w:tcPr>
            <w:tcW w:w="1031" w:type="dxa"/>
            <w:tcBorders>
              <w:top w:val="nil"/>
              <w:left w:val="nil"/>
              <w:bottom w:val="nil"/>
              <w:right w:val="nil"/>
            </w:tcBorders>
          </w:tcPr>
          <w:p w14:paraId="2A465906" w14:textId="77777777" w:rsidR="0009277C" w:rsidRPr="0009277C" w:rsidRDefault="0009277C" w:rsidP="0009277C">
            <w:pPr>
              <w:pStyle w:val="ColorfulList-Accent11"/>
              <w:tabs>
                <w:tab w:val="left" w:pos="0"/>
                <w:tab w:val="left" w:pos="284"/>
              </w:tabs>
              <w:ind w:left="0" w:right="-90"/>
              <w:jc w:val="right"/>
              <w:rPr>
                <w:rFonts w:ascii="Arial" w:hAnsi="Arial" w:cs="Arial"/>
                <w:i/>
                <w:color w:val="FF0000"/>
                <w:sz w:val="17"/>
                <w:szCs w:val="17"/>
                <w:lang w:val="el-GR"/>
              </w:rPr>
            </w:pPr>
          </w:p>
        </w:tc>
        <w:tc>
          <w:tcPr>
            <w:tcW w:w="1031" w:type="dxa"/>
            <w:tcBorders>
              <w:top w:val="nil"/>
              <w:left w:val="nil"/>
              <w:bottom w:val="nil"/>
              <w:right w:val="nil"/>
            </w:tcBorders>
          </w:tcPr>
          <w:p w14:paraId="67D1FE8A" w14:textId="77777777" w:rsidR="0009277C" w:rsidRPr="0009277C" w:rsidRDefault="0009277C" w:rsidP="0009277C">
            <w:pPr>
              <w:pStyle w:val="ColorfulList-Accent11"/>
              <w:tabs>
                <w:tab w:val="left" w:pos="0"/>
                <w:tab w:val="left" w:pos="284"/>
              </w:tabs>
              <w:ind w:left="0" w:right="-90"/>
              <w:jc w:val="right"/>
              <w:rPr>
                <w:rFonts w:ascii="Arial" w:hAnsi="Arial" w:cs="Arial"/>
                <w:i/>
                <w:color w:val="FF0000"/>
                <w:sz w:val="17"/>
                <w:szCs w:val="17"/>
                <w:lang w:val="el-GR"/>
              </w:rPr>
            </w:pPr>
          </w:p>
        </w:tc>
        <w:tc>
          <w:tcPr>
            <w:tcW w:w="1031" w:type="dxa"/>
            <w:tcBorders>
              <w:top w:val="nil"/>
              <w:left w:val="nil"/>
              <w:bottom w:val="nil"/>
              <w:right w:val="nil"/>
            </w:tcBorders>
          </w:tcPr>
          <w:p w14:paraId="7E1ED948" w14:textId="77777777" w:rsidR="0009277C" w:rsidRPr="0009277C" w:rsidRDefault="0009277C" w:rsidP="0009277C">
            <w:pPr>
              <w:pStyle w:val="ColorfulList-Accent11"/>
              <w:tabs>
                <w:tab w:val="left" w:pos="0"/>
                <w:tab w:val="left" w:pos="284"/>
              </w:tabs>
              <w:ind w:left="0" w:right="-90"/>
              <w:jc w:val="right"/>
              <w:rPr>
                <w:rFonts w:ascii="Arial" w:hAnsi="Arial" w:cs="Arial"/>
                <w:i/>
                <w:color w:val="FF0000"/>
                <w:sz w:val="17"/>
                <w:szCs w:val="17"/>
                <w:lang w:val="el-GR"/>
              </w:rPr>
            </w:pPr>
          </w:p>
        </w:tc>
      </w:tr>
      <w:tr w:rsidR="0009277C" w:rsidRPr="00CB2967" w14:paraId="313E91CB" w14:textId="77777777" w:rsidTr="00A53A18">
        <w:trPr>
          <w:trHeight w:val="230"/>
        </w:trPr>
        <w:tc>
          <w:tcPr>
            <w:tcW w:w="3850" w:type="dxa"/>
            <w:tcBorders>
              <w:top w:val="nil"/>
              <w:bottom w:val="single" w:sz="2" w:space="0" w:color="A6A6A6" w:themeColor="background1" w:themeShade="A6"/>
              <w:right w:val="nil"/>
            </w:tcBorders>
            <w:vAlign w:val="center"/>
          </w:tcPr>
          <w:p w14:paraId="2F648FF2" w14:textId="78E4F571" w:rsidR="0009277C" w:rsidRPr="00941E7B" w:rsidRDefault="0009277C" w:rsidP="0009277C">
            <w:pPr>
              <w:pStyle w:val="ColorfulList-Accent11"/>
              <w:tabs>
                <w:tab w:val="left" w:pos="0"/>
                <w:tab w:val="left" w:pos="284"/>
              </w:tabs>
              <w:ind w:left="0" w:right="-90"/>
              <w:rPr>
                <w:rFonts w:ascii="Arial" w:hAnsi="Arial" w:cs="Arial"/>
                <w:sz w:val="17"/>
                <w:szCs w:val="17"/>
              </w:rPr>
            </w:pPr>
            <w:r w:rsidRPr="00D969E8">
              <w:rPr>
                <w:rFonts w:ascii="Arial" w:hAnsi="Arial" w:cs="Arial"/>
                <w:sz w:val="18"/>
                <w:szCs w:val="18"/>
              </w:rPr>
              <w:t>Κέρδη προ φόρων</w:t>
            </w:r>
          </w:p>
        </w:tc>
        <w:tc>
          <w:tcPr>
            <w:tcW w:w="1131" w:type="dxa"/>
            <w:tcBorders>
              <w:top w:val="nil"/>
              <w:left w:val="nil"/>
              <w:bottom w:val="single" w:sz="2" w:space="0" w:color="A6A6A6" w:themeColor="background1" w:themeShade="A6"/>
              <w:right w:val="nil"/>
            </w:tcBorders>
            <w:vAlign w:val="center"/>
          </w:tcPr>
          <w:p w14:paraId="3FF2F7F4" w14:textId="237F8069"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168</w:t>
            </w:r>
            <w:r w:rsidR="00972171">
              <w:rPr>
                <w:rFonts w:ascii="Arial" w:hAnsi="Arial" w:cs="Arial"/>
                <w:sz w:val="18"/>
                <w:szCs w:val="18"/>
              </w:rPr>
              <w:t>,</w:t>
            </w:r>
            <w:r>
              <w:rPr>
                <w:rFonts w:ascii="Arial" w:hAnsi="Arial" w:cs="Arial"/>
                <w:sz w:val="18"/>
                <w:szCs w:val="18"/>
              </w:rPr>
              <w:t xml:space="preserve">4 </w:t>
            </w:r>
          </w:p>
        </w:tc>
        <w:tc>
          <w:tcPr>
            <w:tcW w:w="1133" w:type="dxa"/>
            <w:tcBorders>
              <w:top w:val="nil"/>
              <w:left w:val="nil"/>
              <w:bottom w:val="single" w:sz="2" w:space="0" w:color="A6A6A6" w:themeColor="background1" w:themeShade="A6"/>
              <w:right w:val="nil"/>
            </w:tcBorders>
            <w:vAlign w:val="center"/>
          </w:tcPr>
          <w:p w14:paraId="671F2417" w14:textId="32C43C6D"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148</w:t>
            </w:r>
            <w:r w:rsidR="00972171">
              <w:rPr>
                <w:rFonts w:ascii="Arial" w:hAnsi="Arial" w:cs="Arial"/>
                <w:sz w:val="18"/>
                <w:szCs w:val="18"/>
              </w:rPr>
              <w:t>,</w:t>
            </w:r>
            <w:r>
              <w:rPr>
                <w:rFonts w:ascii="Arial" w:hAnsi="Arial" w:cs="Arial"/>
                <w:sz w:val="18"/>
                <w:szCs w:val="18"/>
              </w:rPr>
              <w:t xml:space="preserve">0 </w:t>
            </w:r>
          </w:p>
        </w:tc>
        <w:tc>
          <w:tcPr>
            <w:tcW w:w="1281" w:type="dxa"/>
            <w:tcBorders>
              <w:top w:val="nil"/>
              <w:left w:val="nil"/>
              <w:bottom w:val="single" w:sz="2" w:space="0" w:color="A6A6A6" w:themeColor="background1" w:themeShade="A6"/>
              <w:right w:val="nil"/>
            </w:tcBorders>
            <w:vAlign w:val="center"/>
          </w:tcPr>
          <w:p w14:paraId="30B883C9" w14:textId="4AEB3F88"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color w:val="000000"/>
                <w:sz w:val="18"/>
                <w:szCs w:val="18"/>
              </w:rPr>
              <w:t>+</w:t>
            </w:r>
            <w:r w:rsidR="005400E1">
              <w:rPr>
                <w:rFonts w:ascii="Arial" w:hAnsi="Arial" w:cs="Arial"/>
                <w:color w:val="000000"/>
                <w:sz w:val="18"/>
                <w:szCs w:val="18"/>
              </w:rPr>
              <w:t>13</w:t>
            </w:r>
            <w:r w:rsidR="00972171">
              <w:rPr>
                <w:rFonts w:ascii="Arial" w:hAnsi="Arial" w:cs="Arial"/>
                <w:color w:val="000000"/>
                <w:sz w:val="18"/>
                <w:szCs w:val="18"/>
              </w:rPr>
              <w:t>,</w:t>
            </w:r>
            <w:r w:rsidR="005400E1">
              <w:rPr>
                <w:rFonts w:ascii="Arial" w:hAnsi="Arial" w:cs="Arial"/>
                <w:color w:val="000000"/>
                <w:sz w:val="18"/>
                <w:szCs w:val="18"/>
              </w:rPr>
              <w:t>8</w:t>
            </w:r>
            <w:r>
              <w:rPr>
                <w:rFonts w:ascii="Arial" w:hAnsi="Arial" w:cs="Arial"/>
                <w:color w:val="000000"/>
                <w:sz w:val="18"/>
                <w:szCs w:val="18"/>
              </w:rPr>
              <w:t>%</w:t>
            </w:r>
          </w:p>
        </w:tc>
        <w:tc>
          <w:tcPr>
            <w:tcW w:w="1031" w:type="dxa"/>
            <w:tcBorders>
              <w:top w:val="nil"/>
              <w:left w:val="nil"/>
              <w:bottom w:val="single" w:sz="2" w:space="0" w:color="A6A6A6" w:themeColor="background1" w:themeShade="A6"/>
              <w:right w:val="nil"/>
            </w:tcBorders>
            <w:vAlign w:val="center"/>
          </w:tcPr>
          <w:p w14:paraId="31A49268" w14:textId="651F7432"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346</w:t>
            </w:r>
            <w:r w:rsidR="00972171">
              <w:rPr>
                <w:rFonts w:ascii="Arial" w:hAnsi="Arial" w:cs="Arial"/>
                <w:sz w:val="18"/>
                <w:szCs w:val="18"/>
              </w:rPr>
              <w:t>,</w:t>
            </w:r>
            <w:r>
              <w:rPr>
                <w:rFonts w:ascii="Arial" w:hAnsi="Arial" w:cs="Arial"/>
                <w:sz w:val="18"/>
                <w:szCs w:val="18"/>
              </w:rPr>
              <w:t xml:space="preserve">7 </w:t>
            </w:r>
          </w:p>
        </w:tc>
        <w:tc>
          <w:tcPr>
            <w:tcW w:w="1031" w:type="dxa"/>
            <w:tcBorders>
              <w:top w:val="nil"/>
              <w:left w:val="nil"/>
              <w:bottom w:val="single" w:sz="2" w:space="0" w:color="A6A6A6" w:themeColor="background1" w:themeShade="A6"/>
              <w:right w:val="nil"/>
            </w:tcBorders>
            <w:vAlign w:val="center"/>
          </w:tcPr>
          <w:p w14:paraId="11917833" w14:textId="249CD895"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323</w:t>
            </w:r>
            <w:r w:rsidR="00972171">
              <w:rPr>
                <w:rFonts w:ascii="Arial" w:hAnsi="Arial" w:cs="Arial"/>
                <w:sz w:val="18"/>
                <w:szCs w:val="18"/>
              </w:rPr>
              <w:t>,</w:t>
            </w:r>
            <w:r>
              <w:rPr>
                <w:rFonts w:ascii="Arial" w:hAnsi="Arial" w:cs="Arial"/>
                <w:sz w:val="18"/>
                <w:szCs w:val="18"/>
              </w:rPr>
              <w:t xml:space="preserve">7 </w:t>
            </w:r>
          </w:p>
        </w:tc>
        <w:tc>
          <w:tcPr>
            <w:tcW w:w="1031" w:type="dxa"/>
            <w:tcBorders>
              <w:top w:val="nil"/>
              <w:left w:val="nil"/>
              <w:bottom w:val="single" w:sz="2" w:space="0" w:color="A6A6A6" w:themeColor="background1" w:themeShade="A6"/>
              <w:right w:val="nil"/>
            </w:tcBorders>
            <w:vAlign w:val="center"/>
          </w:tcPr>
          <w:p w14:paraId="14BCFCE5" w14:textId="61A9CAC0"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+7</w:t>
            </w:r>
            <w:r w:rsidR="00972171">
              <w:rPr>
                <w:rFonts w:ascii="Arial" w:hAnsi="Arial" w:cs="Arial"/>
                <w:color w:val="000000"/>
                <w:sz w:val="18"/>
                <w:szCs w:val="18"/>
              </w:rPr>
              <w:t>,</w:t>
            </w:r>
            <w:r>
              <w:rPr>
                <w:rFonts w:ascii="Arial" w:hAnsi="Arial" w:cs="Arial"/>
                <w:color w:val="000000"/>
                <w:sz w:val="18"/>
                <w:szCs w:val="18"/>
              </w:rPr>
              <w:t>1%</w:t>
            </w:r>
          </w:p>
        </w:tc>
      </w:tr>
      <w:tr w:rsidR="0009277C" w:rsidRPr="00CB2967" w14:paraId="24F9564E" w14:textId="77777777" w:rsidTr="00020D49">
        <w:trPr>
          <w:trHeight w:val="230"/>
        </w:trPr>
        <w:tc>
          <w:tcPr>
            <w:tcW w:w="3850" w:type="dxa"/>
            <w:tcBorders>
              <w:top w:val="nil"/>
              <w:bottom w:val="single" w:sz="2" w:space="0" w:color="A6A6A6" w:themeColor="background1" w:themeShade="A6"/>
              <w:right w:val="nil"/>
            </w:tcBorders>
            <w:vAlign w:val="center"/>
          </w:tcPr>
          <w:p w14:paraId="486BDFDA" w14:textId="279F8D92" w:rsidR="0009277C" w:rsidRPr="00941E7B" w:rsidRDefault="0009277C" w:rsidP="0009277C">
            <w:pPr>
              <w:pStyle w:val="ColorfulList-Accent11"/>
              <w:tabs>
                <w:tab w:val="left" w:pos="0"/>
                <w:tab w:val="left" w:pos="284"/>
              </w:tabs>
              <w:ind w:left="0" w:right="-90"/>
              <w:rPr>
                <w:rFonts w:ascii="Arial" w:hAnsi="Arial" w:cs="Arial"/>
                <w:sz w:val="17"/>
                <w:szCs w:val="17"/>
              </w:rPr>
            </w:pPr>
            <w:r w:rsidRPr="00D969E8">
              <w:rPr>
                <w:rFonts w:ascii="Arial" w:hAnsi="Arial" w:cs="Arial"/>
                <w:sz w:val="18"/>
                <w:szCs w:val="18"/>
              </w:rPr>
              <w:t>Προσαρμογές για:</w:t>
            </w:r>
          </w:p>
        </w:tc>
        <w:tc>
          <w:tcPr>
            <w:tcW w:w="1131" w:type="dxa"/>
            <w:tcBorders>
              <w:top w:val="nil"/>
              <w:left w:val="nil"/>
              <w:bottom w:val="single" w:sz="2" w:space="0" w:color="A6A6A6" w:themeColor="background1" w:themeShade="A6"/>
              <w:right w:val="nil"/>
            </w:tcBorders>
            <w:vAlign w:val="center"/>
          </w:tcPr>
          <w:p w14:paraId="6D77967E" w14:textId="4D41C583"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sidRPr="00C93A7A">
              <w:rPr>
                <w:rFonts w:ascii="Arial" w:hAnsi="Arial" w:cs="Arial"/>
                <w:color w:val="FF0000"/>
                <w:sz w:val="18"/>
                <w:szCs w:val="18"/>
              </w:rPr>
              <w:t> </w:t>
            </w:r>
          </w:p>
        </w:tc>
        <w:tc>
          <w:tcPr>
            <w:tcW w:w="1133" w:type="dxa"/>
            <w:tcBorders>
              <w:top w:val="nil"/>
              <w:left w:val="nil"/>
              <w:bottom w:val="single" w:sz="2" w:space="0" w:color="A6A6A6" w:themeColor="background1" w:themeShade="A6"/>
              <w:right w:val="nil"/>
            </w:tcBorders>
            <w:vAlign w:val="center"/>
          </w:tcPr>
          <w:p w14:paraId="1FD559FC" w14:textId="79F8CCDD"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sidRPr="00C93A7A">
              <w:rPr>
                <w:rFonts w:ascii="Arial" w:hAnsi="Arial" w:cs="Arial"/>
                <w:color w:val="FF0000"/>
                <w:sz w:val="18"/>
                <w:szCs w:val="18"/>
              </w:rPr>
              <w:t> </w:t>
            </w:r>
          </w:p>
        </w:tc>
        <w:tc>
          <w:tcPr>
            <w:tcW w:w="1281" w:type="dxa"/>
            <w:tcBorders>
              <w:top w:val="nil"/>
              <w:left w:val="nil"/>
              <w:bottom w:val="single" w:sz="2" w:space="0" w:color="A6A6A6" w:themeColor="background1" w:themeShade="A6"/>
              <w:right w:val="nil"/>
            </w:tcBorders>
            <w:vAlign w:val="center"/>
          </w:tcPr>
          <w:p w14:paraId="56E9D5E9" w14:textId="786B749F"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sidRPr="00C93A7A">
              <w:rPr>
                <w:rFonts w:ascii="Arial" w:hAnsi="Arial" w:cs="Arial"/>
                <w:color w:val="FF0000"/>
                <w:sz w:val="18"/>
                <w:szCs w:val="18"/>
              </w:rPr>
              <w:t> </w:t>
            </w:r>
          </w:p>
        </w:tc>
        <w:tc>
          <w:tcPr>
            <w:tcW w:w="1031" w:type="dxa"/>
            <w:tcBorders>
              <w:top w:val="nil"/>
              <w:left w:val="nil"/>
              <w:bottom w:val="single" w:sz="2" w:space="0" w:color="A6A6A6" w:themeColor="background1" w:themeShade="A6"/>
              <w:right w:val="nil"/>
            </w:tcBorders>
          </w:tcPr>
          <w:p w14:paraId="63C042C7" w14:textId="77777777" w:rsidR="0009277C" w:rsidRDefault="0009277C" w:rsidP="0009277C">
            <w:pPr>
              <w:pStyle w:val="ColorfulList-Accent11"/>
              <w:tabs>
                <w:tab w:val="left" w:pos="0"/>
                <w:tab w:val="left" w:pos="284"/>
              </w:tabs>
              <w:ind w:left="0" w:right="-90"/>
              <w:jc w:val="right"/>
              <w:rPr>
                <w:rFonts w:ascii="Arial" w:hAnsi="Arial" w:cs="Arial"/>
                <w:color w:val="000000"/>
                <w:sz w:val="18"/>
                <w:szCs w:val="18"/>
              </w:rPr>
            </w:pPr>
          </w:p>
        </w:tc>
        <w:tc>
          <w:tcPr>
            <w:tcW w:w="1031" w:type="dxa"/>
            <w:tcBorders>
              <w:top w:val="nil"/>
              <w:left w:val="nil"/>
              <w:bottom w:val="single" w:sz="2" w:space="0" w:color="A6A6A6" w:themeColor="background1" w:themeShade="A6"/>
              <w:right w:val="nil"/>
            </w:tcBorders>
          </w:tcPr>
          <w:p w14:paraId="61CEC527" w14:textId="77777777" w:rsidR="0009277C" w:rsidRDefault="0009277C" w:rsidP="0009277C">
            <w:pPr>
              <w:pStyle w:val="ColorfulList-Accent11"/>
              <w:tabs>
                <w:tab w:val="left" w:pos="0"/>
                <w:tab w:val="left" w:pos="284"/>
              </w:tabs>
              <w:ind w:left="0" w:right="-90"/>
              <w:jc w:val="right"/>
              <w:rPr>
                <w:rFonts w:ascii="Arial" w:hAnsi="Arial" w:cs="Arial"/>
                <w:color w:val="000000"/>
                <w:sz w:val="18"/>
                <w:szCs w:val="18"/>
              </w:rPr>
            </w:pPr>
          </w:p>
        </w:tc>
        <w:tc>
          <w:tcPr>
            <w:tcW w:w="1031" w:type="dxa"/>
            <w:tcBorders>
              <w:top w:val="nil"/>
              <w:left w:val="nil"/>
              <w:bottom w:val="single" w:sz="2" w:space="0" w:color="A6A6A6" w:themeColor="background1" w:themeShade="A6"/>
              <w:right w:val="nil"/>
            </w:tcBorders>
          </w:tcPr>
          <w:p w14:paraId="546E427B" w14:textId="77777777" w:rsidR="0009277C" w:rsidRDefault="0009277C" w:rsidP="0009277C">
            <w:pPr>
              <w:pStyle w:val="ColorfulList-Accent11"/>
              <w:tabs>
                <w:tab w:val="left" w:pos="0"/>
                <w:tab w:val="left" w:pos="284"/>
              </w:tabs>
              <w:ind w:left="0" w:right="-90"/>
              <w:jc w:val="right"/>
              <w:rPr>
                <w:rFonts w:ascii="Arial" w:hAnsi="Arial" w:cs="Arial"/>
                <w:color w:val="000000"/>
                <w:sz w:val="18"/>
                <w:szCs w:val="18"/>
              </w:rPr>
            </w:pPr>
          </w:p>
        </w:tc>
      </w:tr>
      <w:tr w:rsidR="0009277C" w:rsidRPr="00CB2967" w14:paraId="7951A552"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vAlign w:val="center"/>
          </w:tcPr>
          <w:p w14:paraId="0C70BE37" w14:textId="3496B7A7" w:rsidR="0009277C" w:rsidRPr="00941E7B" w:rsidRDefault="0009277C" w:rsidP="0009277C">
            <w:pPr>
              <w:pStyle w:val="ColorfulList-Accent11"/>
              <w:tabs>
                <w:tab w:val="left" w:pos="0"/>
                <w:tab w:val="left" w:pos="284"/>
              </w:tabs>
              <w:ind w:left="0" w:right="-90"/>
              <w:rPr>
                <w:rFonts w:ascii="Arial" w:hAnsi="Arial" w:cs="Arial"/>
                <w:sz w:val="17"/>
                <w:szCs w:val="17"/>
              </w:rPr>
            </w:pPr>
            <w:r w:rsidRPr="00D969E8">
              <w:rPr>
                <w:rFonts w:ascii="Arial" w:hAnsi="Arial" w:cs="Arial"/>
                <w:sz w:val="18"/>
                <w:szCs w:val="18"/>
              </w:rPr>
              <w:t>Αποσβέσεις και απομειώσεις</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5C3DE938" w14:textId="687B4AED"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154</w:t>
            </w:r>
            <w:r w:rsidR="00972171">
              <w:rPr>
                <w:rFonts w:ascii="Arial" w:hAnsi="Arial" w:cs="Arial"/>
                <w:sz w:val="18"/>
                <w:szCs w:val="18"/>
              </w:rPr>
              <w:t>,</w:t>
            </w:r>
            <w:r>
              <w:rPr>
                <w:rFonts w:ascii="Arial" w:hAnsi="Arial" w:cs="Arial"/>
                <w:sz w:val="18"/>
                <w:szCs w:val="18"/>
              </w:rPr>
              <w:t xml:space="preserve">0 </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4E28EDBF" w14:textId="7160E4EE"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171</w:t>
            </w:r>
            <w:r w:rsidR="00972171">
              <w:rPr>
                <w:rFonts w:ascii="Arial" w:hAnsi="Arial" w:cs="Arial"/>
                <w:sz w:val="18"/>
                <w:szCs w:val="18"/>
              </w:rPr>
              <w:t>,</w:t>
            </w:r>
            <w:r>
              <w:rPr>
                <w:rFonts w:ascii="Arial" w:hAnsi="Arial" w:cs="Arial"/>
                <w:sz w:val="18"/>
                <w:szCs w:val="18"/>
              </w:rPr>
              <w:t xml:space="preserve">1 </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1335A184" w14:textId="5C7A4878"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color w:val="000000"/>
                <w:sz w:val="18"/>
                <w:szCs w:val="18"/>
              </w:rPr>
              <w:t>-</w:t>
            </w:r>
            <w:r w:rsidR="005400E1">
              <w:rPr>
                <w:rFonts w:ascii="Arial" w:hAnsi="Arial" w:cs="Arial"/>
                <w:color w:val="000000"/>
                <w:sz w:val="18"/>
                <w:szCs w:val="18"/>
              </w:rPr>
              <w:t>10</w:t>
            </w:r>
            <w:r w:rsidR="00972171">
              <w:rPr>
                <w:rFonts w:ascii="Arial" w:hAnsi="Arial" w:cs="Arial"/>
                <w:color w:val="000000"/>
                <w:sz w:val="18"/>
                <w:szCs w:val="18"/>
              </w:rPr>
              <w:t>,</w:t>
            </w:r>
            <w:r w:rsidR="005400E1">
              <w:rPr>
                <w:rFonts w:ascii="Arial" w:hAnsi="Arial" w:cs="Arial"/>
                <w:color w:val="000000"/>
                <w:sz w:val="18"/>
                <w:szCs w:val="18"/>
              </w:rPr>
              <w:t>0</w:t>
            </w:r>
            <w:r>
              <w:rPr>
                <w:rFonts w:ascii="Arial" w:hAnsi="Arial" w:cs="Arial"/>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0B81F25D" w14:textId="2632E4D0"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310</w:t>
            </w:r>
            <w:r w:rsidR="00972171">
              <w:rPr>
                <w:rFonts w:ascii="Arial" w:hAnsi="Arial" w:cs="Arial"/>
                <w:sz w:val="18"/>
                <w:szCs w:val="18"/>
              </w:rPr>
              <w:t>,</w:t>
            </w:r>
            <w:r>
              <w:rPr>
                <w:rFonts w:ascii="Arial" w:hAnsi="Arial" w:cs="Arial"/>
                <w:sz w:val="18"/>
                <w:szCs w:val="18"/>
              </w:rPr>
              <w:t xml:space="preserve">6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133B901C" w14:textId="2E8E7CB0"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331</w:t>
            </w:r>
            <w:r w:rsidR="00972171">
              <w:rPr>
                <w:rFonts w:ascii="Arial" w:hAnsi="Arial" w:cs="Arial"/>
                <w:sz w:val="18"/>
                <w:szCs w:val="18"/>
              </w:rPr>
              <w:t>,</w:t>
            </w:r>
            <w:r>
              <w:rPr>
                <w:rFonts w:ascii="Arial" w:hAnsi="Arial" w:cs="Arial"/>
                <w:sz w:val="18"/>
                <w:szCs w:val="18"/>
              </w:rPr>
              <w:t xml:space="preserve">8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6F145018" w14:textId="0B3AF846"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-6</w:t>
            </w:r>
            <w:r w:rsidR="00972171">
              <w:rPr>
                <w:rFonts w:ascii="Arial" w:hAnsi="Arial" w:cs="Arial"/>
                <w:color w:val="000000"/>
                <w:sz w:val="18"/>
                <w:szCs w:val="18"/>
              </w:rPr>
              <w:t>,</w:t>
            </w:r>
            <w:r>
              <w:rPr>
                <w:rFonts w:ascii="Arial" w:hAnsi="Arial" w:cs="Arial"/>
                <w:color w:val="000000"/>
                <w:sz w:val="18"/>
                <w:szCs w:val="18"/>
              </w:rPr>
              <w:t>4%</w:t>
            </w:r>
          </w:p>
        </w:tc>
      </w:tr>
      <w:tr w:rsidR="0009277C" w:rsidRPr="00CB2967" w14:paraId="23B277C8" w14:textId="77777777" w:rsidTr="00A53A18">
        <w:trPr>
          <w:trHeight w:val="219"/>
        </w:trPr>
        <w:tc>
          <w:tcPr>
            <w:tcW w:w="3850" w:type="dxa"/>
            <w:tcBorders>
              <w:top w:val="single" w:sz="2" w:space="0" w:color="A6A6A6" w:themeColor="background1" w:themeShade="A6"/>
              <w:bottom w:val="single" w:sz="2" w:space="0" w:color="A6A6A6" w:themeColor="background1" w:themeShade="A6"/>
              <w:right w:val="nil"/>
            </w:tcBorders>
            <w:vAlign w:val="center"/>
          </w:tcPr>
          <w:p w14:paraId="4C403DB0" w14:textId="2E8AE7CC" w:rsidR="0009277C" w:rsidRPr="0009277C" w:rsidRDefault="0009277C" w:rsidP="0009277C">
            <w:pPr>
              <w:pStyle w:val="ColorfulList-Accent11"/>
              <w:tabs>
                <w:tab w:val="left" w:pos="0"/>
                <w:tab w:val="left" w:pos="284"/>
              </w:tabs>
              <w:ind w:left="0" w:right="-90"/>
              <w:rPr>
                <w:rFonts w:ascii="Arial" w:hAnsi="Arial" w:cs="Arial"/>
                <w:sz w:val="17"/>
                <w:szCs w:val="17"/>
                <w:lang w:val="el-GR"/>
              </w:rPr>
            </w:pPr>
            <w:r w:rsidRPr="00004E84">
              <w:rPr>
                <w:rFonts w:ascii="Arial" w:hAnsi="Arial" w:cs="Arial"/>
                <w:sz w:val="18"/>
                <w:szCs w:val="18"/>
                <w:lang w:val="el-GR"/>
              </w:rPr>
              <w:t>Κόστη σχετιζόμενα με προγράμματα εθελούσιας αποχώρησης</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578B6F5D" w14:textId="47EF8922"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18</w:t>
            </w:r>
            <w:r w:rsidR="00972171">
              <w:rPr>
                <w:rFonts w:ascii="Arial" w:hAnsi="Arial" w:cs="Arial"/>
                <w:sz w:val="18"/>
                <w:szCs w:val="18"/>
              </w:rPr>
              <w:t>,</w:t>
            </w:r>
            <w:r>
              <w:rPr>
                <w:rFonts w:ascii="Arial" w:hAnsi="Arial" w:cs="Arial"/>
                <w:sz w:val="18"/>
                <w:szCs w:val="18"/>
              </w:rPr>
              <w:t xml:space="preserve">7 </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1B3C283E" w14:textId="22FC38A6"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26</w:t>
            </w:r>
            <w:r w:rsidR="00972171">
              <w:rPr>
                <w:rFonts w:ascii="Arial" w:hAnsi="Arial" w:cs="Arial"/>
                <w:sz w:val="18"/>
                <w:szCs w:val="18"/>
              </w:rPr>
              <w:t>,</w:t>
            </w:r>
            <w:r w:rsidR="0009277C">
              <w:rPr>
                <w:rFonts w:ascii="Arial" w:hAnsi="Arial" w:cs="Arial"/>
                <w:sz w:val="18"/>
                <w:szCs w:val="18"/>
              </w:rPr>
              <w:t xml:space="preserve">0 </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6DE083C0" w14:textId="054D37EE"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color w:val="000000"/>
                <w:sz w:val="18"/>
                <w:szCs w:val="18"/>
              </w:rPr>
              <w:t>-28</w:t>
            </w:r>
            <w:r w:rsidR="00972171">
              <w:rPr>
                <w:rFonts w:ascii="Arial" w:hAnsi="Arial" w:cs="Arial"/>
                <w:color w:val="000000"/>
                <w:sz w:val="18"/>
                <w:szCs w:val="18"/>
              </w:rPr>
              <w:t>,</w:t>
            </w:r>
            <w:r>
              <w:rPr>
                <w:rFonts w:ascii="Arial" w:hAnsi="Arial" w:cs="Arial"/>
                <w:color w:val="000000"/>
                <w:sz w:val="18"/>
                <w:szCs w:val="18"/>
              </w:rPr>
              <w:t>1%</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592B438D" w14:textId="5D86C3F6"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28</w:t>
            </w:r>
            <w:r w:rsidR="00972171">
              <w:rPr>
                <w:rFonts w:ascii="Arial" w:hAnsi="Arial" w:cs="Arial"/>
                <w:sz w:val="18"/>
                <w:szCs w:val="18"/>
              </w:rPr>
              <w:t>,</w:t>
            </w:r>
            <w:r>
              <w:rPr>
                <w:rFonts w:ascii="Arial" w:hAnsi="Arial" w:cs="Arial"/>
                <w:sz w:val="18"/>
                <w:szCs w:val="18"/>
              </w:rPr>
              <w:t xml:space="preserve">6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6BCB5A27" w14:textId="4A5BB32A"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26</w:t>
            </w:r>
            <w:r w:rsidR="00972171">
              <w:rPr>
                <w:rFonts w:ascii="Arial" w:hAnsi="Arial" w:cs="Arial"/>
                <w:sz w:val="18"/>
                <w:szCs w:val="18"/>
              </w:rPr>
              <w:t>,</w:t>
            </w:r>
            <w:r>
              <w:rPr>
                <w:rFonts w:ascii="Arial" w:hAnsi="Arial" w:cs="Arial"/>
                <w:sz w:val="18"/>
                <w:szCs w:val="18"/>
              </w:rPr>
              <w:t xml:space="preserve">6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734E7384" w14:textId="687BE5D7"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+7</w:t>
            </w:r>
            <w:r w:rsidR="00972171">
              <w:rPr>
                <w:rFonts w:ascii="Arial" w:hAnsi="Arial" w:cs="Arial"/>
                <w:color w:val="000000"/>
                <w:sz w:val="18"/>
                <w:szCs w:val="18"/>
              </w:rPr>
              <w:t>,</w:t>
            </w:r>
            <w:r>
              <w:rPr>
                <w:rFonts w:ascii="Arial" w:hAnsi="Arial" w:cs="Arial"/>
                <w:color w:val="000000"/>
                <w:sz w:val="18"/>
                <w:szCs w:val="18"/>
              </w:rPr>
              <w:t>5%</w:t>
            </w:r>
          </w:p>
        </w:tc>
      </w:tr>
      <w:tr w:rsidR="0009277C" w:rsidRPr="00CB2967" w14:paraId="40E02895"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vAlign w:val="center"/>
          </w:tcPr>
          <w:p w14:paraId="10A9EBA2" w14:textId="5BB5C27C" w:rsidR="0009277C" w:rsidRPr="00941E7B" w:rsidRDefault="0009277C" w:rsidP="0009277C">
            <w:pPr>
              <w:pStyle w:val="ColorfulList-Accent11"/>
              <w:tabs>
                <w:tab w:val="left" w:pos="0"/>
                <w:tab w:val="left" w:pos="284"/>
              </w:tabs>
              <w:ind w:left="0" w:right="-90"/>
              <w:rPr>
                <w:rFonts w:ascii="Arial" w:hAnsi="Arial" w:cs="Arial"/>
                <w:sz w:val="17"/>
                <w:szCs w:val="17"/>
              </w:rPr>
            </w:pPr>
            <w:r w:rsidRPr="00D969E8">
              <w:rPr>
                <w:rFonts w:ascii="Arial" w:hAnsi="Arial" w:cs="Arial"/>
                <w:sz w:val="18"/>
                <w:szCs w:val="18"/>
              </w:rPr>
              <w:t>Πρόβλεψη για αποζημίωση προσωπικού</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61C14D43" w14:textId="0C30D8C1"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0</w:t>
            </w:r>
            <w:r w:rsidR="00972171">
              <w:rPr>
                <w:rFonts w:ascii="Arial" w:hAnsi="Arial" w:cs="Arial"/>
                <w:sz w:val="18"/>
                <w:szCs w:val="18"/>
              </w:rPr>
              <w:t>,</w:t>
            </w:r>
            <w:r>
              <w:rPr>
                <w:rFonts w:ascii="Arial" w:hAnsi="Arial" w:cs="Arial"/>
                <w:sz w:val="18"/>
                <w:szCs w:val="18"/>
              </w:rPr>
              <w:t xml:space="preserve">5 </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4FBDF202" w14:textId="733D300A"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0</w:t>
            </w:r>
            <w:r w:rsidR="00972171">
              <w:rPr>
                <w:rFonts w:ascii="Arial" w:hAnsi="Arial" w:cs="Arial"/>
                <w:sz w:val="18"/>
                <w:szCs w:val="18"/>
              </w:rPr>
              <w:t>,</w:t>
            </w:r>
            <w:r>
              <w:rPr>
                <w:rFonts w:ascii="Arial" w:hAnsi="Arial" w:cs="Arial"/>
                <w:sz w:val="18"/>
                <w:szCs w:val="18"/>
              </w:rPr>
              <w:t xml:space="preserve">4 </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44FA1B6E" w14:textId="0AE017DC"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color w:val="000000"/>
                <w:sz w:val="18"/>
                <w:szCs w:val="18"/>
              </w:rPr>
              <w:t>+25</w:t>
            </w:r>
            <w:r w:rsidR="00972171">
              <w:rPr>
                <w:rFonts w:ascii="Arial" w:hAnsi="Arial" w:cs="Arial"/>
                <w:color w:val="000000"/>
                <w:sz w:val="18"/>
                <w:szCs w:val="18"/>
              </w:rPr>
              <w:t>,</w:t>
            </w:r>
            <w:r>
              <w:rPr>
                <w:rFonts w:ascii="Arial" w:hAnsi="Arial" w:cs="Arial"/>
                <w:color w:val="000000"/>
                <w:sz w:val="18"/>
                <w:szCs w:val="18"/>
              </w:rPr>
              <w:t>0%</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49FB2998" w14:textId="6558B05B"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1</w:t>
            </w:r>
            <w:r w:rsidR="00972171">
              <w:rPr>
                <w:rFonts w:ascii="Arial" w:hAnsi="Arial" w:cs="Arial"/>
                <w:sz w:val="18"/>
                <w:szCs w:val="18"/>
              </w:rPr>
              <w:t>,</w:t>
            </w:r>
            <w:r>
              <w:rPr>
                <w:rFonts w:ascii="Arial" w:hAnsi="Arial" w:cs="Arial"/>
                <w:sz w:val="18"/>
                <w:szCs w:val="18"/>
              </w:rPr>
              <w:t xml:space="preserve">0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437795DE" w14:textId="40A88FA1"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(3</w:t>
            </w:r>
            <w:r w:rsidR="00972171">
              <w:rPr>
                <w:rFonts w:ascii="Arial" w:hAnsi="Arial" w:cs="Arial"/>
                <w:sz w:val="18"/>
                <w:szCs w:val="18"/>
              </w:rPr>
              <w:t>,</w:t>
            </w:r>
            <w:r>
              <w:rPr>
                <w:rFonts w:ascii="Arial" w:hAnsi="Arial" w:cs="Arial"/>
                <w:sz w:val="18"/>
                <w:szCs w:val="18"/>
              </w:rPr>
              <w:t>8)</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5DBD43D5" w14:textId="5F6CC4C9" w:rsidR="0009277C" w:rsidRDefault="00882C56"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w:t>
            </w:r>
          </w:p>
        </w:tc>
      </w:tr>
      <w:tr w:rsidR="0009277C" w:rsidRPr="00CB2967" w14:paraId="1220F11F"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vAlign w:val="center"/>
          </w:tcPr>
          <w:p w14:paraId="7281ACAD" w14:textId="105018F8" w:rsidR="0009277C" w:rsidRPr="00941E7B" w:rsidRDefault="0009277C" w:rsidP="0009277C">
            <w:pPr>
              <w:pStyle w:val="ColorfulList-Accent11"/>
              <w:tabs>
                <w:tab w:val="left" w:pos="0"/>
                <w:tab w:val="left" w:pos="284"/>
              </w:tabs>
              <w:ind w:left="0" w:right="-90"/>
              <w:rPr>
                <w:rFonts w:ascii="Arial" w:hAnsi="Arial" w:cs="Arial"/>
                <w:sz w:val="17"/>
                <w:szCs w:val="17"/>
              </w:rPr>
            </w:pPr>
            <w:r w:rsidRPr="00D969E8">
              <w:rPr>
                <w:rFonts w:ascii="Arial" w:hAnsi="Arial" w:cs="Arial"/>
                <w:sz w:val="18"/>
                <w:szCs w:val="18"/>
              </w:rPr>
              <w:t>Πρόβλεψη για λογαριασμό νεότητας</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73CA4CCD" w14:textId="091DCD3D"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 xml:space="preserve">- </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32F13A4D" w14:textId="524D534F"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(2</w:t>
            </w:r>
            <w:r w:rsidR="00972171">
              <w:rPr>
                <w:rFonts w:ascii="Arial" w:hAnsi="Arial" w:cs="Arial"/>
                <w:sz w:val="18"/>
                <w:szCs w:val="18"/>
              </w:rPr>
              <w:t>,</w:t>
            </w:r>
            <w:r>
              <w:rPr>
                <w:rFonts w:ascii="Arial" w:hAnsi="Arial" w:cs="Arial"/>
                <w:sz w:val="18"/>
                <w:szCs w:val="18"/>
              </w:rPr>
              <w:t>6)</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6B56701D" w14:textId="468F9DD8"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6E180810" w14:textId="0EA73E64"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 xml:space="preserve">-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2AFA2DA6" w14:textId="412AC44D"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(2</w:t>
            </w:r>
            <w:r w:rsidR="00972171">
              <w:rPr>
                <w:rFonts w:ascii="Arial" w:hAnsi="Arial" w:cs="Arial"/>
                <w:sz w:val="18"/>
                <w:szCs w:val="18"/>
              </w:rPr>
              <w:t>,</w:t>
            </w:r>
            <w:r>
              <w:rPr>
                <w:rFonts w:ascii="Arial" w:hAnsi="Arial" w:cs="Arial"/>
                <w:sz w:val="18"/>
                <w:szCs w:val="18"/>
              </w:rPr>
              <w:t>4)</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5AB5F911" w14:textId="4A95052A"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w:t>
            </w:r>
          </w:p>
        </w:tc>
      </w:tr>
      <w:tr w:rsidR="0009277C" w:rsidRPr="00CB2967" w14:paraId="40F0B060" w14:textId="77777777" w:rsidTr="00A53A18">
        <w:trPr>
          <w:trHeight w:val="219"/>
        </w:trPr>
        <w:tc>
          <w:tcPr>
            <w:tcW w:w="3850" w:type="dxa"/>
            <w:tcBorders>
              <w:top w:val="single" w:sz="2" w:space="0" w:color="A6A6A6" w:themeColor="background1" w:themeShade="A6"/>
              <w:bottom w:val="single" w:sz="2" w:space="0" w:color="A6A6A6" w:themeColor="background1" w:themeShade="A6"/>
              <w:right w:val="nil"/>
            </w:tcBorders>
            <w:vAlign w:val="center"/>
          </w:tcPr>
          <w:p w14:paraId="14CEF3FA" w14:textId="39E2A825" w:rsidR="0009277C" w:rsidRPr="00941E7B" w:rsidRDefault="0009277C" w:rsidP="0009277C">
            <w:pPr>
              <w:pStyle w:val="ColorfulList-Accent11"/>
              <w:tabs>
                <w:tab w:val="left" w:pos="0"/>
                <w:tab w:val="left" w:pos="284"/>
              </w:tabs>
              <w:ind w:left="0" w:right="-90"/>
              <w:rPr>
                <w:rFonts w:ascii="Arial" w:hAnsi="Arial" w:cs="Arial"/>
                <w:sz w:val="17"/>
                <w:szCs w:val="17"/>
              </w:rPr>
            </w:pPr>
            <w:r w:rsidRPr="00D969E8">
              <w:rPr>
                <w:rFonts w:ascii="Arial" w:hAnsi="Arial" w:cs="Arial"/>
                <w:sz w:val="18"/>
                <w:szCs w:val="18"/>
              </w:rPr>
              <w:t>Συναλλαγματικές διαφορές. καθαρές</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62727CC2" w14:textId="0CB6C495"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(0</w:t>
            </w:r>
            <w:r w:rsidR="00972171">
              <w:rPr>
                <w:rFonts w:ascii="Arial" w:hAnsi="Arial" w:cs="Arial"/>
                <w:sz w:val="18"/>
                <w:szCs w:val="18"/>
              </w:rPr>
              <w:t>,</w:t>
            </w:r>
            <w:r w:rsidR="005400E1">
              <w:rPr>
                <w:rFonts w:ascii="Arial" w:hAnsi="Arial" w:cs="Arial"/>
                <w:sz w:val="18"/>
                <w:szCs w:val="18"/>
              </w:rPr>
              <w:t>4</w:t>
            </w:r>
            <w:r>
              <w:rPr>
                <w:rFonts w:ascii="Arial" w:hAnsi="Arial" w:cs="Arial"/>
                <w:sz w:val="18"/>
                <w:szCs w:val="18"/>
              </w:rPr>
              <w:t>)</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5D290E7E" w14:textId="4E27517C"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w:t>
            </w:r>
            <w:r w:rsidR="005400E1">
              <w:rPr>
                <w:rFonts w:ascii="Arial" w:hAnsi="Arial" w:cs="Arial"/>
                <w:sz w:val="18"/>
                <w:szCs w:val="18"/>
              </w:rPr>
              <w:t>1</w:t>
            </w:r>
            <w:r w:rsidR="00972171">
              <w:rPr>
                <w:rFonts w:ascii="Arial" w:hAnsi="Arial" w:cs="Arial"/>
                <w:sz w:val="18"/>
                <w:szCs w:val="18"/>
              </w:rPr>
              <w:t>,</w:t>
            </w:r>
            <w:r w:rsidR="005400E1">
              <w:rPr>
                <w:rFonts w:ascii="Arial" w:hAnsi="Arial" w:cs="Arial"/>
                <w:sz w:val="18"/>
                <w:szCs w:val="18"/>
              </w:rPr>
              <w:t>7</w:t>
            </w:r>
            <w:r>
              <w:rPr>
                <w:rFonts w:ascii="Arial" w:hAnsi="Arial" w:cs="Arial"/>
                <w:sz w:val="18"/>
                <w:szCs w:val="18"/>
              </w:rPr>
              <w:t>)</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0B1DE6D2" w14:textId="70C1FA58"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color w:val="000000"/>
                <w:sz w:val="18"/>
                <w:szCs w:val="18"/>
              </w:rPr>
              <w:t>-</w:t>
            </w:r>
            <w:r w:rsidR="005400E1">
              <w:rPr>
                <w:rFonts w:ascii="Arial" w:hAnsi="Arial" w:cs="Arial"/>
                <w:color w:val="000000"/>
                <w:sz w:val="18"/>
                <w:szCs w:val="18"/>
              </w:rPr>
              <w:t>76</w:t>
            </w:r>
            <w:r w:rsidR="00972171">
              <w:rPr>
                <w:rFonts w:ascii="Arial" w:hAnsi="Arial" w:cs="Arial"/>
                <w:color w:val="000000"/>
                <w:sz w:val="18"/>
                <w:szCs w:val="18"/>
              </w:rPr>
              <w:t>,</w:t>
            </w:r>
            <w:r w:rsidR="005400E1">
              <w:rPr>
                <w:rFonts w:ascii="Arial" w:hAnsi="Arial" w:cs="Arial"/>
                <w:color w:val="000000"/>
                <w:sz w:val="18"/>
                <w:szCs w:val="18"/>
              </w:rPr>
              <w:t>5</w:t>
            </w:r>
            <w:r>
              <w:rPr>
                <w:rFonts w:ascii="Arial" w:hAnsi="Arial" w:cs="Arial"/>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152CC11C" w14:textId="18517DDC"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(0</w:t>
            </w:r>
            <w:r w:rsidR="00972171">
              <w:rPr>
                <w:rFonts w:ascii="Arial" w:hAnsi="Arial" w:cs="Arial"/>
                <w:sz w:val="18"/>
                <w:szCs w:val="18"/>
              </w:rPr>
              <w:t>,</w:t>
            </w:r>
            <w:r>
              <w:rPr>
                <w:rFonts w:ascii="Arial" w:hAnsi="Arial" w:cs="Arial"/>
                <w:sz w:val="18"/>
                <w:szCs w:val="18"/>
              </w:rPr>
              <w:t>5)</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70F91933" w14:textId="4598C764"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(1</w:t>
            </w:r>
            <w:r w:rsidR="00972171">
              <w:rPr>
                <w:rFonts w:ascii="Arial" w:hAnsi="Arial" w:cs="Arial"/>
                <w:sz w:val="18"/>
                <w:szCs w:val="18"/>
              </w:rPr>
              <w:t>,</w:t>
            </w:r>
            <w:r>
              <w:rPr>
                <w:rFonts w:ascii="Arial" w:hAnsi="Arial" w:cs="Arial"/>
                <w:sz w:val="18"/>
                <w:szCs w:val="18"/>
              </w:rPr>
              <w:t>9)</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1F48A50D" w14:textId="7FE45401"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-73</w:t>
            </w:r>
            <w:r w:rsidR="00972171">
              <w:rPr>
                <w:rFonts w:ascii="Arial" w:hAnsi="Arial" w:cs="Arial"/>
                <w:color w:val="000000"/>
                <w:sz w:val="18"/>
                <w:szCs w:val="18"/>
              </w:rPr>
              <w:t>,</w:t>
            </w:r>
            <w:r>
              <w:rPr>
                <w:rFonts w:ascii="Arial" w:hAnsi="Arial" w:cs="Arial"/>
                <w:color w:val="000000"/>
                <w:sz w:val="18"/>
                <w:szCs w:val="18"/>
              </w:rPr>
              <w:t>7%</w:t>
            </w:r>
          </w:p>
        </w:tc>
      </w:tr>
      <w:tr w:rsidR="0009277C" w:rsidRPr="00CB2967" w14:paraId="4B9C99D8" w14:textId="77777777" w:rsidTr="00A53A18">
        <w:trPr>
          <w:trHeight w:val="183"/>
        </w:trPr>
        <w:tc>
          <w:tcPr>
            <w:tcW w:w="3850" w:type="dxa"/>
            <w:tcBorders>
              <w:top w:val="single" w:sz="2" w:space="0" w:color="A6A6A6" w:themeColor="background1" w:themeShade="A6"/>
              <w:bottom w:val="single" w:sz="2" w:space="0" w:color="A6A6A6" w:themeColor="background1" w:themeShade="A6"/>
              <w:right w:val="nil"/>
            </w:tcBorders>
            <w:vAlign w:val="center"/>
          </w:tcPr>
          <w:p w14:paraId="6CAB25BE" w14:textId="4C88B76A" w:rsidR="0009277C" w:rsidRPr="0009277C" w:rsidRDefault="0009277C" w:rsidP="0009277C">
            <w:pPr>
              <w:pStyle w:val="ColorfulList-Accent11"/>
              <w:tabs>
                <w:tab w:val="left" w:pos="0"/>
                <w:tab w:val="left" w:pos="284"/>
              </w:tabs>
              <w:ind w:left="0" w:right="-90"/>
              <w:rPr>
                <w:rFonts w:ascii="Arial" w:hAnsi="Arial" w:cs="Arial"/>
                <w:sz w:val="17"/>
                <w:szCs w:val="17"/>
                <w:lang w:val="el-GR"/>
              </w:rPr>
            </w:pPr>
            <w:r w:rsidRPr="00004E84">
              <w:rPr>
                <w:rFonts w:ascii="Arial" w:hAnsi="Arial" w:cs="Arial"/>
                <w:sz w:val="18"/>
                <w:szCs w:val="18"/>
                <w:lang w:val="el-GR"/>
              </w:rPr>
              <w:t>(</w:t>
            </w:r>
            <w:r w:rsidRPr="00E94B28">
              <w:rPr>
                <w:rFonts w:ascii="Arial" w:hAnsi="Arial" w:cs="Arial"/>
                <w:sz w:val="18"/>
                <w:szCs w:val="18"/>
                <w:lang w:val="el-GR"/>
              </w:rPr>
              <w:t>Κέρδη) / ζημιές από συμμετοχές και λοιπά χρηματοοικονομικά περιουσιακά στοιχεία - Απομειώσεις</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7CD3E62D" w14:textId="58A34916"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 xml:space="preserve">- </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68324BCC" w14:textId="09983CB5"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(0</w:t>
            </w:r>
            <w:r w:rsidR="00972171">
              <w:rPr>
                <w:rFonts w:ascii="Arial" w:hAnsi="Arial" w:cs="Arial"/>
                <w:sz w:val="18"/>
                <w:szCs w:val="18"/>
              </w:rPr>
              <w:t>,</w:t>
            </w:r>
            <w:r w:rsidR="005400E1">
              <w:rPr>
                <w:rFonts w:ascii="Arial" w:hAnsi="Arial" w:cs="Arial"/>
                <w:sz w:val="18"/>
                <w:szCs w:val="18"/>
              </w:rPr>
              <w:t>4</w:t>
            </w:r>
            <w:r>
              <w:rPr>
                <w:rFonts w:ascii="Arial" w:hAnsi="Arial" w:cs="Arial"/>
                <w:sz w:val="18"/>
                <w:szCs w:val="18"/>
              </w:rPr>
              <w:t>)</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6C92D043" w14:textId="67D26B3C"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574C7D8B" w14:textId="1233F1CD"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(0</w:t>
            </w:r>
            <w:r w:rsidR="00972171">
              <w:rPr>
                <w:rFonts w:ascii="Arial" w:hAnsi="Arial" w:cs="Arial"/>
                <w:sz w:val="18"/>
                <w:szCs w:val="18"/>
              </w:rPr>
              <w:t>,</w:t>
            </w:r>
            <w:r>
              <w:rPr>
                <w:rFonts w:ascii="Arial" w:hAnsi="Arial" w:cs="Arial"/>
                <w:sz w:val="18"/>
                <w:szCs w:val="18"/>
              </w:rPr>
              <w:t>3)</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2C792A38" w14:textId="5CEAA6D4"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(0</w:t>
            </w:r>
            <w:r w:rsidR="00972171">
              <w:rPr>
                <w:rFonts w:ascii="Arial" w:hAnsi="Arial" w:cs="Arial"/>
                <w:sz w:val="18"/>
                <w:szCs w:val="18"/>
              </w:rPr>
              <w:t>,</w:t>
            </w:r>
            <w:r>
              <w:rPr>
                <w:rFonts w:ascii="Arial" w:hAnsi="Arial" w:cs="Arial"/>
                <w:sz w:val="18"/>
                <w:szCs w:val="18"/>
              </w:rPr>
              <w:t>6)</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3F556F53" w14:textId="287E32BE"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-50</w:t>
            </w:r>
            <w:r w:rsidR="00972171">
              <w:rPr>
                <w:rFonts w:ascii="Arial" w:hAnsi="Arial" w:cs="Arial"/>
                <w:color w:val="000000"/>
                <w:sz w:val="18"/>
                <w:szCs w:val="18"/>
              </w:rPr>
              <w:t>,</w:t>
            </w:r>
            <w:r>
              <w:rPr>
                <w:rFonts w:ascii="Arial" w:hAnsi="Arial" w:cs="Arial"/>
                <w:color w:val="000000"/>
                <w:sz w:val="18"/>
                <w:szCs w:val="18"/>
              </w:rPr>
              <w:t>0%</w:t>
            </w:r>
          </w:p>
        </w:tc>
      </w:tr>
      <w:tr w:rsidR="0009277C" w:rsidRPr="00CB2967" w14:paraId="7A5C6CDB"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vAlign w:val="center"/>
          </w:tcPr>
          <w:p w14:paraId="51C6D360" w14:textId="48AE59F3" w:rsidR="0009277C" w:rsidRPr="00941E7B" w:rsidRDefault="0009277C" w:rsidP="0009277C">
            <w:pPr>
              <w:pStyle w:val="ColorfulList-Accent11"/>
              <w:tabs>
                <w:tab w:val="left" w:pos="0"/>
                <w:tab w:val="left" w:pos="284"/>
              </w:tabs>
              <w:ind w:left="0" w:right="-90"/>
              <w:rPr>
                <w:rFonts w:ascii="Arial" w:hAnsi="Arial" w:cs="Arial"/>
                <w:sz w:val="17"/>
                <w:szCs w:val="17"/>
              </w:rPr>
            </w:pPr>
            <w:r w:rsidRPr="00145E91">
              <w:rPr>
                <w:rFonts w:ascii="Arial" w:hAnsi="Arial" w:cs="Arial"/>
                <w:sz w:val="18"/>
                <w:szCs w:val="18"/>
                <w:lang w:val="el-GR"/>
              </w:rPr>
              <w:t>Χρηματοοικονομικά έξοδα, καθαρά</w:t>
            </w:r>
          </w:p>
        </w:tc>
        <w:tc>
          <w:tcPr>
            <w:tcW w:w="1131" w:type="dxa"/>
            <w:tcBorders>
              <w:top w:val="single" w:sz="2" w:space="0" w:color="A6A6A6" w:themeColor="background1" w:themeShade="A6"/>
              <w:left w:val="nil"/>
              <w:bottom w:val="single" w:sz="2" w:space="0" w:color="A6A6A6" w:themeColor="background1" w:themeShade="A6"/>
              <w:right w:val="nil"/>
            </w:tcBorders>
            <w:vAlign w:val="bottom"/>
          </w:tcPr>
          <w:p w14:paraId="53A7F6E5" w14:textId="5F8FB9A1"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3</w:t>
            </w:r>
            <w:r w:rsidR="00972171">
              <w:rPr>
                <w:rFonts w:ascii="Arial" w:hAnsi="Arial" w:cs="Arial"/>
                <w:sz w:val="18"/>
                <w:szCs w:val="18"/>
              </w:rPr>
              <w:t>,</w:t>
            </w:r>
            <w:r w:rsidR="005400E1" w:rsidRPr="00C91BCC">
              <w:rPr>
                <w:rFonts w:ascii="Arial" w:hAnsi="Arial" w:cs="Arial"/>
                <w:sz w:val="18"/>
                <w:szCs w:val="18"/>
              </w:rPr>
              <w:t>1</w:t>
            </w:r>
          </w:p>
        </w:tc>
        <w:tc>
          <w:tcPr>
            <w:tcW w:w="1133" w:type="dxa"/>
            <w:tcBorders>
              <w:top w:val="single" w:sz="2" w:space="0" w:color="A6A6A6" w:themeColor="background1" w:themeShade="A6"/>
              <w:left w:val="nil"/>
              <w:bottom w:val="single" w:sz="2" w:space="0" w:color="A6A6A6" w:themeColor="background1" w:themeShade="A6"/>
              <w:right w:val="nil"/>
            </w:tcBorders>
            <w:vAlign w:val="bottom"/>
          </w:tcPr>
          <w:p w14:paraId="6DB7940B" w14:textId="1F61F792"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5</w:t>
            </w:r>
            <w:r w:rsidR="00972171">
              <w:rPr>
                <w:rFonts w:ascii="Arial" w:hAnsi="Arial" w:cs="Arial"/>
                <w:sz w:val="18"/>
                <w:szCs w:val="18"/>
              </w:rPr>
              <w:t>,</w:t>
            </w:r>
            <w:r w:rsidR="005400E1" w:rsidRPr="00C91BCC">
              <w:rPr>
                <w:rFonts w:ascii="Arial" w:hAnsi="Arial" w:cs="Arial"/>
                <w:sz w:val="18"/>
                <w:szCs w:val="18"/>
              </w:rPr>
              <w:t>3</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36B75691" w14:textId="58D18DEB"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sidRPr="00C91BCC">
              <w:rPr>
                <w:rFonts w:ascii="Arial" w:hAnsi="Arial" w:cs="Arial"/>
                <w:sz w:val="18"/>
                <w:szCs w:val="18"/>
              </w:rPr>
              <w:t>-</w:t>
            </w:r>
            <w:r w:rsidR="005400E1" w:rsidRPr="00C91BCC">
              <w:rPr>
                <w:rFonts w:ascii="Arial" w:hAnsi="Arial" w:cs="Arial"/>
                <w:sz w:val="18"/>
                <w:szCs w:val="18"/>
              </w:rPr>
              <w:t>41</w:t>
            </w:r>
            <w:r w:rsidR="00972171">
              <w:rPr>
                <w:rFonts w:ascii="Arial" w:hAnsi="Arial" w:cs="Arial"/>
                <w:sz w:val="18"/>
                <w:szCs w:val="18"/>
              </w:rPr>
              <w:t>,</w:t>
            </w:r>
            <w:r w:rsidR="005400E1" w:rsidRPr="00C91BCC">
              <w:rPr>
                <w:rFonts w:ascii="Arial" w:hAnsi="Arial" w:cs="Arial"/>
                <w:sz w:val="18"/>
                <w:szCs w:val="18"/>
              </w:rPr>
              <w:t>5</w:t>
            </w:r>
            <w:r w:rsidRPr="00C91BCC">
              <w:rPr>
                <w:rFonts w:ascii="Arial" w:hAnsi="Arial" w:cs="Arial"/>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vAlign w:val="bottom"/>
          </w:tcPr>
          <w:p w14:paraId="3280DA29" w14:textId="430DC727"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sidRPr="00C91BCC">
              <w:rPr>
                <w:rFonts w:ascii="Arial" w:hAnsi="Arial" w:cs="Arial"/>
                <w:sz w:val="18"/>
                <w:szCs w:val="18"/>
              </w:rPr>
              <w:t>7</w:t>
            </w:r>
            <w:r w:rsidR="00972171">
              <w:rPr>
                <w:rFonts w:ascii="Arial" w:hAnsi="Arial" w:cs="Arial"/>
                <w:sz w:val="18"/>
                <w:szCs w:val="18"/>
              </w:rPr>
              <w:t>,</w:t>
            </w:r>
            <w:r w:rsidRPr="00C91BCC">
              <w:rPr>
                <w:rFonts w:ascii="Arial" w:hAnsi="Arial" w:cs="Arial"/>
                <w:sz w:val="18"/>
                <w:szCs w:val="18"/>
              </w:rPr>
              <w:t>4</w:t>
            </w:r>
          </w:p>
        </w:tc>
        <w:tc>
          <w:tcPr>
            <w:tcW w:w="1031" w:type="dxa"/>
            <w:tcBorders>
              <w:top w:val="single" w:sz="2" w:space="0" w:color="A6A6A6" w:themeColor="background1" w:themeShade="A6"/>
              <w:left w:val="nil"/>
              <w:bottom w:val="single" w:sz="2" w:space="0" w:color="A6A6A6" w:themeColor="background1" w:themeShade="A6"/>
              <w:right w:val="nil"/>
            </w:tcBorders>
            <w:vAlign w:val="bottom"/>
          </w:tcPr>
          <w:p w14:paraId="143E1670" w14:textId="7F70A4E2"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sidRPr="00C91BCC">
              <w:rPr>
                <w:rFonts w:ascii="Arial" w:hAnsi="Arial" w:cs="Arial"/>
                <w:sz w:val="18"/>
                <w:szCs w:val="18"/>
              </w:rPr>
              <w:t>11</w:t>
            </w:r>
            <w:r w:rsidR="00972171">
              <w:rPr>
                <w:rFonts w:ascii="Arial" w:hAnsi="Arial" w:cs="Arial"/>
                <w:sz w:val="18"/>
                <w:szCs w:val="18"/>
              </w:rPr>
              <w:t>,</w:t>
            </w:r>
            <w:r w:rsidRPr="00C91BCC">
              <w:rPr>
                <w:rFonts w:ascii="Arial" w:hAnsi="Arial" w:cs="Arial"/>
                <w:sz w:val="18"/>
                <w:szCs w:val="18"/>
              </w:rPr>
              <w:t>2</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2CEF7B5D" w14:textId="019B656A"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sidRPr="00C91BCC">
              <w:rPr>
                <w:rFonts w:ascii="Arial" w:hAnsi="Arial" w:cs="Arial"/>
                <w:sz w:val="18"/>
                <w:szCs w:val="18"/>
              </w:rPr>
              <w:t>-33</w:t>
            </w:r>
            <w:r w:rsidR="00972171">
              <w:rPr>
                <w:rFonts w:ascii="Arial" w:hAnsi="Arial" w:cs="Arial"/>
                <w:sz w:val="18"/>
                <w:szCs w:val="18"/>
              </w:rPr>
              <w:t>,</w:t>
            </w:r>
            <w:r w:rsidRPr="00C91BCC">
              <w:rPr>
                <w:rFonts w:ascii="Arial" w:hAnsi="Arial" w:cs="Arial"/>
                <w:sz w:val="18"/>
                <w:szCs w:val="18"/>
              </w:rPr>
              <w:t>9%</w:t>
            </w:r>
          </w:p>
        </w:tc>
      </w:tr>
      <w:tr w:rsidR="0009277C" w:rsidRPr="00CB2967" w14:paraId="1E4246E1"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vAlign w:val="center"/>
          </w:tcPr>
          <w:p w14:paraId="46C9181A" w14:textId="7E59C687" w:rsidR="0009277C" w:rsidRPr="0009277C" w:rsidRDefault="0009277C" w:rsidP="0009277C">
            <w:pPr>
              <w:pStyle w:val="ColorfulList-Accent11"/>
              <w:tabs>
                <w:tab w:val="left" w:pos="0"/>
                <w:tab w:val="left" w:pos="284"/>
              </w:tabs>
              <w:ind w:left="0" w:right="-90"/>
              <w:rPr>
                <w:rFonts w:ascii="Arial" w:hAnsi="Arial" w:cs="Arial"/>
                <w:sz w:val="17"/>
                <w:szCs w:val="17"/>
                <w:lang w:val="el-GR"/>
              </w:rPr>
            </w:pPr>
            <w:r w:rsidRPr="004E0AAD">
              <w:rPr>
                <w:rFonts w:ascii="Arial" w:hAnsi="Arial" w:cs="Arial"/>
                <w:b/>
                <w:bCs/>
                <w:i/>
                <w:iCs/>
                <w:sz w:val="18"/>
                <w:szCs w:val="18"/>
                <w:lang w:val="el-GR"/>
              </w:rPr>
              <w:t>Προσαρμογές για μεταβολές λογαριασμών κεφαλαίου κίνησης:</w:t>
            </w:r>
          </w:p>
        </w:tc>
        <w:tc>
          <w:tcPr>
            <w:tcW w:w="1131" w:type="dxa"/>
            <w:tcBorders>
              <w:top w:val="single" w:sz="2" w:space="0" w:color="A6A6A6" w:themeColor="background1" w:themeShade="A6"/>
              <w:left w:val="nil"/>
              <w:bottom w:val="single" w:sz="2" w:space="0" w:color="A6A6A6" w:themeColor="background1" w:themeShade="A6"/>
              <w:right w:val="nil"/>
            </w:tcBorders>
            <w:vAlign w:val="bottom"/>
          </w:tcPr>
          <w:p w14:paraId="2BAE71BE" w14:textId="0C260DA0"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b/>
                <w:bCs/>
                <w:i/>
                <w:iCs/>
                <w:color w:val="000000"/>
                <w:sz w:val="18"/>
                <w:szCs w:val="18"/>
              </w:rPr>
              <w:t>(</w:t>
            </w:r>
            <w:r w:rsidR="005400E1">
              <w:rPr>
                <w:rFonts w:ascii="Arial" w:hAnsi="Arial" w:cs="Arial"/>
                <w:b/>
                <w:bCs/>
                <w:i/>
                <w:iCs/>
                <w:color w:val="000000"/>
                <w:sz w:val="18"/>
                <w:szCs w:val="18"/>
              </w:rPr>
              <w:t>16</w:t>
            </w:r>
            <w:r w:rsidR="00972171">
              <w:rPr>
                <w:rFonts w:ascii="Arial" w:hAnsi="Arial" w:cs="Arial"/>
                <w:b/>
                <w:bCs/>
                <w:i/>
                <w:iCs/>
                <w:color w:val="000000"/>
                <w:sz w:val="18"/>
                <w:szCs w:val="18"/>
              </w:rPr>
              <w:t>,</w:t>
            </w:r>
            <w:r w:rsidR="005400E1">
              <w:rPr>
                <w:rFonts w:ascii="Arial" w:hAnsi="Arial" w:cs="Arial"/>
                <w:b/>
                <w:bCs/>
                <w:i/>
                <w:iCs/>
                <w:color w:val="000000"/>
                <w:sz w:val="18"/>
                <w:szCs w:val="18"/>
              </w:rPr>
              <w:t>7</w:t>
            </w:r>
            <w:r>
              <w:rPr>
                <w:rFonts w:ascii="Arial" w:hAnsi="Arial" w:cs="Arial"/>
                <w:b/>
                <w:bCs/>
                <w:i/>
                <w:iCs/>
                <w:color w:val="000000"/>
                <w:sz w:val="18"/>
                <w:szCs w:val="18"/>
              </w:rPr>
              <w:t>)</w:t>
            </w:r>
          </w:p>
        </w:tc>
        <w:tc>
          <w:tcPr>
            <w:tcW w:w="1133" w:type="dxa"/>
            <w:tcBorders>
              <w:top w:val="single" w:sz="2" w:space="0" w:color="A6A6A6" w:themeColor="background1" w:themeShade="A6"/>
              <w:left w:val="nil"/>
              <w:bottom w:val="single" w:sz="2" w:space="0" w:color="A6A6A6" w:themeColor="background1" w:themeShade="A6"/>
              <w:right w:val="nil"/>
            </w:tcBorders>
            <w:vAlign w:val="bottom"/>
          </w:tcPr>
          <w:p w14:paraId="5E4E46C3" w14:textId="3F9D9C99"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b/>
                <w:bCs/>
                <w:i/>
                <w:iCs/>
                <w:color w:val="000000"/>
                <w:sz w:val="18"/>
                <w:szCs w:val="18"/>
              </w:rPr>
              <w:t>(</w:t>
            </w:r>
            <w:r w:rsidR="005400E1">
              <w:rPr>
                <w:rFonts w:ascii="Arial" w:hAnsi="Arial" w:cs="Arial"/>
                <w:b/>
                <w:bCs/>
                <w:i/>
                <w:iCs/>
                <w:color w:val="000000"/>
                <w:sz w:val="18"/>
                <w:szCs w:val="18"/>
              </w:rPr>
              <w:t>1</w:t>
            </w:r>
            <w:r w:rsidR="00972171">
              <w:rPr>
                <w:rFonts w:ascii="Arial" w:hAnsi="Arial" w:cs="Arial"/>
                <w:b/>
                <w:bCs/>
                <w:i/>
                <w:iCs/>
                <w:color w:val="000000"/>
                <w:sz w:val="18"/>
                <w:szCs w:val="18"/>
              </w:rPr>
              <w:t>,</w:t>
            </w:r>
            <w:r w:rsidR="005400E1">
              <w:rPr>
                <w:rFonts w:ascii="Arial" w:hAnsi="Arial" w:cs="Arial"/>
                <w:b/>
                <w:bCs/>
                <w:i/>
                <w:iCs/>
                <w:color w:val="000000"/>
                <w:sz w:val="18"/>
                <w:szCs w:val="18"/>
              </w:rPr>
              <w:t>4</w:t>
            </w:r>
            <w:r>
              <w:rPr>
                <w:rFonts w:ascii="Arial" w:hAnsi="Arial" w:cs="Arial"/>
                <w:b/>
                <w:bCs/>
                <w:i/>
                <w:iCs/>
                <w:color w:val="000000"/>
                <w:sz w:val="18"/>
                <w:szCs w:val="18"/>
              </w:rPr>
              <w:t>)</w:t>
            </w:r>
          </w:p>
        </w:tc>
        <w:tc>
          <w:tcPr>
            <w:tcW w:w="1281" w:type="dxa"/>
            <w:tcBorders>
              <w:top w:val="single" w:sz="2" w:space="0" w:color="A6A6A6" w:themeColor="background1" w:themeShade="A6"/>
              <w:left w:val="nil"/>
              <w:bottom w:val="single" w:sz="2" w:space="0" w:color="A6A6A6" w:themeColor="background1" w:themeShade="A6"/>
              <w:right w:val="nil"/>
            </w:tcBorders>
            <w:vAlign w:val="bottom"/>
          </w:tcPr>
          <w:p w14:paraId="7BFD7E47" w14:textId="506E8825"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b/>
                <w:bCs/>
                <w:i/>
                <w:iCs/>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vAlign w:val="bottom"/>
          </w:tcPr>
          <w:p w14:paraId="46E26905" w14:textId="78CE50B2" w:rsidR="0009277C" w:rsidRDefault="005400E1" w:rsidP="0009277C">
            <w:pPr>
              <w:pStyle w:val="ColorfulList-Accent11"/>
              <w:tabs>
                <w:tab w:val="left" w:pos="0"/>
                <w:tab w:val="left" w:pos="284"/>
              </w:tabs>
              <w:ind w:left="0" w:right="-90"/>
              <w:jc w:val="right"/>
              <w:rPr>
                <w:rFonts w:ascii="Arial" w:hAnsi="Arial" w:cs="Arial"/>
                <w:b/>
                <w:bCs/>
                <w:i/>
                <w:iCs/>
                <w:color w:val="000000"/>
                <w:sz w:val="18"/>
                <w:szCs w:val="18"/>
              </w:rPr>
            </w:pPr>
            <w:r>
              <w:rPr>
                <w:rFonts w:ascii="Arial" w:hAnsi="Arial" w:cs="Arial"/>
                <w:b/>
                <w:bCs/>
                <w:i/>
                <w:iCs/>
                <w:color w:val="000000"/>
                <w:sz w:val="18"/>
                <w:szCs w:val="18"/>
              </w:rPr>
              <w:t>(42</w:t>
            </w:r>
            <w:r w:rsidR="00972171">
              <w:rPr>
                <w:rFonts w:ascii="Arial" w:hAnsi="Arial" w:cs="Arial"/>
                <w:b/>
                <w:bCs/>
                <w:i/>
                <w:iCs/>
                <w:color w:val="000000"/>
                <w:sz w:val="18"/>
                <w:szCs w:val="18"/>
              </w:rPr>
              <w:t>,</w:t>
            </w:r>
            <w:r>
              <w:rPr>
                <w:rFonts w:ascii="Arial" w:hAnsi="Arial" w:cs="Arial"/>
                <w:b/>
                <w:bCs/>
                <w:i/>
                <w:iCs/>
                <w:color w:val="000000"/>
                <w:sz w:val="18"/>
                <w:szCs w:val="18"/>
              </w:rPr>
              <w:t>1)</w:t>
            </w:r>
          </w:p>
        </w:tc>
        <w:tc>
          <w:tcPr>
            <w:tcW w:w="1031" w:type="dxa"/>
            <w:tcBorders>
              <w:top w:val="single" w:sz="2" w:space="0" w:color="A6A6A6" w:themeColor="background1" w:themeShade="A6"/>
              <w:left w:val="nil"/>
              <w:bottom w:val="single" w:sz="2" w:space="0" w:color="A6A6A6" w:themeColor="background1" w:themeShade="A6"/>
              <w:right w:val="nil"/>
            </w:tcBorders>
            <w:vAlign w:val="bottom"/>
          </w:tcPr>
          <w:p w14:paraId="76E3CF23" w14:textId="38DB8EFF" w:rsidR="0009277C" w:rsidRDefault="005400E1" w:rsidP="0009277C">
            <w:pPr>
              <w:pStyle w:val="ColorfulList-Accent11"/>
              <w:tabs>
                <w:tab w:val="left" w:pos="0"/>
                <w:tab w:val="left" w:pos="284"/>
              </w:tabs>
              <w:ind w:left="0" w:right="-90"/>
              <w:jc w:val="right"/>
              <w:rPr>
                <w:rFonts w:ascii="Arial" w:hAnsi="Arial" w:cs="Arial"/>
                <w:b/>
                <w:bCs/>
                <w:i/>
                <w:iCs/>
                <w:color w:val="000000"/>
                <w:sz w:val="18"/>
                <w:szCs w:val="18"/>
              </w:rPr>
            </w:pPr>
            <w:r>
              <w:rPr>
                <w:rFonts w:ascii="Arial" w:hAnsi="Arial" w:cs="Arial"/>
                <w:b/>
                <w:bCs/>
                <w:i/>
                <w:iCs/>
                <w:color w:val="000000"/>
                <w:sz w:val="18"/>
                <w:szCs w:val="18"/>
              </w:rPr>
              <w:t>(22</w:t>
            </w:r>
            <w:r w:rsidR="00972171">
              <w:rPr>
                <w:rFonts w:ascii="Arial" w:hAnsi="Arial" w:cs="Arial"/>
                <w:b/>
                <w:bCs/>
                <w:i/>
                <w:iCs/>
                <w:color w:val="000000"/>
                <w:sz w:val="18"/>
                <w:szCs w:val="18"/>
              </w:rPr>
              <w:t>,</w:t>
            </w:r>
            <w:r>
              <w:rPr>
                <w:rFonts w:ascii="Arial" w:hAnsi="Arial" w:cs="Arial"/>
                <w:b/>
                <w:bCs/>
                <w:i/>
                <w:iCs/>
                <w:color w:val="000000"/>
                <w:sz w:val="18"/>
                <w:szCs w:val="18"/>
              </w:rPr>
              <w:t>1)</w:t>
            </w:r>
          </w:p>
        </w:tc>
        <w:tc>
          <w:tcPr>
            <w:tcW w:w="1031" w:type="dxa"/>
            <w:tcBorders>
              <w:top w:val="single" w:sz="2" w:space="0" w:color="A6A6A6" w:themeColor="background1" w:themeShade="A6"/>
              <w:left w:val="nil"/>
              <w:bottom w:val="single" w:sz="2" w:space="0" w:color="A6A6A6" w:themeColor="background1" w:themeShade="A6"/>
              <w:right w:val="nil"/>
            </w:tcBorders>
            <w:vAlign w:val="bottom"/>
          </w:tcPr>
          <w:p w14:paraId="1C8E6841" w14:textId="3F97C43E" w:rsidR="0009277C" w:rsidRDefault="005400E1" w:rsidP="0009277C">
            <w:pPr>
              <w:pStyle w:val="ColorfulList-Accent11"/>
              <w:tabs>
                <w:tab w:val="left" w:pos="0"/>
                <w:tab w:val="left" w:pos="284"/>
              </w:tabs>
              <w:ind w:left="0" w:right="-90"/>
              <w:jc w:val="right"/>
              <w:rPr>
                <w:rFonts w:ascii="Arial" w:hAnsi="Arial" w:cs="Arial"/>
                <w:b/>
                <w:bCs/>
                <w:i/>
                <w:iCs/>
                <w:color w:val="000000"/>
                <w:sz w:val="18"/>
                <w:szCs w:val="18"/>
              </w:rPr>
            </w:pPr>
            <w:r>
              <w:rPr>
                <w:rFonts w:ascii="Arial" w:hAnsi="Arial" w:cs="Arial"/>
                <w:b/>
                <w:bCs/>
                <w:i/>
                <w:iCs/>
                <w:color w:val="000000"/>
                <w:sz w:val="18"/>
                <w:szCs w:val="18"/>
              </w:rPr>
              <w:t>+90</w:t>
            </w:r>
            <w:r w:rsidR="00972171">
              <w:rPr>
                <w:rFonts w:ascii="Arial" w:hAnsi="Arial" w:cs="Arial"/>
                <w:b/>
                <w:bCs/>
                <w:i/>
                <w:iCs/>
                <w:color w:val="000000"/>
                <w:sz w:val="18"/>
                <w:szCs w:val="18"/>
              </w:rPr>
              <w:t>,</w:t>
            </w:r>
            <w:r>
              <w:rPr>
                <w:rFonts w:ascii="Arial" w:hAnsi="Arial" w:cs="Arial"/>
                <w:b/>
                <w:bCs/>
                <w:i/>
                <w:iCs/>
                <w:color w:val="000000"/>
                <w:sz w:val="18"/>
                <w:szCs w:val="18"/>
              </w:rPr>
              <w:t>5%</w:t>
            </w:r>
          </w:p>
        </w:tc>
      </w:tr>
      <w:tr w:rsidR="0009277C" w:rsidRPr="00CB2967" w14:paraId="43068199" w14:textId="77777777" w:rsidTr="00A53A18">
        <w:trPr>
          <w:trHeight w:val="219"/>
        </w:trPr>
        <w:tc>
          <w:tcPr>
            <w:tcW w:w="3850" w:type="dxa"/>
            <w:tcBorders>
              <w:top w:val="single" w:sz="2" w:space="0" w:color="A6A6A6" w:themeColor="background1" w:themeShade="A6"/>
              <w:bottom w:val="single" w:sz="2" w:space="0" w:color="A6A6A6" w:themeColor="background1" w:themeShade="A6"/>
              <w:right w:val="nil"/>
            </w:tcBorders>
            <w:vAlign w:val="center"/>
          </w:tcPr>
          <w:p w14:paraId="6FA5E13B" w14:textId="1BC5D9ED" w:rsidR="0009277C" w:rsidRPr="00941E7B" w:rsidRDefault="0009277C" w:rsidP="0009277C">
            <w:pPr>
              <w:pStyle w:val="ColorfulList-Accent11"/>
              <w:tabs>
                <w:tab w:val="left" w:pos="0"/>
                <w:tab w:val="left" w:pos="284"/>
              </w:tabs>
              <w:ind w:left="0" w:right="-90"/>
              <w:rPr>
                <w:rFonts w:ascii="Arial" w:hAnsi="Arial" w:cs="Arial"/>
                <w:b/>
                <w:i/>
                <w:sz w:val="17"/>
                <w:szCs w:val="17"/>
              </w:rPr>
            </w:pPr>
            <w:r w:rsidRPr="003800F6">
              <w:rPr>
                <w:rFonts w:ascii="Arial" w:hAnsi="Arial" w:cs="Arial"/>
                <w:sz w:val="18"/>
                <w:szCs w:val="18"/>
              </w:rPr>
              <w:t>Μείωση / (αύξηση) αποθεμάτων</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49BE76D0" w14:textId="709FE1DC" w:rsidR="0009277C" w:rsidRPr="006D7D95" w:rsidRDefault="005400E1"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i/>
                <w:iCs/>
                <w:sz w:val="18"/>
                <w:szCs w:val="18"/>
              </w:rPr>
              <w:t>0</w:t>
            </w:r>
            <w:r w:rsidR="00972171">
              <w:rPr>
                <w:rFonts w:ascii="Arial" w:hAnsi="Arial" w:cs="Arial"/>
                <w:i/>
                <w:iCs/>
                <w:sz w:val="18"/>
                <w:szCs w:val="18"/>
              </w:rPr>
              <w:t>,</w:t>
            </w:r>
            <w:r>
              <w:rPr>
                <w:rFonts w:ascii="Arial" w:hAnsi="Arial" w:cs="Arial"/>
                <w:i/>
                <w:iCs/>
                <w:sz w:val="18"/>
                <w:szCs w:val="18"/>
              </w:rPr>
              <w:t xml:space="preserve">6 </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2AE0F66F" w14:textId="230E403D" w:rsidR="0009277C" w:rsidRPr="006D7D95" w:rsidRDefault="005400E1"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i/>
                <w:iCs/>
                <w:sz w:val="18"/>
                <w:szCs w:val="18"/>
              </w:rPr>
              <w:t>6</w:t>
            </w:r>
            <w:r w:rsidR="00972171">
              <w:rPr>
                <w:rFonts w:ascii="Arial" w:hAnsi="Arial" w:cs="Arial"/>
                <w:i/>
                <w:iCs/>
                <w:sz w:val="18"/>
                <w:szCs w:val="18"/>
              </w:rPr>
              <w:t>,</w:t>
            </w:r>
            <w:r>
              <w:rPr>
                <w:rFonts w:ascii="Arial" w:hAnsi="Arial" w:cs="Arial"/>
                <w:i/>
                <w:iCs/>
                <w:sz w:val="18"/>
                <w:szCs w:val="18"/>
              </w:rPr>
              <w:t xml:space="preserve">9 </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135AD73E" w14:textId="7EE1122E"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i/>
                <w:iCs/>
                <w:color w:val="000000"/>
                <w:sz w:val="18"/>
                <w:szCs w:val="18"/>
              </w:rPr>
              <w:t>-</w:t>
            </w:r>
            <w:r w:rsidR="005400E1">
              <w:rPr>
                <w:rFonts w:ascii="Arial" w:hAnsi="Arial" w:cs="Arial"/>
                <w:i/>
                <w:iCs/>
                <w:color w:val="000000"/>
                <w:sz w:val="18"/>
                <w:szCs w:val="18"/>
              </w:rPr>
              <w:t>91</w:t>
            </w:r>
            <w:r w:rsidR="00972171">
              <w:rPr>
                <w:rFonts w:ascii="Arial" w:hAnsi="Arial" w:cs="Arial"/>
                <w:i/>
                <w:iCs/>
                <w:color w:val="000000"/>
                <w:sz w:val="18"/>
                <w:szCs w:val="18"/>
              </w:rPr>
              <w:t>,</w:t>
            </w:r>
            <w:r w:rsidR="005400E1">
              <w:rPr>
                <w:rFonts w:ascii="Arial" w:hAnsi="Arial" w:cs="Arial"/>
                <w:i/>
                <w:iCs/>
                <w:color w:val="000000"/>
                <w:sz w:val="18"/>
                <w:szCs w:val="18"/>
              </w:rPr>
              <w:t>3</w:t>
            </w:r>
            <w:r>
              <w:rPr>
                <w:rFonts w:ascii="Arial" w:hAnsi="Arial" w:cs="Arial"/>
                <w:i/>
                <w:iCs/>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1F0033FA" w14:textId="1C5417FB" w:rsidR="0009277C" w:rsidRDefault="005400E1" w:rsidP="0009277C">
            <w:pPr>
              <w:pStyle w:val="ColorfulList-Accent11"/>
              <w:tabs>
                <w:tab w:val="left" w:pos="0"/>
                <w:tab w:val="left" w:pos="284"/>
              </w:tabs>
              <w:ind w:left="0" w:right="-90"/>
              <w:jc w:val="right"/>
              <w:rPr>
                <w:rFonts w:ascii="Arial" w:hAnsi="Arial" w:cs="Arial"/>
                <w:i/>
                <w:iCs/>
                <w:color w:val="000000"/>
                <w:sz w:val="18"/>
                <w:szCs w:val="18"/>
              </w:rPr>
            </w:pPr>
            <w:r>
              <w:rPr>
                <w:rFonts w:ascii="Arial" w:hAnsi="Arial" w:cs="Arial"/>
                <w:i/>
                <w:iCs/>
                <w:sz w:val="18"/>
                <w:szCs w:val="18"/>
              </w:rPr>
              <w:t>(2</w:t>
            </w:r>
            <w:r w:rsidR="00972171">
              <w:rPr>
                <w:rFonts w:ascii="Arial" w:hAnsi="Arial" w:cs="Arial"/>
                <w:i/>
                <w:iCs/>
                <w:sz w:val="18"/>
                <w:szCs w:val="18"/>
              </w:rPr>
              <w:t>,</w:t>
            </w:r>
            <w:r>
              <w:rPr>
                <w:rFonts w:ascii="Arial" w:hAnsi="Arial" w:cs="Arial"/>
                <w:i/>
                <w:iCs/>
                <w:sz w:val="18"/>
                <w:szCs w:val="18"/>
              </w:rPr>
              <w:t>2)</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65D6B81D" w14:textId="73538146" w:rsidR="0009277C" w:rsidRDefault="005400E1" w:rsidP="0009277C">
            <w:pPr>
              <w:pStyle w:val="ColorfulList-Accent11"/>
              <w:tabs>
                <w:tab w:val="left" w:pos="0"/>
                <w:tab w:val="left" w:pos="284"/>
              </w:tabs>
              <w:ind w:left="0" w:right="-90"/>
              <w:jc w:val="right"/>
              <w:rPr>
                <w:rFonts w:ascii="Arial" w:hAnsi="Arial" w:cs="Arial"/>
                <w:i/>
                <w:iCs/>
                <w:color w:val="000000"/>
                <w:sz w:val="18"/>
                <w:szCs w:val="18"/>
              </w:rPr>
            </w:pPr>
            <w:r>
              <w:rPr>
                <w:rFonts w:ascii="Arial" w:hAnsi="Arial" w:cs="Arial"/>
                <w:i/>
                <w:iCs/>
                <w:sz w:val="18"/>
                <w:szCs w:val="18"/>
              </w:rPr>
              <w:t>1</w:t>
            </w:r>
            <w:r w:rsidR="00972171">
              <w:rPr>
                <w:rFonts w:ascii="Arial" w:hAnsi="Arial" w:cs="Arial"/>
                <w:i/>
                <w:iCs/>
                <w:sz w:val="18"/>
                <w:szCs w:val="18"/>
              </w:rPr>
              <w:t>,</w:t>
            </w:r>
            <w:r>
              <w:rPr>
                <w:rFonts w:ascii="Arial" w:hAnsi="Arial" w:cs="Arial"/>
                <w:i/>
                <w:iCs/>
                <w:sz w:val="18"/>
                <w:szCs w:val="18"/>
              </w:rPr>
              <w:t xml:space="preserve">2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79621682" w14:textId="558E247F" w:rsidR="0009277C" w:rsidRDefault="005400E1" w:rsidP="0009277C">
            <w:pPr>
              <w:pStyle w:val="ColorfulList-Accent11"/>
              <w:tabs>
                <w:tab w:val="left" w:pos="0"/>
                <w:tab w:val="left" w:pos="284"/>
              </w:tabs>
              <w:ind w:left="0" w:right="-90"/>
              <w:jc w:val="right"/>
              <w:rPr>
                <w:rFonts w:ascii="Arial" w:hAnsi="Arial" w:cs="Arial"/>
                <w:i/>
                <w:iCs/>
                <w:color w:val="000000"/>
                <w:sz w:val="18"/>
                <w:szCs w:val="18"/>
              </w:rPr>
            </w:pPr>
            <w:r>
              <w:rPr>
                <w:rFonts w:ascii="Arial" w:hAnsi="Arial" w:cs="Arial"/>
                <w:i/>
                <w:iCs/>
                <w:color w:val="000000"/>
                <w:sz w:val="18"/>
                <w:szCs w:val="18"/>
              </w:rPr>
              <w:t>-</w:t>
            </w:r>
          </w:p>
        </w:tc>
      </w:tr>
      <w:tr w:rsidR="0009277C" w:rsidRPr="00CB2967" w14:paraId="6857FB87"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vAlign w:val="center"/>
          </w:tcPr>
          <w:p w14:paraId="6BA69489" w14:textId="6EDDE136" w:rsidR="0009277C" w:rsidRPr="00941E7B" w:rsidRDefault="0009277C" w:rsidP="0009277C">
            <w:pPr>
              <w:pStyle w:val="ColorfulList-Accent11"/>
              <w:tabs>
                <w:tab w:val="left" w:pos="0"/>
                <w:tab w:val="left" w:pos="284"/>
              </w:tabs>
              <w:ind w:left="0" w:right="-90"/>
              <w:rPr>
                <w:rFonts w:ascii="Arial" w:hAnsi="Arial" w:cs="Arial"/>
                <w:b/>
                <w:i/>
                <w:sz w:val="17"/>
                <w:szCs w:val="17"/>
              </w:rPr>
            </w:pPr>
            <w:r w:rsidRPr="003800F6">
              <w:rPr>
                <w:rFonts w:ascii="Arial" w:hAnsi="Arial" w:cs="Arial"/>
                <w:sz w:val="18"/>
                <w:szCs w:val="18"/>
              </w:rPr>
              <w:t>Μείωση / (αύξηση) απαιτήσεων</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709D3052" w14:textId="618FE498"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i/>
                <w:iCs/>
                <w:sz w:val="18"/>
                <w:szCs w:val="18"/>
              </w:rPr>
              <w:t>(</w:t>
            </w:r>
            <w:r w:rsidR="005400E1">
              <w:rPr>
                <w:rFonts w:ascii="Arial" w:hAnsi="Arial" w:cs="Arial"/>
                <w:i/>
                <w:iCs/>
                <w:sz w:val="18"/>
                <w:szCs w:val="18"/>
              </w:rPr>
              <w:t>45</w:t>
            </w:r>
            <w:r w:rsidR="00972171">
              <w:rPr>
                <w:rFonts w:ascii="Arial" w:hAnsi="Arial" w:cs="Arial"/>
                <w:i/>
                <w:iCs/>
                <w:sz w:val="18"/>
                <w:szCs w:val="18"/>
              </w:rPr>
              <w:t>,</w:t>
            </w:r>
            <w:r w:rsidR="005400E1">
              <w:rPr>
                <w:rFonts w:ascii="Arial" w:hAnsi="Arial" w:cs="Arial"/>
                <w:i/>
                <w:iCs/>
                <w:sz w:val="18"/>
                <w:szCs w:val="18"/>
              </w:rPr>
              <w:t>1</w:t>
            </w:r>
            <w:r>
              <w:rPr>
                <w:rFonts w:ascii="Arial" w:hAnsi="Arial" w:cs="Arial"/>
                <w:i/>
                <w:iCs/>
                <w:sz w:val="18"/>
                <w:szCs w:val="18"/>
              </w:rPr>
              <w:t>)</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5953B100" w14:textId="33F21E14"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i/>
                <w:iCs/>
                <w:sz w:val="18"/>
                <w:szCs w:val="18"/>
              </w:rPr>
              <w:t>(</w:t>
            </w:r>
            <w:r w:rsidR="005400E1">
              <w:rPr>
                <w:rFonts w:ascii="Arial" w:hAnsi="Arial" w:cs="Arial"/>
                <w:i/>
                <w:iCs/>
                <w:sz w:val="18"/>
                <w:szCs w:val="18"/>
              </w:rPr>
              <w:t>37</w:t>
            </w:r>
            <w:r w:rsidR="00972171">
              <w:rPr>
                <w:rFonts w:ascii="Arial" w:hAnsi="Arial" w:cs="Arial"/>
                <w:i/>
                <w:iCs/>
                <w:sz w:val="18"/>
                <w:szCs w:val="18"/>
              </w:rPr>
              <w:t>,</w:t>
            </w:r>
            <w:r w:rsidR="005400E1">
              <w:rPr>
                <w:rFonts w:ascii="Arial" w:hAnsi="Arial" w:cs="Arial"/>
                <w:i/>
                <w:iCs/>
                <w:sz w:val="18"/>
                <w:szCs w:val="18"/>
              </w:rPr>
              <w:t>6</w:t>
            </w:r>
            <w:r>
              <w:rPr>
                <w:rFonts w:ascii="Arial" w:hAnsi="Arial" w:cs="Arial"/>
                <w:i/>
                <w:iCs/>
                <w:sz w:val="18"/>
                <w:szCs w:val="18"/>
              </w:rPr>
              <w:t>)</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7ABA2689" w14:textId="3179CC53" w:rsidR="0009277C" w:rsidRPr="006D7D95" w:rsidRDefault="005400E1"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i/>
                <w:iCs/>
                <w:color w:val="000000"/>
                <w:sz w:val="18"/>
                <w:szCs w:val="18"/>
              </w:rPr>
              <w:t>+19</w:t>
            </w:r>
            <w:r w:rsidR="00972171">
              <w:rPr>
                <w:rFonts w:ascii="Arial" w:hAnsi="Arial" w:cs="Arial"/>
                <w:i/>
                <w:iCs/>
                <w:color w:val="000000"/>
                <w:sz w:val="18"/>
                <w:szCs w:val="18"/>
              </w:rPr>
              <w:t>,</w:t>
            </w:r>
            <w:r>
              <w:rPr>
                <w:rFonts w:ascii="Arial" w:hAnsi="Arial" w:cs="Arial"/>
                <w:i/>
                <w:iCs/>
                <w:color w:val="000000"/>
                <w:sz w:val="18"/>
                <w:szCs w:val="18"/>
              </w:rPr>
              <w:t>9%</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5265584B" w14:textId="2908DA64" w:rsidR="0009277C" w:rsidRDefault="005400E1" w:rsidP="0009277C">
            <w:pPr>
              <w:pStyle w:val="ColorfulList-Accent11"/>
              <w:tabs>
                <w:tab w:val="left" w:pos="0"/>
                <w:tab w:val="left" w:pos="284"/>
              </w:tabs>
              <w:ind w:left="0" w:right="-90"/>
              <w:jc w:val="right"/>
              <w:rPr>
                <w:rFonts w:ascii="Arial" w:hAnsi="Arial" w:cs="Arial"/>
                <w:i/>
                <w:iCs/>
                <w:color w:val="000000"/>
                <w:sz w:val="18"/>
                <w:szCs w:val="18"/>
              </w:rPr>
            </w:pPr>
            <w:r>
              <w:rPr>
                <w:rFonts w:ascii="Arial" w:hAnsi="Arial" w:cs="Arial"/>
                <w:i/>
                <w:iCs/>
                <w:sz w:val="18"/>
                <w:szCs w:val="18"/>
              </w:rPr>
              <w:t>(96</w:t>
            </w:r>
            <w:r w:rsidR="00972171">
              <w:rPr>
                <w:rFonts w:ascii="Arial" w:hAnsi="Arial" w:cs="Arial"/>
                <w:i/>
                <w:iCs/>
                <w:sz w:val="18"/>
                <w:szCs w:val="18"/>
              </w:rPr>
              <w:t>,</w:t>
            </w:r>
            <w:r>
              <w:rPr>
                <w:rFonts w:ascii="Arial" w:hAnsi="Arial" w:cs="Arial"/>
                <w:i/>
                <w:iCs/>
                <w:sz w:val="18"/>
                <w:szCs w:val="18"/>
              </w:rPr>
              <w:t>4)</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14F91F46" w14:textId="7B6C1BB7" w:rsidR="0009277C" w:rsidRDefault="005400E1" w:rsidP="0009277C">
            <w:pPr>
              <w:pStyle w:val="ColorfulList-Accent11"/>
              <w:tabs>
                <w:tab w:val="left" w:pos="0"/>
                <w:tab w:val="left" w:pos="284"/>
              </w:tabs>
              <w:ind w:left="0" w:right="-90"/>
              <w:jc w:val="right"/>
              <w:rPr>
                <w:rFonts w:ascii="Arial" w:hAnsi="Arial" w:cs="Arial"/>
                <w:i/>
                <w:iCs/>
                <w:color w:val="000000"/>
                <w:sz w:val="18"/>
                <w:szCs w:val="18"/>
              </w:rPr>
            </w:pPr>
            <w:r>
              <w:rPr>
                <w:rFonts w:ascii="Arial" w:hAnsi="Arial" w:cs="Arial"/>
                <w:i/>
                <w:iCs/>
                <w:sz w:val="18"/>
                <w:szCs w:val="18"/>
              </w:rPr>
              <w:t>(47</w:t>
            </w:r>
            <w:r w:rsidR="00972171">
              <w:rPr>
                <w:rFonts w:ascii="Arial" w:hAnsi="Arial" w:cs="Arial"/>
                <w:i/>
                <w:iCs/>
                <w:sz w:val="18"/>
                <w:szCs w:val="18"/>
              </w:rPr>
              <w:t>,</w:t>
            </w:r>
            <w:r>
              <w:rPr>
                <w:rFonts w:ascii="Arial" w:hAnsi="Arial" w:cs="Arial"/>
                <w:i/>
                <w:iCs/>
                <w:sz w:val="18"/>
                <w:szCs w:val="18"/>
              </w:rPr>
              <w:t>4)</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343174BB" w14:textId="538F32D6" w:rsidR="0009277C" w:rsidRDefault="005400E1" w:rsidP="0009277C">
            <w:pPr>
              <w:pStyle w:val="ColorfulList-Accent11"/>
              <w:tabs>
                <w:tab w:val="left" w:pos="0"/>
                <w:tab w:val="left" w:pos="284"/>
              </w:tabs>
              <w:ind w:left="0" w:right="-90"/>
              <w:jc w:val="right"/>
              <w:rPr>
                <w:rFonts w:ascii="Arial" w:hAnsi="Arial" w:cs="Arial"/>
                <w:i/>
                <w:iCs/>
                <w:color w:val="000000"/>
                <w:sz w:val="18"/>
                <w:szCs w:val="18"/>
              </w:rPr>
            </w:pPr>
            <w:r>
              <w:rPr>
                <w:rFonts w:ascii="Arial" w:hAnsi="Arial" w:cs="Arial"/>
                <w:i/>
                <w:iCs/>
                <w:color w:val="000000"/>
                <w:sz w:val="18"/>
                <w:szCs w:val="18"/>
              </w:rPr>
              <w:t>+103</w:t>
            </w:r>
            <w:r w:rsidR="00972171">
              <w:rPr>
                <w:rFonts w:ascii="Arial" w:hAnsi="Arial" w:cs="Arial"/>
                <w:i/>
                <w:iCs/>
                <w:color w:val="000000"/>
                <w:sz w:val="18"/>
                <w:szCs w:val="18"/>
              </w:rPr>
              <w:t>,</w:t>
            </w:r>
            <w:r>
              <w:rPr>
                <w:rFonts w:ascii="Arial" w:hAnsi="Arial" w:cs="Arial"/>
                <w:i/>
                <w:iCs/>
                <w:color w:val="000000"/>
                <w:sz w:val="18"/>
                <w:szCs w:val="18"/>
              </w:rPr>
              <w:t>4%</w:t>
            </w:r>
          </w:p>
        </w:tc>
      </w:tr>
      <w:tr w:rsidR="0009277C" w:rsidRPr="00CB2967" w14:paraId="227F7630" w14:textId="77777777" w:rsidTr="00A53A18">
        <w:trPr>
          <w:trHeight w:val="204"/>
        </w:trPr>
        <w:tc>
          <w:tcPr>
            <w:tcW w:w="3850" w:type="dxa"/>
            <w:tcBorders>
              <w:top w:val="single" w:sz="2" w:space="0" w:color="A6A6A6" w:themeColor="background1" w:themeShade="A6"/>
              <w:bottom w:val="single" w:sz="2" w:space="0" w:color="A6A6A6" w:themeColor="background1" w:themeShade="A6"/>
              <w:right w:val="nil"/>
            </w:tcBorders>
            <w:vAlign w:val="center"/>
          </w:tcPr>
          <w:p w14:paraId="125962D5" w14:textId="4D10F3EE" w:rsidR="0009277C" w:rsidRPr="0009277C" w:rsidRDefault="0009277C" w:rsidP="0009277C">
            <w:pPr>
              <w:pStyle w:val="ColorfulList-Accent11"/>
              <w:tabs>
                <w:tab w:val="left" w:pos="0"/>
                <w:tab w:val="left" w:pos="284"/>
              </w:tabs>
              <w:ind w:left="0" w:right="-90"/>
              <w:rPr>
                <w:rFonts w:ascii="Arial" w:hAnsi="Arial" w:cs="Arial"/>
                <w:b/>
                <w:i/>
                <w:sz w:val="17"/>
                <w:szCs w:val="17"/>
                <w:lang w:val="el-GR"/>
              </w:rPr>
            </w:pPr>
            <w:r w:rsidRPr="00004E84">
              <w:rPr>
                <w:rFonts w:ascii="Arial" w:hAnsi="Arial" w:cs="Arial"/>
                <w:sz w:val="18"/>
                <w:szCs w:val="18"/>
                <w:lang w:val="el-GR"/>
              </w:rPr>
              <w:t>(Μείωση) / αύξηση υποχρεώσεων (πλην δανεισμού)</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0A31315E" w14:textId="4A749B59" w:rsidR="0009277C" w:rsidRPr="006D7D95" w:rsidRDefault="005400E1"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i/>
                <w:iCs/>
                <w:sz w:val="18"/>
                <w:szCs w:val="18"/>
              </w:rPr>
              <w:t>27</w:t>
            </w:r>
            <w:r w:rsidR="00972171">
              <w:rPr>
                <w:rFonts w:ascii="Arial" w:hAnsi="Arial" w:cs="Arial"/>
                <w:i/>
                <w:iCs/>
                <w:sz w:val="18"/>
                <w:szCs w:val="18"/>
              </w:rPr>
              <w:t>,</w:t>
            </w:r>
            <w:r>
              <w:rPr>
                <w:rFonts w:ascii="Arial" w:hAnsi="Arial" w:cs="Arial"/>
                <w:i/>
                <w:iCs/>
                <w:sz w:val="18"/>
                <w:szCs w:val="18"/>
              </w:rPr>
              <w:t xml:space="preserve">8 </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1C3F882A" w14:textId="071853A5" w:rsidR="0009277C" w:rsidRPr="006D7D95" w:rsidRDefault="005400E1"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i/>
                <w:iCs/>
                <w:sz w:val="18"/>
                <w:szCs w:val="18"/>
              </w:rPr>
              <w:t>29</w:t>
            </w:r>
            <w:r w:rsidR="00972171">
              <w:rPr>
                <w:rFonts w:ascii="Arial" w:hAnsi="Arial" w:cs="Arial"/>
                <w:i/>
                <w:iCs/>
                <w:sz w:val="18"/>
                <w:szCs w:val="18"/>
              </w:rPr>
              <w:t>,</w:t>
            </w:r>
            <w:r>
              <w:rPr>
                <w:rFonts w:ascii="Arial" w:hAnsi="Arial" w:cs="Arial"/>
                <w:i/>
                <w:iCs/>
                <w:sz w:val="18"/>
                <w:szCs w:val="18"/>
              </w:rPr>
              <w:t xml:space="preserve">3 </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4C5782C2" w14:textId="790D2C82" w:rsidR="0009277C" w:rsidRPr="006D7D95" w:rsidRDefault="005400E1"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i/>
                <w:iCs/>
                <w:color w:val="000000"/>
                <w:sz w:val="18"/>
                <w:szCs w:val="18"/>
              </w:rPr>
              <w:t>-5</w:t>
            </w:r>
            <w:r w:rsidR="00972171">
              <w:rPr>
                <w:rFonts w:ascii="Arial" w:hAnsi="Arial" w:cs="Arial"/>
                <w:i/>
                <w:iCs/>
                <w:color w:val="000000"/>
                <w:sz w:val="18"/>
                <w:szCs w:val="18"/>
              </w:rPr>
              <w:t>,</w:t>
            </w:r>
            <w:r>
              <w:rPr>
                <w:rFonts w:ascii="Arial" w:hAnsi="Arial" w:cs="Arial"/>
                <w:i/>
                <w:iCs/>
                <w:color w:val="000000"/>
                <w:sz w:val="18"/>
                <w:szCs w:val="18"/>
              </w:rPr>
              <w:t>1%</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54401B9A" w14:textId="5EA3E3DD" w:rsidR="0009277C" w:rsidRDefault="005400E1" w:rsidP="0009277C">
            <w:pPr>
              <w:pStyle w:val="ColorfulList-Accent11"/>
              <w:tabs>
                <w:tab w:val="left" w:pos="0"/>
                <w:tab w:val="left" w:pos="284"/>
              </w:tabs>
              <w:ind w:left="0" w:right="-90"/>
              <w:jc w:val="right"/>
              <w:rPr>
                <w:rFonts w:ascii="Arial" w:hAnsi="Arial" w:cs="Arial"/>
                <w:i/>
                <w:iCs/>
                <w:color w:val="000000"/>
                <w:sz w:val="18"/>
                <w:szCs w:val="18"/>
              </w:rPr>
            </w:pPr>
            <w:r>
              <w:rPr>
                <w:rFonts w:ascii="Arial" w:hAnsi="Arial" w:cs="Arial"/>
                <w:i/>
                <w:iCs/>
                <w:sz w:val="18"/>
                <w:szCs w:val="18"/>
              </w:rPr>
              <w:t>56</w:t>
            </w:r>
            <w:r w:rsidR="00972171">
              <w:rPr>
                <w:rFonts w:ascii="Arial" w:hAnsi="Arial" w:cs="Arial"/>
                <w:i/>
                <w:iCs/>
                <w:sz w:val="18"/>
                <w:szCs w:val="18"/>
              </w:rPr>
              <w:t>,</w:t>
            </w:r>
            <w:r>
              <w:rPr>
                <w:rFonts w:ascii="Arial" w:hAnsi="Arial" w:cs="Arial"/>
                <w:i/>
                <w:iCs/>
                <w:sz w:val="18"/>
                <w:szCs w:val="18"/>
              </w:rPr>
              <w:t xml:space="preserve">5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3A6FB598" w14:textId="7C09200E" w:rsidR="0009277C" w:rsidRDefault="005400E1" w:rsidP="0009277C">
            <w:pPr>
              <w:pStyle w:val="ColorfulList-Accent11"/>
              <w:tabs>
                <w:tab w:val="left" w:pos="0"/>
                <w:tab w:val="left" w:pos="284"/>
              </w:tabs>
              <w:ind w:left="0" w:right="-90"/>
              <w:jc w:val="right"/>
              <w:rPr>
                <w:rFonts w:ascii="Arial" w:hAnsi="Arial" w:cs="Arial"/>
                <w:i/>
                <w:iCs/>
                <w:color w:val="000000"/>
                <w:sz w:val="18"/>
                <w:szCs w:val="18"/>
              </w:rPr>
            </w:pPr>
            <w:r>
              <w:rPr>
                <w:rFonts w:ascii="Arial" w:hAnsi="Arial" w:cs="Arial"/>
                <w:i/>
                <w:iCs/>
                <w:sz w:val="18"/>
                <w:szCs w:val="18"/>
              </w:rPr>
              <w:t>24</w:t>
            </w:r>
            <w:r w:rsidR="00972171">
              <w:rPr>
                <w:rFonts w:ascii="Arial" w:hAnsi="Arial" w:cs="Arial"/>
                <w:i/>
                <w:iCs/>
                <w:sz w:val="18"/>
                <w:szCs w:val="18"/>
              </w:rPr>
              <w:t>,</w:t>
            </w:r>
            <w:r>
              <w:rPr>
                <w:rFonts w:ascii="Arial" w:hAnsi="Arial" w:cs="Arial"/>
                <w:i/>
                <w:iCs/>
                <w:sz w:val="18"/>
                <w:szCs w:val="18"/>
              </w:rPr>
              <w:t xml:space="preserve">1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6A96491B" w14:textId="2C9E4302" w:rsidR="0009277C" w:rsidRDefault="005400E1" w:rsidP="0009277C">
            <w:pPr>
              <w:pStyle w:val="ColorfulList-Accent11"/>
              <w:tabs>
                <w:tab w:val="left" w:pos="0"/>
                <w:tab w:val="left" w:pos="284"/>
              </w:tabs>
              <w:ind w:left="0" w:right="-90"/>
              <w:jc w:val="right"/>
              <w:rPr>
                <w:rFonts w:ascii="Arial" w:hAnsi="Arial" w:cs="Arial"/>
                <w:i/>
                <w:iCs/>
                <w:color w:val="000000"/>
                <w:sz w:val="18"/>
                <w:szCs w:val="18"/>
              </w:rPr>
            </w:pPr>
            <w:r>
              <w:rPr>
                <w:rFonts w:ascii="Arial" w:hAnsi="Arial" w:cs="Arial"/>
                <w:i/>
                <w:iCs/>
                <w:color w:val="000000"/>
                <w:sz w:val="18"/>
                <w:szCs w:val="18"/>
              </w:rPr>
              <w:t>+134</w:t>
            </w:r>
            <w:r w:rsidR="00972171">
              <w:rPr>
                <w:rFonts w:ascii="Arial" w:hAnsi="Arial" w:cs="Arial"/>
                <w:i/>
                <w:iCs/>
                <w:color w:val="000000"/>
                <w:sz w:val="18"/>
                <w:szCs w:val="18"/>
              </w:rPr>
              <w:t>,</w:t>
            </w:r>
            <w:r>
              <w:rPr>
                <w:rFonts w:ascii="Arial" w:hAnsi="Arial" w:cs="Arial"/>
                <w:i/>
                <w:iCs/>
                <w:color w:val="000000"/>
                <w:sz w:val="18"/>
                <w:szCs w:val="18"/>
              </w:rPr>
              <w:t>4%</w:t>
            </w:r>
          </w:p>
        </w:tc>
      </w:tr>
      <w:tr w:rsidR="0009277C" w:rsidRPr="00CB2967" w14:paraId="77C123AF"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vAlign w:val="center"/>
          </w:tcPr>
          <w:p w14:paraId="0EE5E010" w14:textId="03172E5D" w:rsidR="0009277C" w:rsidRPr="00941E7B" w:rsidRDefault="0009277C" w:rsidP="0009277C">
            <w:pPr>
              <w:pStyle w:val="ColorfulList-Accent11"/>
              <w:tabs>
                <w:tab w:val="left" w:pos="0"/>
                <w:tab w:val="left" w:pos="284"/>
              </w:tabs>
              <w:ind w:left="0" w:right="-90"/>
              <w:rPr>
                <w:rFonts w:ascii="Arial" w:hAnsi="Arial" w:cs="Arial"/>
                <w:b/>
                <w:i/>
                <w:sz w:val="17"/>
                <w:szCs w:val="17"/>
              </w:rPr>
            </w:pPr>
            <w:r w:rsidRPr="003800F6">
              <w:rPr>
                <w:rFonts w:ascii="Arial" w:hAnsi="Arial" w:cs="Arial"/>
                <w:sz w:val="18"/>
                <w:szCs w:val="18"/>
              </w:rPr>
              <w:t>Καταβολές προγραμμάτων εθελούσιας αποχώρησης</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23D18A60" w14:textId="3DDFA584"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sz w:val="18"/>
                <w:szCs w:val="18"/>
              </w:rPr>
              <w:t>(</w:t>
            </w:r>
            <w:r w:rsidR="005400E1">
              <w:rPr>
                <w:rFonts w:ascii="Arial" w:hAnsi="Arial" w:cs="Arial"/>
                <w:sz w:val="18"/>
                <w:szCs w:val="18"/>
              </w:rPr>
              <w:t>24</w:t>
            </w:r>
            <w:r w:rsidR="00972171">
              <w:rPr>
                <w:rFonts w:ascii="Arial" w:hAnsi="Arial" w:cs="Arial"/>
                <w:sz w:val="18"/>
                <w:szCs w:val="18"/>
              </w:rPr>
              <w:t>,</w:t>
            </w:r>
            <w:r w:rsidR="005400E1">
              <w:rPr>
                <w:rFonts w:ascii="Arial" w:hAnsi="Arial" w:cs="Arial"/>
                <w:sz w:val="18"/>
                <w:szCs w:val="18"/>
              </w:rPr>
              <w:t>1</w:t>
            </w:r>
            <w:r>
              <w:rPr>
                <w:rFonts w:ascii="Arial" w:hAnsi="Arial" w:cs="Arial"/>
                <w:sz w:val="18"/>
                <w:szCs w:val="18"/>
              </w:rPr>
              <w:t>)</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38B64012" w14:textId="16F9CE17"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sz w:val="18"/>
                <w:szCs w:val="18"/>
              </w:rPr>
              <w:t>(2</w:t>
            </w:r>
            <w:r w:rsidR="00972171">
              <w:rPr>
                <w:rFonts w:ascii="Arial" w:hAnsi="Arial" w:cs="Arial"/>
                <w:sz w:val="18"/>
                <w:szCs w:val="18"/>
              </w:rPr>
              <w:t>,</w:t>
            </w:r>
            <w:r w:rsidR="005400E1">
              <w:rPr>
                <w:rFonts w:ascii="Arial" w:hAnsi="Arial" w:cs="Arial"/>
                <w:sz w:val="18"/>
                <w:szCs w:val="18"/>
              </w:rPr>
              <w:t>9</w:t>
            </w:r>
            <w:r>
              <w:rPr>
                <w:rFonts w:ascii="Arial" w:hAnsi="Arial" w:cs="Arial"/>
                <w:sz w:val="18"/>
                <w:szCs w:val="18"/>
              </w:rPr>
              <w:t>)</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42C4B90C" w14:textId="395ED0AE" w:rsidR="0009277C" w:rsidRPr="006D7D95" w:rsidRDefault="005400E1"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0FFBD848" w14:textId="7F5F04EF"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(26</w:t>
            </w:r>
            <w:r w:rsidR="00972171">
              <w:rPr>
                <w:rFonts w:ascii="Arial" w:hAnsi="Arial" w:cs="Arial"/>
                <w:sz w:val="18"/>
                <w:szCs w:val="18"/>
              </w:rPr>
              <w:t>,</w:t>
            </w:r>
            <w:r>
              <w:rPr>
                <w:rFonts w:ascii="Arial" w:hAnsi="Arial" w:cs="Arial"/>
                <w:sz w:val="18"/>
                <w:szCs w:val="18"/>
              </w:rPr>
              <w:t>3)</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4BA4EA3E" w14:textId="5ED3C9E9"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(5</w:t>
            </w:r>
            <w:r w:rsidR="00972171">
              <w:rPr>
                <w:rFonts w:ascii="Arial" w:hAnsi="Arial" w:cs="Arial"/>
                <w:sz w:val="18"/>
                <w:szCs w:val="18"/>
              </w:rPr>
              <w:t>,</w:t>
            </w:r>
            <w:r>
              <w:rPr>
                <w:rFonts w:ascii="Arial" w:hAnsi="Arial" w:cs="Arial"/>
                <w:sz w:val="18"/>
                <w:szCs w:val="18"/>
              </w:rPr>
              <w:t>0)</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10BB2D2F" w14:textId="66CB1F9A"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w:t>
            </w:r>
          </w:p>
        </w:tc>
      </w:tr>
      <w:tr w:rsidR="0009277C" w:rsidRPr="00CB2967" w14:paraId="5827F759" w14:textId="77777777" w:rsidTr="00A53A18">
        <w:trPr>
          <w:trHeight w:val="460"/>
        </w:trPr>
        <w:tc>
          <w:tcPr>
            <w:tcW w:w="3850" w:type="dxa"/>
            <w:tcBorders>
              <w:top w:val="single" w:sz="2" w:space="0" w:color="A6A6A6" w:themeColor="background1" w:themeShade="A6"/>
              <w:bottom w:val="single" w:sz="2" w:space="0" w:color="A6A6A6" w:themeColor="background1" w:themeShade="A6"/>
              <w:right w:val="nil"/>
            </w:tcBorders>
            <w:vAlign w:val="center"/>
          </w:tcPr>
          <w:p w14:paraId="4782F8F2" w14:textId="42E01F5F" w:rsidR="0009277C" w:rsidRPr="0009277C" w:rsidRDefault="0009277C" w:rsidP="0009277C">
            <w:pPr>
              <w:ind w:right="7"/>
              <w:rPr>
                <w:rFonts w:ascii="Arial" w:hAnsi="Arial" w:cs="Arial"/>
                <w:b/>
                <w:i/>
                <w:sz w:val="17"/>
                <w:szCs w:val="17"/>
                <w:lang w:val="el-GR"/>
              </w:rPr>
            </w:pPr>
            <w:r w:rsidRPr="00004E84">
              <w:rPr>
                <w:rFonts w:ascii="Arial" w:hAnsi="Arial" w:cs="Arial"/>
                <w:sz w:val="18"/>
                <w:szCs w:val="18"/>
                <w:lang w:val="el-GR"/>
              </w:rPr>
              <w:t>Καταβολές αποζημίωσης προσωπικού και λογαριασμού  νεότητας εκτός εισφορών εργαζομένων</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069525DF" w14:textId="5C9DC4EB"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sz w:val="18"/>
                <w:szCs w:val="18"/>
              </w:rPr>
              <w:t>(</w:t>
            </w:r>
            <w:r w:rsidR="005400E1">
              <w:rPr>
                <w:rFonts w:ascii="Arial" w:hAnsi="Arial" w:cs="Arial"/>
                <w:sz w:val="18"/>
                <w:szCs w:val="18"/>
              </w:rPr>
              <w:t>4</w:t>
            </w:r>
            <w:r w:rsidR="00972171">
              <w:rPr>
                <w:rFonts w:ascii="Arial" w:hAnsi="Arial" w:cs="Arial"/>
                <w:sz w:val="18"/>
                <w:szCs w:val="18"/>
              </w:rPr>
              <w:t>,</w:t>
            </w:r>
            <w:r w:rsidR="005400E1">
              <w:rPr>
                <w:rFonts w:ascii="Arial" w:hAnsi="Arial" w:cs="Arial"/>
                <w:sz w:val="18"/>
                <w:szCs w:val="18"/>
              </w:rPr>
              <w:t>9</w:t>
            </w:r>
            <w:r>
              <w:rPr>
                <w:rFonts w:ascii="Arial" w:hAnsi="Arial" w:cs="Arial"/>
                <w:sz w:val="18"/>
                <w:szCs w:val="18"/>
              </w:rPr>
              <w:t>)</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22DA9A34" w14:textId="100AC799"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sz w:val="18"/>
                <w:szCs w:val="18"/>
              </w:rPr>
              <w:t>(</w:t>
            </w:r>
            <w:r w:rsidR="005400E1">
              <w:rPr>
                <w:rFonts w:ascii="Arial" w:hAnsi="Arial" w:cs="Arial"/>
                <w:sz w:val="18"/>
                <w:szCs w:val="18"/>
              </w:rPr>
              <w:t>2</w:t>
            </w:r>
            <w:r w:rsidR="00972171">
              <w:rPr>
                <w:rFonts w:ascii="Arial" w:hAnsi="Arial" w:cs="Arial"/>
                <w:sz w:val="18"/>
                <w:szCs w:val="18"/>
              </w:rPr>
              <w:t>,</w:t>
            </w:r>
            <w:r>
              <w:rPr>
                <w:rFonts w:ascii="Arial" w:hAnsi="Arial" w:cs="Arial"/>
                <w:sz w:val="18"/>
                <w:szCs w:val="18"/>
              </w:rPr>
              <w:t>8)</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375A8D97" w14:textId="46959524" w:rsidR="0009277C" w:rsidRPr="006D7D95" w:rsidRDefault="005400E1"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color w:val="000000"/>
                <w:sz w:val="18"/>
                <w:szCs w:val="18"/>
              </w:rPr>
              <w:t>+75</w:t>
            </w:r>
            <w:r w:rsidR="00972171">
              <w:rPr>
                <w:rFonts w:ascii="Arial" w:hAnsi="Arial" w:cs="Arial"/>
                <w:color w:val="000000"/>
                <w:sz w:val="18"/>
                <w:szCs w:val="18"/>
              </w:rPr>
              <w:t>,</w:t>
            </w:r>
            <w:r w:rsidR="0009277C">
              <w:rPr>
                <w:rFonts w:ascii="Arial" w:hAnsi="Arial" w:cs="Arial"/>
                <w:color w:val="000000"/>
                <w:sz w:val="18"/>
                <w:szCs w:val="18"/>
              </w:rPr>
              <w:t>0%</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27F6A563" w14:textId="29722353"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(6</w:t>
            </w:r>
            <w:r w:rsidR="00972171">
              <w:rPr>
                <w:rFonts w:ascii="Arial" w:hAnsi="Arial" w:cs="Arial"/>
                <w:sz w:val="18"/>
                <w:szCs w:val="18"/>
              </w:rPr>
              <w:t>,</w:t>
            </w:r>
            <w:r>
              <w:rPr>
                <w:rFonts w:ascii="Arial" w:hAnsi="Arial" w:cs="Arial"/>
                <w:sz w:val="18"/>
                <w:szCs w:val="18"/>
              </w:rPr>
              <w:t>7)</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3C337E0A" w14:textId="1BD00E70"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(4</w:t>
            </w:r>
            <w:r w:rsidR="00972171">
              <w:rPr>
                <w:rFonts w:ascii="Arial" w:hAnsi="Arial" w:cs="Arial"/>
                <w:sz w:val="18"/>
                <w:szCs w:val="18"/>
              </w:rPr>
              <w:t>,</w:t>
            </w:r>
            <w:r>
              <w:rPr>
                <w:rFonts w:ascii="Arial" w:hAnsi="Arial" w:cs="Arial"/>
                <w:sz w:val="18"/>
                <w:szCs w:val="18"/>
              </w:rPr>
              <w:t>6)</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1E770C84" w14:textId="378BEACF"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+45</w:t>
            </w:r>
            <w:r w:rsidR="00972171">
              <w:rPr>
                <w:rFonts w:ascii="Arial" w:hAnsi="Arial" w:cs="Arial"/>
                <w:color w:val="000000"/>
                <w:sz w:val="18"/>
                <w:szCs w:val="18"/>
              </w:rPr>
              <w:t>,</w:t>
            </w:r>
            <w:r>
              <w:rPr>
                <w:rFonts w:ascii="Arial" w:hAnsi="Arial" w:cs="Arial"/>
                <w:color w:val="000000"/>
                <w:sz w:val="18"/>
                <w:szCs w:val="18"/>
              </w:rPr>
              <w:t>7%</w:t>
            </w:r>
          </w:p>
        </w:tc>
      </w:tr>
      <w:tr w:rsidR="0009277C" w:rsidRPr="00CB2967" w14:paraId="3EB2767B" w14:textId="77777777" w:rsidTr="00A53A18">
        <w:trPr>
          <w:trHeight w:val="297"/>
        </w:trPr>
        <w:tc>
          <w:tcPr>
            <w:tcW w:w="3850" w:type="dxa"/>
            <w:tcBorders>
              <w:top w:val="single" w:sz="2" w:space="0" w:color="A6A6A6" w:themeColor="background1" w:themeShade="A6"/>
              <w:bottom w:val="single" w:sz="2" w:space="0" w:color="A6A6A6" w:themeColor="background1" w:themeShade="A6"/>
              <w:right w:val="nil"/>
            </w:tcBorders>
            <w:vAlign w:val="center"/>
          </w:tcPr>
          <w:p w14:paraId="1048F18B" w14:textId="104203B4" w:rsidR="0009277C" w:rsidRPr="0009277C" w:rsidRDefault="0009277C" w:rsidP="0009277C">
            <w:pPr>
              <w:pStyle w:val="ColorfulList-Accent11"/>
              <w:tabs>
                <w:tab w:val="left" w:pos="0"/>
                <w:tab w:val="left" w:pos="284"/>
              </w:tabs>
              <w:ind w:left="0" w:right="-90"/>
              <w:rPr>
                <w:rFonts w:ascii="Arial" w:hAnsi="Arial" w:cs="Arial"/>
                <w:b/>
                <w:i/>
                <w:sz w:val="17"/>
                <w:szCs w:val="17"/>
                <w:lang w:val="el-GR"/>
              </w:rPr>
            </w:pPr>
            <w:r w:rsidRPr="00004E84">
              <w:rPr>
                <w:rFonts w:ascii="Arial" w:hAnsi="Arial" w:cs="Arial"/>
                <w:sz w:val="18"/>
                <w:szCs w:val="18"/>
                <w:lang w:val="el-GR"/>
              </w:rPr>
              <w:t>Χρεωστικοί τόκοι και συναφή έξοδα καταβεβλημένα (πλην μισθώσεων)</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59671DAA" w14:textId="7CEB8056"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sz w:val="18"/>
                <w:szCs w:val="18"/>
              </w:rPr>
              <w:t>(</w:t>
            </w:r>
            <w:r w:rsidR="005400E1">
              <w:rPr>
                <w:rFonts w:ascii="Arial" w:hAnsi="Arial" w:cs="Arial"/>
                <w:sz w:val="18"/>
                <w:szCs w:val="18"/>
              </w:rPr>
              <w:t>3</w:t>
            </w:r>
            <w:r w:rsidR="00972171">
              <w:rPr>
                <w:rFonts w:ascii="Arial" w:hAnsi="Arial" w:cs="Arial"/>
                <w:sz w:val="18"/>
                <w:szCs w:val="18"/>
              </w:rPr>
              <w:t>,</w:t>
            </w:r>
            <w:r w:rsidR="005400E1">
              <w:rPr>
                <w:rFonts w:ascii="Arial" w:hAnsi="Arial" w:cs="Arial"/>
                <w:sz w:val="18"/>
                <w:szCs w:val="18"/>
              </w:rPr>
              <w:t>4</w:t>
            </w:r>
            <w:r>
              <w:rPr>
                <w:rFonts w:ascii="Arial" w:hAnsi="Arial" w:cs="Arial"/>
                <w:sz w:val="18"/>
                <w:szCs w:val="18"/>
              </w:rPr>
              <w:t>)</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63E9D720" w14:textId="3A1846C5"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sz w:val="18"/>
                <w:szCs w:val="18"/>
              </w:rPr>
              <w:t>(4</w:t>
            </w:r>
            <w:r w:rsidR="00972171">
              <w:rPr>
                <w:rFonts w:ascii="Arial" w:hAnsi="Arial" w:cs="Arial"/>
                <w:sz w:val="18"/>
                <w:szCs w:val="18"/>
              </w:rPr>
              <w:t>,</w:t>
            </w:r>
            <w:r w:rsidR="005400E1">
              <w:rPr>
                <w:rFonts w:ascii="Arial" w:hAnsi="Arial" w:cs="Arial"/>
                <w:sz w:val="18"/>
                <w:szCs w:val="18"/>
              </w:rPr>
              <w:t>5</w:t>
            </w:r>
            <w:r>
              <w:rPr>
                <w:rFonts w:ascii="Arial" w:hAnsi="Arial" w:cs="Arial"/>
                <w:sz w:val="18"/>
                <w:szCs w:val="18"/>
              </w:rPr>
              <w:t>)</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1CEED4B2" w14:textId="05C826EC"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color w:val="000000"/>
                <w:sz w:val="18"/>
                <w:szCs w:val="18"/>
              </w:rPr>
              <w:t>-</w:t>
            </w:r>
            <w:r w:rsidR="005400E1">
              <w:rPr>
                <w:rFonts w:ascii="Arial" w:hAnsi="Arial" w:cs="Arial"/>
                <w:color w:val="000000"/>
                <w:sz w:val="18"/>
                <w:szCs w:val="18"/>
              </w:rPr>
              <w:t>24</w:t>
            </w:r>
            <w:r w:rsidR="00972171">
              <w:rPr>
                <w:rFonts w:ascii="Arial" w:hAnsi="Arial" w:cs="Arial"/>
                <w:color w:val="000000"/>
                <w:sz w:val="18"/>
                <w:szCs w:val="18"/>
              </w:rPr>
              <w:t>,</w:t>
            </w:r>
            <w:r w:rsidR="005400E1">
              <w:rPr>
                <w:rFonts w:ascii="Arial" w:hAnsi="Arial" w:cs="Arial"/>
                <w:color w:val="000000"/>
                <w:sz w:val="18"/>
                <w:szCs w:val="18"/>
              </w:rPr>
              <w:t>4</w:t>
            </w:r>
            <w:r>
              <w:rPr>
                <w:rFonts w:ascii="Arial" w:hAnsi="Arial" w:cs="Arial"/>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116283FD" w14:textId="4855D47E"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(6</w:t>
            </w:r>
            <w:r w:rsidR="00972171">
              <w:rPr>
                <w:rFonts w:ascii="Arial" w:hAnsi="Arial" w:cs="Arial"/>
                <w:sz w:val="18"/>
                <w:szCs w:val="18"/>
              </w:rPr>
              <w:t>,</w:t>
            </w:r>
            <w:r>
              <w:rPr>
                <w:rFonts w:ascii="Arial" w:hAnsi="Arial" w:cs="Arial"/>
                <w:sz w:val="18"/>
                <w:szCs w:val="18"/>
              </w:rPr>
              <w:t>2)</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0B6E33CA" w14:textId="019C6CF8"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(8</w:t>
            </w:r>
            <w:r w:rsidR="00972171">
              <w:rPr>
                <w:rFonts w:ascii="Arial" w:hAnsi="Arial" w:cs="Arial"/>
                <w:sz w:val="18"/>
                <w:szCs w:val="18"/>
              </w:rPr>
              <w:t>,</w:t>
            </w:r>
            <w:r>
              <w:rPr>
                <w:rFonts w:ascii="Arial" w:hAnsi="Arial" w:cs="Arial"/>
                <w:sz w:val="18"/>
                <w:szCs w:val="18"/>
              </w:rPr>
              <w:t>6)</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1DC58CAC" w14:textId="351F58C9"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-27</w:t>
            </w:r>
            <w:r w:rsidR="00972171">
              <w:rPr>
                <w:rFonts w:ascii="Arial" w:hAnsi="Arial" w:cs="Arial"/>
                <w:color w:val="000000"/>
                <w:sz w:val="18"/>
                <w:szCs w:val="18"/>
              </w:rPr>
              <w:t>,</w:t>
            </w:r>
            <w:r>
              <w:rPr>
                <w:rFonts w:ascii="Arial" w:hAnsi="Arial" w:cs="Arial"/>
                <w:color w:val="000000"/>
                <w:sz w:val="18"/>
                <w:szCs w:val="18"/>
              </w:rPr>
              <w:t>9%</w:t>
            </w:r>
          </w:p>
        </w:tc>
      </w:tr>
      <w:tr w:rsidR="0009277C" w:rsidRPr="00CB2967" w14:paraId="4EBE06C5" w14:textId="77777777" w:rsidTr="00A53A18">
        <w:trPr>
          <w:trHeight w:val="219"/>
        </w:trPr>
        <w:tc>
          <w:tcPr>
            <w:tcW w:w="3850" w:type="dxa"/>
            <w:tcBorders>
              <w:top w:val="single" w:sz="2" w:space="0" w:color="A6A6A6" w:themeColor="background1" w:themeShade="A6"/>
              <w:bottom w:val="single" w:sz="2" w:space="0" w:color="A6A6A6" w:themeColor="background1" w:themeShade="A6"/>
              <w:right w:val="nil"/>
            </w:tcBorders>
            <w:vAlign w:val="center"/>
          </w:tcPr>
          <w:p w14:paraId="5F7817E9" w14:textId="1844F7AB" w:rsidR="0009277C" w:rsidRPr="00941E7B" w:rsidRDefault="0009277C" w:rsidP="0009277C">
            <w:pPr>
              <w:pStyle w:val="ColorfulList-Accent11"/>
              <w:tabs>
                <w:tab w:val="left" w:pos="0"/>
                <w:tab w:val="left" w:pos="284"/>
              </w:tabs>
              <w:ind w:left="0" w:right="-90"/>
              <w:rPr>
                <w:rFonts w:ascii="Arial" w:hAnsi="Arial" w:cs="Arial"/>
                <w:b/>
                <w:i/>
                <w:sz w:val="17"/>
                <w:szCs w:val="17"/>
              </w:rPr>
            </w:pPr>
            <w:r w:rsidRPr="003800F6">
              <w:rPr>
                <w:rFonts w:ascii="Arial" w:hAnsi="Arial" w:cs="Arial"/>
                <w:sz w:val="18"/>
                <w:szCs w:val="18"/>
              </w:rPr>
              <w:t>Τόκοι μισθώσεων καταβεβλημένοι</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1D3A2D93" w14:textId="591D3CE6"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sz w:val="18"/>
                <w:szCs w:val="18"/>
              </w:rPr>
              <w:t>(2</w:t>
            </w:r>
            <w:r w:rsidR="00972171">
              <w:rPr>
                <w:rFonts w:ascii="Arial" w:hAnsi="Arial" w:cs="Arial"/>
                <w:sz w:val="18"/>
                <w:szCs w:val="18"/>
              </w:rPr>
              <w:t>,</w:t>
            </w:r>
            <w:r w:rsidR="005400E1">
              <w:rPr>
                <w:rFonts w:ascii="Arial" w:hAnsi="Arial" w:cs="Arial"/>
                <w:sz w:val="18"/>
                <w:szCs w:val="18"/>
              </w:rPr>
              <w:t>1</w:t>
            </w:r>
            <w:r>
              <w:rPr>
                <w:rFonts w:ascii="Arial" w:hAnsi="Arial" w:cs="Arial"/>
                <w:sz w:val="18"/>
                <w:szCs w:val="18"/>
              </w:rPr>
              <w:t>)</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5BF31167" w14:textId="5461488A"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sz w:val="18"/>
                <w:szCs w:val="18"/>
              </w:rPr>
              <w:t>(2</w:t>
            </w:r>
            <w:r w:rsidR="00972171">
              <w:rPr>
                <w:rFonts w:ascii="Arial" w:hAnsi="Arial" w:cs="Arial"/>
                <w:sz w:val="18"/>
                <w:szCs w:val="18"/>
              </w:rPr>
              <w:t>,</w:t>
            </w:r>
            <w:r w:rsidR="005400E1">
              <w:rPr>
                <w:rFonts w:ascii="Arial" w:hAnsi="Arial" w:cs="Arial"/>
                <w:sz w:val="18"/>
                <w:szCs w:val="18"/>
              </w:rPr>
              <w:t>2</w:t>
            </w:r>
            <w:r>
              <w:rPr>
                <w:rFonts w:ascii="Arial" w:hAnsi="Arial" w:cs="Arial"/>
                <w:sz w:val="18"/>
                <w:szCs w:val="18"/>
              </w:rPr>
              <w:t>)</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16EF94AE" w14:textId="3EF02738" w:rsidR="0009277C" w:rsidRPr="006D7D95" w:rsidRDefault="005400E1"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color w:val="000000"/>
                <w:sz w:val="18"/>
                <w:szCs w:val="18"/>
              </w:rPr>
              <w:t>-4</w:t>
            </w:r>
            <w:r w:rsidR="00972171">
              <w:rPr>
                <w:rFonts w:ascii="Arial" w:hAnsi="Arial" w:cs="Arial"/>
                <w:color w:val="000000"/>
                <w:sz w:val="18"/>
                <w:szCs w:val="18"/>
              </w:rPr>
              <w:t>,</w:t>
            </w:r>
            <w:r>
              <w:rPr>
                <w:rFonts w:ascii="Arial" w:hAnsi="Arial" w:cs="Arial"/>
                <w:color w:val="000000"/>
                <w:sz w:val="18"/>
                <w:szCs w:val="18"/>
              </w:rPr>
              <w:t>5%</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00279F25" w14:textId="68816B71"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(4</w:t>
            </w:r>
            <w:r w:rsidR="00972171">
              <w:rPr>
                <w:rFonts w:ascii="Arial" w:hAnsi="Arial" w:cs="Arial"/>
                <w:sz w:val="18"/>
                <w:szCs w:val="18"/>
              </w:rPr>
              <w:t>,</w:t>
            </w:r>
            <w:r>
              <w:rPr>
                <w:rFonts w:ascii="Arial" w:hAnsi="Arial" w:cs="Arial"/>
                <w:sz w:val="18"/>
                <w:szCs w:val="18"/>
              </w:rPr>
              <w:t>9)</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0B11104F" w14:textId="554E824F"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(4</w:t>
            </w:r>
            <w:r w:rsidR="00972171">
              <w:rPr>
                <w:rFonts w:ascii="Arial" w:hAnsi="Arial" w:cs="Arial"/>
                <w:sz w:val="18"/>
                <w:szCs w:val="18"/>
              </w:rPr>
              <w:t>,</w:t>
            </w:r>
            <w:r>
              <w:rPr>
                <w:rFonts w:ascii="Arial" w:hAnsi="Arial" w:cs="Arial"/>
                <w:sz w:val="18"/>
                <w:szCs w:val="18"/>
              </w:rPr>
              <w:t>5)</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28AB4D37" w14:textId="0ED13F89"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+8</w:t>
            </w:r>
            <w:r w:rsidR="00972171">
              <w:rPr>
                <w:rFonts w:ascii="Arial" w:hAnsi="Arial" w:cs="Arial"/>
                <w:color w:val="000000"/>
                <w:sz w:val="18"/>
                <w:szCs w:val="18"/>
              </w:rPr>
              <w:t>,</w:t>
            </w:r>
            <w:r>
              <w:rPr>
                <w:rFonts w:ascii="Arial" w:hAnsi="Arial" w:cs="Arial"/>
                <w:color w:val="000000"/>
                <w:sz w:val="18"/>
                <w:szCs w:val="18"/>
              </w:rPr>
              <w:t>9%</w:t>
            </w:r>
          </w:p>
        </w:tc>
      </w:tr>
      <w:tr w:rsidR="0009277C" w:rsidRPr="00CB2967" w14:paraId="7CD37E5D"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vAlign w:val="center"/>
          </w:tcPr>
          <w:p w14:paraId="6B168F50" w14:textId="6D3B6EB6" w:rsidR="0009277C" w:rsidRPr="00941E7B" w:rsidRDefault="0009277C" w:rsidP="0009277C">
            <w:pPr>
              <w:pStyle w:val="ColorfulList-Accent11"/>
              <w:tabs>
                <w:tab w:val="left" w:pos="0"/>
                <w:tab w:val="left" w:pos="284"/>
              </w:tabs>
              <w:ind w:left="0" w:right="-90"/>
              <w:rPr>
                <w:rFonts w:ascii="Arial" w:hAnsi="Arial" w:cs="Arial"/>
                <w:b/>
                <w:i/>
                <w:sz w:val="17"/>
                <w:szCs w:val="17"/>
              </w:rPr>
            </w:pPr>
            <w:r w:rsidRPr="003800F6">
              <w:rPr>
                <w:rFonts w:ascii="Arial" w:hAnsi="Arial" w:cs="Arial"/>
                <w:sz w:val="18"/>
                <w:szCs w:val="18"/>
              </w:rPr>
              <w:t xml:space="preserve">Φόρος εισοδήματος </w:t>
            </w:r>
            <w:r>
              <w:rPr>
                <w:rFonts w:ascii="Arial" w:hAnsi="Arial" w:cs="Arial"/>
                <w:sz w:val="18"/>
                <w:szCs w:val="18"/>
                <w:lang w:val="el-GR"/>
              </w:rPr>
              <w:t>(</w:t>
            </w:r>
            <w:r w:rsidRPr="003800F6">
              <w:rPr>
                <w:rFonts w:ascii="Arial" w:hAnsi="Arial" w:cs="Arial"/>
                <w:sz w:val="18"/>
                <w:szCs w:val="18"/>
              </w:rPr>
              <w:t>καταβεβλημένος</w:t>
            </w:r>
            <w:r>
              <w:rPr>
                <w:rFonts w:ascii="Arial" w:hAnsi="Arial" w:cs="Arial"/>
                <w:sz w:val="18"/>
                <w:szCs w:val="18"/>
                <w:lang w:val="el-GR"/>
              </w:rPr>
              <w:t>)/εισπρακτέος</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5B84ED31" w14:textId="06B7A608"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sz w:val="18"/>
                <w:szCs w:val="18"/>
              </w:rPr>
              <w:t>(</w:t>
            </w:r>
            <w:r w:rsidR="005400E1">
              <w:rPr>
                <w:rFonts w:ascii="Arial" w:hAnsi="Arial" w:cs="Arial"/>
                <w:sz w:val="18"/>
                <w:szCs w:val="18"/>
              </w:rPr>
              <w:t>3</w:t>
            </w:r>
            <w:r w:rsidR="00972171">
              <w:rPr>
                <w:rFonts w:ascii="Arial" w:hAnsi="Arial" w:cs="Arial"/>
                <w:sz w:val="18"/>
                <w:szCs w:val="18"/>
              </w:rPr>
              <w:t>,</w:t>
            </w:r>
            <w:r w:rsidR="005400E1">
              <w:rPr>
                <w:rFonts w:ascii="Arial" w:hAnsi="Arial" w:cs="Arial"/>
                <w:sz w:val="18"/>
                <w:szCs w:val="18"/>
              </w:rPr>
              <w:t>3</w:t>
            </w:r>
            <w:r>
              <w:rPr>
                <w:rFonts w:ascii="Arial" w:hAnsi="Arial" w:cs="Arial"/>
                <w:sz w:val="18"/>
                <w:szCs w:val="18"/>
              </w:rPr>
              <w:t>)</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158C57D5" w14:textId="36CEB0F8" w:rsidR="0009277C" w:rsidRPr="006D7D95" w:rsidRDefault="005400E1"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sz w:val="18"/>
                <w:szCs w:val="18"/>
              </w:rPr>
              <w:t>(1</w:t>
            </w:r>
            <w:r w:rsidR="00972171">
              <w:rPr>
                <w:rFonts w:ascii="Arial" w:hAnsi="Arial" w:cs="Arial"/>
                <w:sz w:val="18"/>
                <w:szCs w:val="18"/>
              </w:rPr>
              <w:t>,</w:t>
            </w:r>
            <w:r>
              <w:rPr>
                <w:rFonts w:ascii="Arial" w:hAnsi="Arial" w:cs="Arial"/>
                <w:sz w:val="18"/>
                <w:szCs w:val="18"/>
              </w:rPr>
              <w:t>1)</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4412307D" w14:textId="46FF853F" w:rsidR="0009277C" w:rsidRPr="006D7D95" w:rsidRDefault="0009277C" w:rsidP="0009277C">
            <w:pPr>
              <w:pStyle w:val="ColorfulList-Accent11"/>
              <w:tabs>
                <w:tab w:val="left" w:pos="0"/>
                <w:tab w:val="left" w:pos="284"/>
              </w:tabs>
              <w:ind w:left="0" w:right="-90"/>
              <w:jc w:val="right"/>
              <w:rPr>
                <w:rFonts w:ascii="Arial" w:hAnsi="Arial" w:cs="Arial"/>
                <w:b/>
                <w:i/>
                <w:color w:val="FF0000"/>
                <w:sz w:val="17"/>
                <w:szCs w:val="17"/>
              </w:rPr>
            </w:pPr>
            <w:r>
              <w:rPr>
                <w:rFonts w:ascii="Arial" w:hAnsi="Arial" w:cs="Arial"/>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08DB0866" w14:textId="59BB0159"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(57</w:t>
            </w:r>
            <w:r w:rsidR="00972171">
              <w:rPr>
                <w:rFonts w:ascii="Arial" w:hAnsi="Arial" w:cs="Arial"/>
                <w:sz w:val="18"/>
                <w:szCs w:val="18"/>
              </w:rPr>
              <w:t>,</w:t>
            </w:r>
            <w:r>
              <w:rPr>
                <w:rFonts w:ascii="Arial" w:hAnsi="Arial" w:cs="Arial"/>
                <w:sz w:val="18"/>
                <w:szCs w:val="18"/>
              </w:rPr>
              <w:t>3)</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55DDF47D" w14:textId="1A8C740C"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14</w:t>
            </w:r>
            <w:r w:rsidR="00972171">
              <w:rPr>
                <w:rFonts w:ascii="Arial" w:hAnsi="Arial" w:cs="Arial"/>
                <w:sz w:val="18"/>
                <w:szCs w:val="18"/>
              </w:rPr>
              <w:t>,</w:t>
            </w:r>
            <w:r>
              <w:rPr>
                <w:rFonts w:ascii="Arial" w:hAnsi="Arial" w:cs="Arial"/>
                <w:sz w:val="18"/>
                <w:szCs w:val="18"/>
              </w:rPr>
              <w:t xml:space="preserve">5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3EF94B88" w14:textId="2DDEA19A"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w:t>
            </w:r>
          </w:p>
        </w:tc>
      </w:tr>
      <w:tr w:rsidR="0009277C" w:rsidRPr="00CB2967" w14:paraId="3620ED15"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58A3AD72" w14:textId="28DB6917" w:rsidR="0009277C" w:rsidRPr="0009277C" w:rsidRDefault="0009277C" w:rsidP="0009277C">
            <w:pPr>
              <w:pStyle w:val="ColorfulList-Accent11"/>
              <w:tabs>
                <w:tab w:val="left" w:pos="0"/>
                <w:tab w:val="left" w:pos="284"/>
              </w:tabs>
              <w:ind w:left="0" w:right="-90"/>
              <w:rPr>
                <w:rFonts w:ascii="Arial" w:hAnsi="Arial" w:cs="Arial"/>
                <w:i/>
                <w:sz w:val="17"/>
                <w:szCs w:val="17"/>
                <w:lang w:val="el-GR"/>
              </w:rPr>
            </w:pPr>
            <w:r w:rsidRPr="004E0AAD">
              <w:rPr>
                <w:rFonts w:ascii="Arial" w:hAnsi="Arial" w:cs="Arial"/>
                <w:b/>
                <w:bCs/>
                <w:sz w:val="18"/>
                <w:szCs w:val="18"/>
                <w:lang w:val="el-GR"/>
              </w:rPr>
              <w:t>Καθαρές ταμειακές εισροές από λειτουργικές δραστηριότητες</w:t>
            </w: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1A41CB67" w14:textId="2B5BA43F" w:rsidR="0009277C" w:rsidRPr="006D7D95" w:rsidRDefault="005400E1" w:rsidP="0009277C">
            <w:pPr>
              <w:pStyle w:val="ColorfulList-Accent11"/>
              <w:tabs>
                <w:tab w:val="left" w:pos="0"/>
                <w:tab w:val="left" w:pos="284"/>
              </w:tabs>
              <w:ind w:left="0" w:right="-90"/>
              <w:jc w:val="right"/>
              <w:rPr>
                <w:rFonts w:ascii="Arial" w:hAnsi="Arial" w:cs="Arial"/>
                <w:i/>
                <w:color w:val="FF0000"/>
                <w:sz w:val="17"/>
                <w:szCs w:val="17"/>
              </w:rPr>
            </w:pPr>
            <w:r>
              <w:rPr>
                <w:rFonts w:ascii="Arial" w:hAnsi="Arial" w:cs="Arial"/>
                <w:b/>
                <w:bCs/>
                <w:sz w:val="18"/>
                <w:szCs w:val="18"/>
              </w:rPr>
              <w:t>289</w:t>
            </w:r>
            <w:r w:rsidR="00972171">
              <w:rPr>
                <w:rFonts w:ascii="Arial" w:hAnsi="Arial" w:cs="Arial"/>
                <w:b/>
                <w:bCs/>
                <w:sz w:val="18"/>
                <w:szCs w:val="18"/>
              </w:rPr>
              <w:t>,</w:t>
            </w:r>
            <w:r>
              <w:rPr>
                <w:rFonts w:ascii="Arial" w:hAnsi="Arial" w:cs="Arial"/>
                <w:b/>
                <w:bCs/>
                <w:sz w:val="18"/>
                <w:szCs w:val="18"/>
              </w:rPr>
              <w:t xml:space="preserve">8 </w:t>
            </w: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6924F1DA" w14:textId="4B65CF5F" w:rsidR="0009277C" w:rsidRPr="006D7D95" w:rsidRDefault="005400E1" w:rsidP="0009277C">
            <w:pPr>
              <w:pStyle w:val="ColorfulList-Accent11"/>
              <w:tabs>
                <w:tab w:val="left" w:pos="0"/>
                <w:tab w:val="left" w:pos="284"/>
              </w:tabs>
              <w:ind w:left="0" w:right="-90"/>
              <w:jc w:val="right"/>
              <w:rPr>
                <w:rFonts w:ascii="Arial" w:hAnsi="Arial" w:cs="Arial"/>
                <w:i/>
                <w:color w:val="FF0000"/>
                <w:sz w:val="17"/>
                <w:szCs w:val="17"/>
              </w:rPr>
            </w:pPr>
            <w:r>
              <w:rPr>
                <w:rFonts w:ascii="Arial" w:hAnsi="Arial" w:cs="Arial"/>
                <w:b/>
                <w:bCs/>
                <w:sz w:val="18"/>
                <w:szCs w:val="18"/>
              </w:rPr>
              <w:t>331</w:t>
            </w:r>
            <w:r w:rsidR="00972171">
              <w:rPr>
                <w:rFonts w:ascii="Arial" w:hAnsi="Arial" w:cs="Arial"/>
                <w:b/>
                <w:bCs/>
                <w:sz w:val="18"/>
                <w:szCs w:val="18"/>
              </w:rPr>
              <w:t>,</w:t>
            </w:r>
            <w:r>
              <w:rPr>
                <w:rFonts w:ascii="Arial" w:hAnsi="Arial" w:cs="Arial"/>
                <w:b/>
                <w:bCs/>
                <w:sz w:val="18"/>
                <w:szCs w:val="18"/>
              </w:rPr>
              <w:t xml:space="preserve">2 </w:t>
            </w: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95F2451" w14:textId="44B8ED3B" w:rsidR="0009277C" w:rsidRPr="006D7D95" w:rsidRDefault="0009277C" w:rsidP="0009277C">
            <w:pPr>
              <w:pStyle w:val="ColorfulList-Accent11"/>
              <w:tabs>
                <w:tab w:val="left" w:pos="0"/>
                <w:tab w:val="left" w:pos="284"/>
              </w:tabs>
              <w:ind w:left="0" w:right="-90"/>
              <w:jc w:val="right"/>
              <w:rPr>
                <w:rFonts w:ascii="Arial" w:hAnsi="Arial" w:cs="Arial"/>
                <w:i/>
                <w:color w:val="FF0000"/>
                <w:sz w:val="17"/>
                <w:szCs w:val="17"/>
              </w:rPr>
            </w:pPr>
            <w:r>
              <w:rPr>
                <w:rFonts w:ascii="Arial" w:hAnsi="Arial" w:cs="Arial"/>
                <w:b/>
                <w:bCs/>
                <w:sz w:val="18"/>
                <w:szCs w:val="18"/>
              </w:rPr>
              <w:t>-</w:t>
            </w:r>
            <w:r w:rsidR="005400E1">
              <w:rPr>
                <w:rFonts w:ascii="Arial" w:hAnsi="Arial" w:cs="Arial"/>
                <w:b/>
                <w:bCs/>
                <w:sz w:val="18"/>
                <w:szCs w:val="18"/>
              </w:rPr>
              <w:t>12</w:t>
            </w:r>
            <w:r w:rsidR="00972171">
              <w:rPr>
                <w:rFonts w:ascii="Arial" w:hAnsi="Arial" w:cs="Arial"/>
                <w:b/>
                <w:sz w:val="18"/>
                <w:szCs w:val="18"/>
              </w:rPr>
              <w:t>,</w:t>
            </w:r>
            <w:r>
              <w:rPr>
                <w:rFonts w:ascii="Arial" w:hAnsi="Arial" w:cs="Arial"/>
                <w:b/>
                <w:bCs/>
                <w:sz w:val="18"/>
                <w:szCs w:val="18"/>
              </w:rPr>
              <w:t>5%</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62011562" w14:textId="7C2151CD" w:rsidR="0009277C" w:rsidRDefault="005400E1"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550</w:t>
            </w:r>
            <w:r w:rsidR="00972171">
              <w:rPr>
                <w:rFonts w:ascii="Arial" w:hAnsi="Arial" w:cs="Arial"/>
                <w:b/>
                <w:bCs/>
                <w:sz w:val="18"/>
                <w:szCs w:val="18"/>
              </w:rPr>
              <w:t>,</w:t>
            </w:r>
            <w:r>
              <w:rPr>
                <w:rFonts w:ascii="Arial" w:hAnsi="Arial" w:cs="Arial"/>
                <w:b/>
                <w:bCs/>
                <w:sz w:val="18"/>
                <w:szCs w:val="18"/>
              </w:rPr>
              <w:t xml:space="preserve">0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5E9E4843" w14:textId="7542B01C" w:rsidR="0009277C" w:rsidRDefault="005400E1"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654</w:t>
            </w:r>
            <w:r w:rsidR="00972171">
              <w:rPr>
                <w:rFonts w:ascii="Arial" w:hAnsi="Arial" w:cs="Arial"/>
                <w:b/>
                <w:bCs/>
                <w:sz w:val="18"/>
                <w:szCs w:val="18"/>
              </w:rPr>
              <w:t>,</w:t>
            </w:r>
            <w:r>
              <w:rPr>
                <w:rFonts w:ascii="Arial" w:hAnsi="Arial" w:cs="Arial"/>
                <w:b/>
                <w:bCs/>
                <w:sz w:val="18"/>
                <w:szCs w:val="18"/>
              </w:rPr>
              <w:t xml:space="preserve">3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79470F3F" w14:textId="18C54936" w:rsidR="0009277C" w:rsidRDefault="005400E1"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-15</w:t>
            </w:r>
            <w:r w:rsidR="00972171">
              <w:rPr>
                <w:rFonts w:ascii="Arial" w:hAnsi="Arial" w:cs="Arial"/>
                <w:b/>
                <w:bCs/>
                <w:sz w:val="18"/>
                <w:szCs w:val="18"/>
              </w:rPr>
              <w:t>,</w:t>
            </w:r>
            <w:r>
              <w:rPr>
                <w:rFonts w:ascii="Arial" w:hAnsi="Arial" w:cs="Arial"/>
                <w:b/>
                <w:bCs/>
                <w:sz w:val="18"/>
                <w:szCs w:val="18"/>
              </w:rPr>
              <w:t>9%</w:t>
            </w:r>
          </w:p>
        </w:tc>
      </w:tr>
      <w:tr w:rsidR="0009277C" w:rsidRPr="00CB2967" w14:paraId="0B6BBACB" w14:textId="77777777" w:rsidTr="00020D49">
        <w:trPr>
          <w:trHeight w:val="132"/>
        </w:trPr>
        <w:tc>
          <w:tcPr>
            <w:tcW w:w="3850" w:type="dxa"/>
            <w:tcBorders>
              <w:top w:val="single" w:sz="2" w:space="0" w:color="A6A6A6" w:themeColor="background1" w:themeShade="A6"/>
              <w:bottom w:val="nil"/>
              <w:right w:val="nil"/>
            </w:tcBorders>
            <w:shd w:val="clear" w:color="auto" w:fill="FFFFFF" w:themeFill="background1"/>
            <w:vAlign w:val="center"/>
          </w:tcPr>
          <w:p w14:paraId="28340896" w14:textId="77777777" w:rsidR="0009277C" w:rsidRPr="00941E7B" w:rsidRDefault="0009277C" w:rsidP="0009277C">
            <w:pPr>
              <w:pStyle w:val="ColorfulList-Accent11"/>
              <w:tabs>
                <w:tab w:val="left" w:pos="0"/>
                <w:tab w:val="left" w:pos="284"/>
              </w:tabs>
              <w:ind w:left="0" w:right="-90"/>
              <w:rPr>
                <w:rFonts w:ascii="Arial" w:hAnsi="Arial" w:cs="Arial"/>
                <w:b/>
                <w:sz w:val="17"/>
                <w:szCs w:val="17"/>
              </w:rPr>
            </w:pPr>
          </w:p>
        </w:tc>
        <w:tc>
          <w:tcPr>
            <w:tcW w:w="1131" w:type="dxa"/>
            <w:tcBorders>
              <w:top w:val="single" w:sz="2" w:space="0" w:color="A6A6A6" w:themeColor="background1" w:themeShade="A6"/>
              <w:left w:val="nil"/>
              <w:bottom w:val="nil"/>
              <w:right w:val="nil"/>
            </w:tcBorders>
            <w:shd w:val="clear" w:color="auto" w:fill="FFFFFF" w:themeFill="background1"/>
            <w:vAlign w:val="center"/>
          </w:tcPr>
          <w:p w14:paraId="6F3A20AE"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7"/>
                <w:szCs w:val="17"/>
              </w:rPr>
            </w:pPr>
          </w:p>
        </w:tc>
        <w:tc>
          <w:tcPr>
            <w:tcW w:w="1133" w:type="dxa"/>
            <w:tcBorders>
              <w:top w:val="single" w:sz="2" w:space="0" w:color="A6A6A6" w:themeColor="background1" w:themeShade="A6"/>
              <w:left w:val="nil"/>
              <w:bottom w:val="nil"/>
              <w:right w:val="nil"/>
            </w:tcBorders>
            <w:shd w:val="clear" w:color="auto" w:fill="FFFFFF" w:themeFill="background1"/>
            <w:vAlign w:val="center"/>
          </w:tcPr>
          <w:p w14:paraId="2404AA46"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7"/>
                <w:szCs w:val="17"/>
              </w:rPr>
            </w:pPr>
          </w:p>
        </w:tc>
        <w:tc>
          <w:tcPr>
            <w:tcW w:w="1281" w:type="dxa"/>
            <w:tcBorders>
              <w:top w:val="single" w:sz="2" w:space="0" w:color="A6A6A6" w:themeColor="background1" w:themeShade="A6"/>
              <w:left w:val="nil"/>
              <w:bottom w:val="nil"/>
              <w:right w:val="nil"/>
            </w:tcBorders>
            <w:shd w:val="clear" w:color="auto" w:fill="FFFFFF" w:themeFill="background1"/>
            <w:vAlign w:val="center"/>
          </w:tcPr>
          <w:p w14:paraId="62050B08"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7"/>
                <w:szCs w:val="17"/>
              </w:rPr>
            </w:pPr>
          </w:p>
        </w:tc>
        <w:tc>
          <w:tcPr>
            <w:tcW w:w="1031" w:type="dxa"/>
            <w:tcBorders>
              <w:top w:val="single" w:sz="2" w:space="0" w:color="A6A6A6" w:themeColor="background1" w:themeShade="A6"/>
              <w:left w:val="nil"/>
              <w:bottom w:val="nil"/>
              <w:right w:val="nil"/>
            </w:tcBorders>
            <w:shd w:val="clear" w:color="auto" w:fill="FFFFFF" w:themeFill="background1"/>
          </w:tcPr>
          <w:p w14:paraId="7685164F"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7"/>
                <w:szCs w:val="17"/>
              </w:rPr>
            </w:pPr>
          </w:p>
        </w:tc>
        <w:tc>
          <w:tcPr>
            <w:tcW w:w="1031" w:type="dxa"/>
            <w:tcBorders>
              <w:top w:val="single" w:sz="2" w:space="0" w:color="A6A6A6" w:themeColor="background1" w:themeShade="A6"/>
              <w:left w:val="nil"/>
              <w:bottom w:val="nil"/>
              <w:right w:val="nil"/>
            </w:tcBorders>
            <w:shd w:val="clear" w:color="auto" w:fill="FFFFFF" w:themeFill="background1"/>
          </w:tcPr>
          <w:p w14:paraId="6AB5BDD2"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7"/>
                <w:szCs w:val="17"/>
              </w:rPr>
            </w:pPr>
          </w:p>
        </w:tc>
        <w:tc>
          <w:tcPr>
            <w:tcW w:w="1031" w:type="dxa"/>
            <w:tcBorders>
              <w:top w:val="single" w:sz="2" w:space="0" w:color="A6A6A6" w:themeColor="background1" w:themeShade="A6"/>
              <w:left w:val="nil"/>
              <w:bottom w:val="nil"/>
              <w:right w:val="nil"/>
            </w:tcBorders>
            <w:shd w:val="clear" w:color="auto" w:fill="FFFFFF" w:themeFill="background1"/>
          </w:tcPr>
          <w:p w14:paraId="59401B7F" w14:textId="77777777" w:rsidR="0009277C" w:rsidRPr="006D7D95" w:rsidRDefault="0009277C" w:rsidP="0009277C">
            <w:pPr>
              <w:pStyle w:val="ColorfulList-Accent11"/>
              <w:tabs>
                <w:tab w:val="left" w:pos="0"/>
                <w:tab w:val="left" w:pos="284"/>
              </w:tabs>
              <w:ind w:left="0" w:right="-90"/>
              <w:jc w:val="right"/>
              <w:rPr>
                <w:rFonts w:ascii="Arial" w:hAnsi="Arial" w:cs="Arial"/>
                <w:b/>
                <w:color w:val="FF0000"/>
                <w:sz w:val="17"/>
                <w:szCs w:val="17"/>
              </w:rPr>
            </w:pPr>
          </w:p>
        </w:tc>
      </w:tr>
      <w:tr w:rsidR="0009277C" w:rsidRPr="0009277C" w14:paraId="452439A6" w14:textId="77777777" w:rsidTr="00754838">
        <w:trPr>
          <w:trHeight w:val="240"/>
        </w:trPr>
        <w:tc>
          <w:tcPr>
            <w:tcW w:w="3850" w:type="dxa"/>
            <w:tcBorders>
              <w:top w:val="nil"/>
              <w:bottom w:val="single" w:sz="2" w:space="0" w:color="A6A6A6" w:themeColor="background1" w:themeShade="A6"/>
              <w:right w:val="nil"/>
            </w:tcBorders>
            <w:vAlign w:val="center"/>
          </w:tcPr>
          <w:p w14:paraId="3EE9C78D" w14:textId="3FF620A9" w:rsidR="0009277C" w:rsidRPr="0009277C" w:rsidRDefault="0009277C" w:rsidP="0009277C">
            <w:pPr>
              <w:pStyle w:val="ColorfulList-Accent11"/>
              <w:tabs>
                <w:tab w:val="left" w:pos="0"/>
                <w:tab w:val="left" w:pos="284"/>
              </w:tabs>
              <w:ind w:left="0" w:right="-90"/>
              <w:rPr>
                <w:rFonts w:ascii="Arial" w:hAnsi="Arial" w:cs="Arial"/>
                <w:i/>
                <w:sz w:val="17"/>
                <w:szCs w:val="17"/>
                <w:lang w:val="el-GR"/>
              </w:rPr>
            </w:pPr>
            <w:r w:rsidRPr="004E0AAD">
              <w:rPr>
                <w:rFonts w:ascii="Arial" w:hAnsi="Arial" w:cs="Arial"/>
                <w:b/>
                <w:bCs/>
                <w:sz w:val="18"/>
                <w:szCs w:val="18"/>
                <w:lang w:val="el-GR"/>
              </w:rPr>
              <w:t>Ταμειακές ροές από επενδυτικές δραστηριότητες</w:t>
            </w:r>
          </w:p>
        </w:tc>
        <w:tc>
          <w:tcPr>
            <w:tcW w:w="1131" w:type="dxa"/>
            <w:tcBorders>
              <w:top w:val="nil"/>
              <w:left w:val="nil"/>
              <w:bottom w:val="single" w:sz="2" w:space="0" w:color="A6A6A6" w:themeColor="background1" w:themeShade="A6"/>
              <w:right w:val="nil"/>
            </w:tcBorders>
            <w:vAlign w:val="bottom"/>
          </w:tcPr>
          <w:p w14:paraId="299942D7" w14:textId="77777777" w:rsidR="0009277C" w:rsidRPr="0009277C" w:rsidRDefault="0009277C" w:rsidP="0009277C">
            <w:pPr>
              <w:pStyle w:val="ColorfulList-Accent11"/>
              <w:tabs>
                <w:tab w:val="left" w:pos="0"/>
                <w:tab w:val="left" w:pos="284"/>
              </w:tabs>
              <w:ind w:left="0" w:right="-90"/>
              <w:jc w:val="right"/>
              <w:rPr>
                <w:rFonts w:ascii="Arial" w:hAnsi="Arial" w:cs="Arial"/>
                <w:i/>
                <w:color w:val="FF0000"/>
                <w:sz w:val="17"/>
                <w:szCs w:val="17"/>
                <w:lang w:val="el-GR"/>
              </w:rPr>
            </w:pPr>
          </w:p>
        </w:tc>
        <w:tc>
          <w:tcPr>
            <w:tcW w:w="1133" w:type="dxa"/>
            <w:tcBorders>
              <w:top w:val="nil"/>
              <w:left w:val="nil"/>
              <w:bottom w:val="single" w:sz="2" w:space="0" w:color="A6A6A6" w:themeColor="background1" w:themeShade="A6"/>
              <w:right w:val="nil"/>
            </w:tcBorders>
            <w:vAlign w:val="bottom"/>
          </w:tcPr>
          <w:p w14:paraId="77A60B0B" w14:textId="77777777" w:rsidR="0009277C" w:rsidRPr="0009277C" w:rsidRDefault="0009277C" w:rsidP="0009277C">
            <w:pPr>
              <w:pStyle w:val="ColorfulList-Accent11"/>
              <w:tabs>
                <w:tab w:val="left" w:pos="0"/>
                <w:tab w:val="left" w:pos="284"/>
              </w:tabs>
              <w:ind w:left="0" w:right="-90"/>
              <w:jc w:val="right"/>
              <w:rPr>
                <w:rFonts w:ascii="Arial" w:hAnsi="Arial" w:cs="Arial"/>
                <w:i/>
                <w:color w:val="FF0000"/>
                <w:sz w:val="17"/>
                <w:szCs w:val="17"/>
                <w:lang w:val="el-GR"/>
              </w:rPr>
            </w:pPr>
          </w:p>
        </w:tc>
        <w:tc>
          <w:tcPr>
            <w:tcW w:w="1281" w:type="dxa"/>
            <w:tcBorders>
              <w:top w:val="nil"/>
              <w:left w:val="nil"/>
              <w:bottom w:val="single" w:sz="2" w:space="0" w:color="A6A6A6" w:themeColor="background1" w:themeShade="A6"/>
              <w:right w:val="nil"/>
            </w:tcBorders>
            <w:vAlign w:val="bottom"/>
          </w:tcPr>
          <w:p w14:paraId="38029623" w14:textId="77777777" w:rsidR="0009277C" w:rsidRPr="0009277C" w:rsidRDefault="0009277C" w:rsidP="0009277C">
            <w:pPr>
              <w:pStyle w:val="ColorfulList-Accent11"/>
              <w:tabs>
                <w:tab w:val="left" w:pos="0"/>
                <w:tab w:val="left" w:pos="284"/>
              </w:tabs>
              <w:ind w:left="0" w:right="-90"/>
              <w:jc w:val="right"/>
              <w:rPr>
                <w:rFonts w:ascii="Arial" w:hAnsi="Arial" w:cs="Arial"/>
                <w:i/>
                <w:color w:val="FF0000"/>
                <w:sz w:val="17"/>
                <w:szCs w:val="17"/>
                <w:lang w:val="el-GR"/>
              </w:rPr>
            </w:pPr>
          </w:p>
        </w:tc>
        <w:tc>
          <w:tcPr>
            <w:tcW w:w="1031" w:type="dxa"/>
            <w:tcBorders>
              <w:top w:val="nil"/>
              <w:left w:val="nil"/>
              <w:bottom w:val="single" w:sz="2" w:space="0" w:color="A6A6A6" w:themeColor="background1" w:themeShade="A6"/>
              <w:right w:val="nil"/>
            </w:tcBorders>
          </w:tcPr>
          <w:p w14:paraId="5646A158" w14:textId="77777777" w:rsidR="0009277C" w:rsidRPr="0009277C" w:rsidRDefault="0009277C" w:rsidP="0009277C">
            <w:pPr>
              <w:pStyle w:val="ColorfulList-Accent11"/>
              <w:tabs>
                <w:tab w:val="left" w:pos="0"/>
                <w:tab w:val="left" w:pos="284"/>
              </w:tabs>
              <w:ind w:left="0" w:right="-90"/>
              <w:jc w:val="right"/>
              <w:rPr>
                <w:rFonts w:ascii="Arial" w:hAnsi="Arial" w:cs="Arial"/>
                <w:i/>
                <w:color w:val="FF0000"/>
                <w:sz w:val="17"/>
                <w:szCs w:val="17"/>
                <w:lang w:val="el-GR"/>
              </w:rPr>
            </w:pPr>
          </w:p>
        </w:tc>
        <w:tc>
          <w:tcPr>
            <w:tcW w:w="1031" w:type="dxa"/>
            <w:tcBorders>
              <w:top w:val="nil"/>
              <w:left w:val="nil"/>
              <w:bottom w:val="single" w:sz="2" w:space="0" w:color="A6A6A6" w:themeColor="background1" w:themeShade="A6"/>
              <w:right w:val="nil"/>
            </w:tcBorders>
          </w:tcPr>
          <w:p w14:paraId="6EA884A2" w14:textId="77777777" w:rsidR="0009277C" w:rsidRPr="0009277C" w:rsidRDefault="0009277C" w:rsidP="0009277C">
            <w:pPr>
              <w:pStyle w:val="ColorfulList-Accent11"/>
              <w:tabs>
                <w:tab w:val="left" w:pos="0"/>
                <w:tab w:val="left" w:pos="284"/>
              </w:tabs>
              <w:ind w:left="0" w:right="-90"/>
              <w:jc w:val="right"/>
              <w:rPr>
                <w:rFonts w:ascii="Arial" w:hAnsi="Arial" w:cs="Arial"/>
                <w:i/>
                <w:color w:val="FF0000"/>
                <w:sz w:val="17"/>
                <w:szCs w:val="17"/>
                <w:lang w:val="el-GR"/>
              </w:rPr>
            </w:pPr>
          </w:p>
        </w:tc>
        <w:tc>
          <w:tcPr>
            <w:tcW w:w="1031" w:type="dxa"/>
            <w:tcBorders>
              <w:top w:val="nil"/>
              <w:left w:val="nil"/>
              <w:bottom w:val="single" w:sz="2" w:space="0" w:color="A6A6A6" w:themeColor="background1" w:themeShade="A6"/>
              <w:right w:val="nil"/>
            </w:tcBorders>
          </w:tcPr>
          <w:p w14:paraId="51F5289F" w14:textId="77777777" w:rsidR="0009277C" w:rsidRPr="0009277C" w:rsidRDefault="0009277C" w:rsidP="0009277C">
            <w:pPr>
              <w:pStyle w:val="ColorfulList-Accent11"/>
              <w:tabs>
                <w:tab w:val="left" w:pos="0"/>
                <w:tab w:val="left" w:pos="284"/>
              </w:tabs>
              <w:ind w:left="0" w:right="-90"/>
              <w:jc w:val="right"/>
              <w:rPr>
                <w:rFonts w:ascii="Arial" w:hAnsi="Arial" w:cs="Arial"/>
                <w:i/>
                <w:color w:val="FF0000"/>
                <w:sz w:val="17"/>
                <w:szCs w:val="17"/>
                <w:lang w:val="el-GR"/>
              </w:rPr>
            </w:pPr>
          </w:p>
        </w:tc>
      </w:tr>
      <w:tr w:rsidR="0009277C" w:rsidRPr="00CB2967" w14:paraId="632CE35B"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vAlign w:val="center"/>
          </w:tcPr>
          <w:p w14:paraId="19C45FA3" w14:textId="6F08B968" w:rsidR="0009277C" w:rsidRPr="00941E7B" w:rsidRDefault="0009277C" w:rsidP="0009277C">
            <w:pPr>
              <w:pStyle w:val="ColorfulList-Accent11"/>
              <w:tabs>
                <w:tab w:val="left" w:pos="0"/>
                <w:tab w:val="left" w:pos="284"/>
              </w:tabs>
              <w:ind w:left="0" w:right="-90"/>
              <w:rPr>
                <w:rFonts w:ascii="Arial" w:hAnsi="Arial" w:cs="Arial"/>
                <w:sz w:val="17"/>
                <w:szCs w:val="17"/>
              </w:rPr>
            </w:pPr>
            <w:r>
              <w:rPr>
                <w:rFonts w:ascii="Arial" w:hAnsi="Arial" w:cs="Arial"/>
                <w:sz w:val="18"/>
                <w:szCs w:val="18"/>
                <w:lang w:val="el-GR"/>
              </w:rPr>
              <w:t>Αγορά</w:t>
            </w:r>
            <w:r w:rsidRPr="000B4290">
              <w:rPr>
                <w:rFonts w:ascii="Arial" w:hAnsi="Arial" w:cs="Arial"/>
                <w:sz w:val="18"/>
                <w:szCs w:val="18"/>
                <w:lang w:val="el-GR"/>
              </w:rPr>
              <w:t xml:space="preserve"> χρηματοοικονομικών περιουσιακών στοιχείων</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1D95AAE3" w14:textId="1AB081B1" w:rsidR="0009277C" w:rsidRPr="00DC67C1"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(0</w:t>
            </w:r>
            <w:r w:rsidR="00972171">
              <w:rPr>
                <w:rFonts w:ascii="Arial" w:hAnsi="Arial" w:cs="Arial"/>
                <w:sz w:val="18"/>
                <w:szCs w:val="18"/>
              </w:rPr>
              <w:t>,</w:t>
            </w:r>
            <w:r>
              <w:rPr>
                <w:rFonts w:ascii="Arial" w:hAnsi="Arial" w:cs="Arial"/>
                <w:sz w:val="18"/>
                <w:szCs w:val="18"/>
              </w:rPr>
              <w:t>3)</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11C9828F" w14:textId="506762CC" w:rsidR="0009277C" w:rsidRPr="00DC67C1" w:rsidRDefault="0009277C" w:rsidP="0009277C">
            <w:pPr>
              <w:pStyle w:val="ColorfulList-Accent11"/>
              <w:tabs>
                <w:tab w:val="left" w:pos="0"/>
                <w:tab w:val="left" w:pos="284"/>
              </w:tabs>
              <w:ind w:left="0" w:right="-90"/>
              <w:jc w:val="right"/>
              <w:rPr>
                <w:rFonts w:ascii="Arial" w:hAnsi="Arial" w:cs="Arial"/>
                <w:color w:val="FF0000"/>
                <w:sz w:val="17"/>
                <w:szCs w:val="17"/>
              </w:rPr>
            </w:pPr>
            <w:r w:rsidRPr="00DC67C1">
              <w:rPr>
                <w:rFonts w:ascii="Arial" w:hAnsi="Arial" w:cs="Arial"/>
                <w:sz w:val="18"/>
                <w:szCs w:val="18"/>
              </w:rPr>
              <w:t>(0</w:t>
            </w:r>
            <w:r w:rsidR="00972171">
              <w:rPr>
                <w:rFonts w:ascii="Arial" w:hAnsi="Arial" w:cs="Arial"/>
                <w:sz w:val="18"/>
                <w:szCs w:val="18"/>
              </w:rPr>
              <w:t>,</w:t>
            </w:r>
            <w:r w:rsidR="005400E1">
              <w:rPr>
                <w:rFonts w:ascii="Arial" w:hAnsi="Arial" w:cs="Arial"/>
                <w:sz w:val="18"/>
                <w:szCs w:val="18"/>
              </w:rPr>
              <w:t>1</w:t>
            </w:r>
            <w:r w:rsidRPr="00DC67C1">
              <w:rPr>
                <w:rFonts w:ascii="Arial" w:hAnsi="Arial" w:cs="Arial"/>
                <w:sz w:val="18"/>
                <w:szCs w:val="18"/>
              </w:rPr>
              <w:t>)</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7AA27559" w14:textId="3303DF30" w:rsidR="0009277C" w:rsidRPr="00EB66E7" w:rsidRDefault="005400E1" w:rsidP="0009277C">
            <w:pPr>
              <w:pStyle w:val="ColorfulList-Accent11"/>
              <w:tabs>
                <w:tab w:val="left" w:pos="0"/>
                <w:tab w:val="left" w:pos="284"/>
              </w:tabs>
              <w:ind w:left="0" w:right="-90"/>
              <w:jc w:val="right"/>
              <w:rPr>
                <w:rFonts w:ascii="Arial" w:hAnsi="Arial" w:cs="Arial"/>
                <w:sz w:val="17"/>
                <w:szCs w:val="17"/>
              </w:rPr>
            </w:pPr>
            <w:r w:rsidRPr="0023471A">
              <w:rPr>
                <w:rFonts w:ascii="Arial" w:hAnsi="Arial" w:cs="Arial"/>
                <w:sz w:val="17"/>
                <w:szCs w:val="17"/>
              </w:rPr>
              <w:t>-</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457CC986" w14:textId="7EF1B1D0" w:rsidR="0009277C" w:rsidRPr="00EB66E7" w:rsidRDefault="005400E1" w:rsidP="0009277C">
            <w:pPr>
              <w:pStyle w:val="ColorfulList-Accent11"/>
              <w:tabs>
                <w:tab w:val="left" w:pos="0"/>
                <w:tab w:val="left" w:pos="284"/>
              </w:tabs>
              <w:ind w:left="0" w:right="-90"/>
              <w:jc w:val="right"/>
              <w:rPr>
                <w:rFonts w:ascii="Arial" w:hAnsi="Arial" w:cs="Arial"/>
                <w:sz w:val="18"/>
                <w:szCs w:val="18"/>
              </w:rPr>
            </w:pPr>
            <w:r w:rsidRPr="0023471A">
              <w:rPr>
                <w:rFonts w:ascii="Arial" w:hAnsi="Arial" w:cs="Arial"/>
                <w:sz w:val="18"/>
                <w:szCs w:val="18"/>
              </w:rPr>
              <w:t>(0</w:t>
            </w:r>
            <w:r w:rsidR="00972171">
              <w:rPr>
                <w:rFonts w:ascii="Arial" w:hAnsi="Arial" w:cs="Arial"/>
                <w:sz w:val="18"/>
                <w:szCs w:val="18"/>
              </w:rPr>
              <w:t>,</w:t>
            </w:r>
            <w:r w:rsidRPr="0023471A">
              <w:rPr>
                <w:rFonts w:ascii="Arial" w:hAnsi="Arial" w:cs="Arial"/>
                <w:sz w:val="18"/>
                <w:szCs w:val="18"/>
              </w:rPr>
              <w:t>3)</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5F4BECA0" w14:textId="34C37509" w:rsidR="0009277C" w:rsidRPr="00EB66E7" w:rsidRDefault="005400E1"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(0</w:t>
            </w:r>
            <w:r w:rsidR="00972171">
              <w:rPr>
                <w:rFonts w:ascii="Arial" w:hAnsi="Arial" w:cs="Arial"/>
                <w:sz w:val="18"/>
                <w:szCs w:val="18"/>
              </w:rPr>
              <w:t>,</w:t>
            </w:r>
            <w:r>
              <w:rPr>
                <w:rFonts w:ascii="Arial" w:hAnsi="Arial" w:cs="Arial"/>
                <w:sz w:val="18"/>
                <w:szCs w:val="18"/>
              </w:rPr>
              <w:t>7)</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7EC192E2" w14:textId="0E7E608C" w:rsidR="0009277C" w:rsidRPr="00EB66E7" w:rsidRDefault="005400E1" w:rsidP="0009277C">
            <w:pPr>
              <w:pStyle w:val="ColorfulList-Accent11"/>
              <w:tabs>
                <w:tab w:val="left" w:pos="0"/>
                <w:tab w:val="left" w:pos="284"/>
              </w:tabs>
              <w:ind w:left="0" w:right="-90"/>
              <w:jc w:val="right"/>
              <w:rPr>
                <w:rFonts w:ascii="Arial" w:hAnsi="Arial" w:cs="Arial"/>
                <w:sz w:val="18"/>
                <w:szCs w:val="18"/>
              </w:rPr>
            </w:pPr>
            <w:r>
              <w:rPr>
                <w:rFonts w:ascii="Arial" w:hAnsi="Arial" w:cs="Arial"/>
                <w:color w:val="000000"/>
                <w:sz w:val="18"/>
                <w:szCs w:val="18"/>
              </w:rPr>
              <w:t>-57</w:t>
            </w:r>
            <w:r w:rsidR="00972171">
              <w:rPr>
                <w:rFonts w:ascii="Arial" w:hAnsi="Arial" w:cs="Arial"/>
                <w:color w:val="000000"/>
                <w:sz w:val="18"/>
                <w:szCs w:val="18"/>
              </w:rPr>
              <w:t>,</w:t>
            </w:r>
            <w:r>
              <w:rPr>
                <w:rFonts w:ascii="Arial" w:hAnsi="Arial" w:cs="Arial"/>
                <w:color w:val="000000"/>
                <w:sz w:val="18"/>
                <w:szCs w:val="18"/>
              </w:rPr>
              <w:t>1%</w:t>
            </w:r>
          </w:p>
        </w:tc>
      </w:tr>
      <w:tr w:rsidR="0009277C" w:rsidRPr="00CB2967" w14:paraId="57CB85A3" w14:textId="77777777" w:rsidTr="00A53A18">
        <w:trPr>
          <w:trHeight w:val="193"/>
        </w:trPr>
        <w:tc>
          <w:tcPr>
            <w:tcW w:w="3850" w:type="dxa"/>
            <w:tcBorders>
              <w:top w:val="single" w:sz="2" w:space="0" w:color="A6A6A6" w:themeColor="background1" w:themeShade="A6"/>
              <w:bottom w:val="single" w:sz="2" w:space="0" w:color="A6A6A6" w:themeColor="background1" w:themeShade="A6"/>
              <w:right w:val="nil"/>
            </w:tcBorders>
            <w:vAlign w:val="center"/>
          </w:tcPr>
          <w:p w14:paraId="4C1B129E" w14:textId="587A135C" w:rsidR="0009277C" w:rsidRPr="0009277C" w:rsidRDefault="0009277C" w:rsidP="0009277C">
            <w:pPr>
              <w:pStyle w:val="ColorfulList-Accent11"/>
              <w:tabs>
                <w:tab w:val="left" w:pos="0"/>
                <w:tab w:val="left" w:pos="284"/>
              </w:tabs>
              <w:ind w:left="0" w:right="-90"/>
              <w:rPr>
                <w:rFonts w:ascii="Arial" w:hAnsi="Arial" w:cs="Arial"/>
                <w:sz w:val="17"/>
                <w:szCs w:val="17"/>
                <w:lang w:val="el-GR"/>
              </w:rPr>
            </w:pPr>
            <w:r w:rsidRPr="00B458BF">
              <w:rPr>
                <w:rFonts w:ascii="Arial" w:hAnsi="Arial" w:cs="Arial"/>
                <w:sz w:val="18"/>
                <w:szCs w:val="18"/>
                <w:lang w:val="el-GR"/>
              </w:rPr>
              <w:t>Εισπράξεις /(πληρωμές) σχετιζόμενες με πώληση θυγατρικών / συμμετοχών</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45A61B34" w14:textId="472BC96B"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w:t>
            </w:r>
            <w:r w:rsidR="005400E1">
              <w:rPr>
                <w:rFonts w:ascii="Arial" w:hAnsi="Arial" w:cs="Arial"/>
                <w:sz w:val="18"/>
                <w:szCs w:val="18"/>
              </w:rPr>
              <w:t>0</w:t>
            </w:r>
            <w:r w:rsidR="00972171">
              <w:rPr>
                <w:rFonts w:ascii="Arial" w:hAnsi="Arial" w:cs="Arial"/>
                <w:sz w:val="18"/>
                <w:szCs w:val="18"/>
              </w:rPr>
              <w:t>,</w:t>
            </w:r>
            <w:r w:rsidR="005400E1">
              <w:rPr>
                <w:rFonts w:ascii="Arial" w:hAnsi="Arial" w:cs="Arial"/>
                <w:sz w:val="18"/>
                <w:szCs w:val="18"/>
              </w:rPr>
              <w:t>1</w:t>
            </w:r>
            <w:r>
              <w:rPr>
                <w:rFonts w:ascii="Arial" w:hAnsi="Arial" w:cs="Arial"/>
                <w:sz w:val="18"/>
                <w:szCs w:val="18"/>
              </w:rPr>
              <w:t>)</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106E71A3" w14:textId="42C0FE70"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 xml:space="preserve">- </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780A2239" w14:textId="421DF34B" w:rsidR="0009277C" w:rsidRPr="00EB66E7" w:rsidRDefault="0009277C" w:rsidP="0009277C">
            <w:pPr>
              <w:pStyle w:val="ColorfulList-Accent11"/>
              <w:tabs>
                <w:tab w:val="left" w:pos="0"/>
                <w:tab w:val="left" w:pos="284"/>
              </w:tabs>
              <w:ind w:left="0" w:right="-90"/>
              <w:jc w:val="right"/>
              <w:rPr>
                <w:rFonts w:ascii="Arial" w:hAnsi="Arial" w:cs="Arial"/>
                <w:sz w:val="17"/>
                <w:szCs w:val="17"/>
              </w:rPr>
            </w:pPr>
            <w:r w:rsidRPr="0023471A">
              <w:rPr>
                <w:rFonts w:ascii="Arial" w:hAnsi="Arial" w:cs="Arial"/>
                <w:sz w:val="17"/>
                <w:szCs w:val="17"/>
              </w:rPr>
              <w:t>-</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37CFE4C3" w14:textId="6AEC57CB" w:rsidR="0009277C" w:rsidRDefault="005400E1" w:rsidP="0009277C">
            <w:pPr>
              <w:pStyle w:val="ColorfulList-Accent11"/>
              <w:tabs>
                <w:tab w:val="left" w:pos="0"/>
                <w:tab w:val="left" w:pos="284"/>
              </w:tabs>
              <w:ind w:left="0" w:right="-90"/>
              <w:jc w:val="right"/>
              <w:rPr>
                <w:rFonts w:ascii="Arial" w:hAnsi="Arial" w:cs="Arial"/>
                <w:sz w:val="18"/>
                <w:szCs w:val="18"/>
              </w:rPr>
            </w:pPr>
            <w:r w:rsidRPr="0023471A">
              <w:rPr>
                <w:rFonts w:ascii="Arial" w:hAnsi="Arial" w:cs="Arial"/>
                <w:sz w:val="18"/>
                <w:szCs w:val="18"/>
              </w:rPr>
              <w:t>(8</w:t>
            </w:r>
            <w:r w:rsidR="00972171">
              <w:rPr>
                <w:rFonts w:ascii="Arial" w:hAnsi="Arial" w:cs="Arial"/>
                <w:sz w:val="18"/>
                <w:szCs w:val="18"/>
              </w:rPr>
              <w:t>,</w:t>
            </w:r>
            <w:r w:rsidRPr="0023471A">
              <w:rPr>
                <w:rFonts w:ascii="Arial" w:hAnsi="Arial" w:cs="Arial"/>
                <w:sz w:val="18"/>
                <w:szCs w:val="18"/>
              </w:rPr>
              <w:t>7)</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3D87D0A7" w14:textId="5808BBEE" w:rsidR="0009277C" w:rsidRDefault="005400E1"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 xml:space="preserve">-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1E5C58E8" w14:textId="621E832F" w:rsidR="0009277C" w:rsidRDefault="005400E1" w:rsidP="0009277C">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w:t>
            </w:r>
          </w:p>
        </w:tc>
      </w:tr>
      <w:tr w:rsidR="0009277C" w:rsidRPr="00CB2967" w14:paraId="70FC2A99"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vAlign w:val="center"/>
          </w:tcPr>
          <w:p w14:paraId="35D29163" w14:textId="2CF59C97" w:rsidR="0009277C" w:rsidRPr="00941E7B" w:rsidRDefault="0009277C" w:rsidP="0009277C">
            <w:pPr>
              <w:pStyle w:val="ColorfulList-Accent11"/>
              <w:tabs>
                <w:tab w:val="left" w:pos="0"/>
                <w:tab w:val="left" w:pos="284"/>
              </w:tabs>
              <w:ind w:left="0" w:right="-90"/>
              <w:rPr>
                <w:rFonts w:ascii="Arial" w:hAnsi="Arial" w:cs="Arial"/>
                <w:sz w:val="17"/>
                <w:szCs w:val="17"/>
              </w:rPr>
            </w:pPr>
            <w:r w:rsidRPr="000B4290">
              <w:rPr>
                <w:rFonts w:ascii="Arial" w:hAnsi="Arial" w:cs="Arial"/>
                <w:sz w:val="18"/>
                <w:szCs w:val="18"/>
              </w:rPr>
              <w:t>Αποπληρωμές εισπρακτέων δανείων</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6A204E44" w14:textId="43D57356"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1</w:t>
            </w:r>
            <w:r w:rsidR="00972171">
              <w:rPr>
                <w:rFonts w:ascii="Arial" w:hAnsi="Arial" w:cs="Arial"/>
                <w:sz w:val="18"/>
                <w:szCs w:val="18"/>
              </w:rPr>
              <w:t>,</w:t>
            </w:r>
            <w:r>
              <w:rPr>
                <w:rFonts w:ascii="Arial" w:hAnsi="Arial" w:cs="Arial"/>
                <w:sz w:val="18"/>
                <w:szCs w:val="18"/>
              </w:rPr>
              <w:t xml:space="preserve">8 </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74677598" w14:textId="6A6911A3"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1</w:t>
            </w:r>
            <w:r w:rsidR="00972171">
              <w:rPr>
                <w:rFonts w:ascii="Arial" w:hAnsi="Arial" w:cs="Arial"/>
                <w:sz w:val="18"/>
                <w:szCs w:val="18"/>
              </w:rPr>
              <w:t>,</w:t>
            </w:r>
            <w:r>
              <w:rPr>
                <w:rFonts w:ascii="Arial" w:hAnsi="Arial" w:cs="Arial"/>
                <w:sz w:val="18"/>
                <w:szCs w:val="18"/>
              </w:rPr>
              <w:t xml:space="preserve">8 </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401741D4" w14:textId="2EAAFB83"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sidRPr="008614B9">
              <w:rPr>
                <w:rFonts w:ascii="Arial" w:hAnsi="Arial" w:cs="Arial"/>
                <w:sz w:val="17"/>
                <w:szCs w:val="17"/>
              </w:rPr>
              <w:t>-</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5745345C" w14:textId="4EA4BDF2"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sidRPr="008614B9">
              <w:rPr>
                <w:rFonts w:ascii="Arial" w:hAnsi="Arial" w:cs="Arial"/>
                <w:sz w:val="18"/>
                <w:szCs w:val="18"/>
              </w:rPr>
              <w:t>3</w:t>
            </w:r>
            <w:r w:rsidR="00972171">
              <w:rPr>
                <w:rFonts w:ascii="Arial" w:hAnsi="Arial" w:cs="Arial"/>
                <w:sz w:val="18"/>
                <w:szCs w:val="18"/>
              </w:rPr>
              <w:t>,</w:t>
            </w:r>
            <w:r w:rsidRPr="008614B9">
              <w:rPr>
                <w:rFonts w:ascii="Arial" w:hAnsi="Arial" w:cs="Arial"/>
                <w:sz w:val="18"/>
                <w:szCs w:val="18"/>
              </w:rPr>
              <w:t xml:space="preserve">6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14F69F2A" w14:textId="28532A3C"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3</w:t>
            </w:r>
            <w:r w:rsidR="00972171">
              <w:rPr>
                <w:rFonts w:ascii="Arial" w:hAnsi="Arial" w:cs="Arial"/>
                <w:sz w:val="18"/>
                <w:szCs w:val="18"/>
              </w:rPr>
              <w:t>,</w:t>
            </w:r>
            <w:r>
              <w:rPr>
                <w:rFonts w:ascii="Arial" w:hAnsi="Arial" w:cs="Arial"/>
                <w:sz w:val="18"/>
                <w:szCs w:val="18"/>
              </w:rPr>
              <w:t xml:space="preserve">6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5444DDC1" w14:textId="5ECD17F3"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w:t>
            </w:r>
          </w:p>
        </w:tc>
      </w:tr>
      <w:tr w:rsidR="0009277C" w:rsidRPr="00CB2967" w14:paraId="63C89F92" w14:textId="77777777" w:rsidTr="00A53A18">
        <w:trPr>
          <w:trHeight w:val="183"/>
        </w:trPr>
        <w:tc>
          <w:tcPr>
            <w:tcW w:w="3850" w:type="dxa"/>
            <w:tcBorders>
              <w:top w:val="single" w:sz="2" w:space="0" w:color="A6A6A6" w:themeColor="background1" w:themeShade="A6"/>
              <w:bottom w:val="single" w:sz="2" w:space="0" w:color="A6A6A6" w:themeColor="background1" w:themeShade="A6"/>
              <w:right w:val="nil"/>
            </w:tcBorders>
            <w:vAlign w:val="center"/>
          </w:tcPr>
          <w:p w14:paraId="14FB2898" w14:textId="3F0DB924" w:rsidR="0009277C" w:rsidRPr="0009277C" w:rsidRDefault="0009277C" w:rsidP="0009277C">
            <w:pPr>
              <w:pStyle w:val="ColorfulList-Accent11"/>
              <w:tabs>
                <w:tab w:val="left" w:pos="0"/>
                <w:tab w:val="left" w:pos="284"/>
              </w:tabs>
              <w:ind w:left="0" w:right="-90"/>
              <w:rPr>
                <w:rFonts w:ascii="Arial" w:hAnsi="Arial" w:cs="Arial"/>
                <w:b/>
                <w:sz w:val="17"/>
                <w:szCs w:val="17"/>
                <w:lang w:val="el-GR"/>
              </w:rPr>
            </w:pPr>
            <w:r w:rsidRPr="000B4290">
              <w:rPr>
                <w:rFonts w:ascii="Arial" w:hAnsi="Arial" w:cs="Arial"/>
                <w:sz w:val="18"/>
                <w:szCs w:val="18"/>
                <w:lang w:val="el-GR"/>
              </w:rPr>
              <w:t>Αγορά ενσώματων και άυλων παγίων περιουσιακών στοιχείων</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02511030" w14:textId="1391A7CE"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w:t>
            </w:r>
            <w:r w:rsidR="005400E1">
              <w:rPr>
                <w:rFonts w:ascii="Arial" w:hAnsi="Arial" w:cs="Arial"/>
                <w:sz w:val="18"/>
                <w:szCs w:val="18"/>
              </w:rPr>
              <w:t>156</w:t>
            </w:r>
            <w:r w:rsidR="00972171">
              <w:rPr>
                <w:rFonts w:ascii="Arial" w:hAnsi="Arial" w:cs="Arial"/>
                <w:sz w:val="18"/>
                <w:szCs w:val="18"/>
              </w:rPr>
              <w:t>,</w:t>
            </w:r>
            <w:r w:rsidR="005400E1">
              <w:rPr>
                <w:rFonts w:ascii="Arial" w:hAnsi="Arial" w:cs="Arial"/>
                <w:sz w:val="18"/>
                <w:szCs w:val="18"/>
              </w:rPr>
              <w:t>1</w:t>
            </w:r>
            <w:r>
              <w:rPr>
                <w:rFonts w:ascii="Arial" w:hAnsi="Arial" w:cs="Arial"/>
                <w:sz w:val="18"/>
                <w:szCs w:val="18"/>
              </w:rPr>
              <w:t>)</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7AE6A10E" w14:textId="734DD48E"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w:t>
            </w:r>
            <w:r w:rsidR="005400E1">
              <w:rPr>
                <w:rFonts w:ascii="Arial" w:hAnsi="Arial" w:cs="Arial"/>
                <w:sz w:val="18"/>
                <w:szCs w:val="18"/>
              </w:rPr>
              <w:t>166</w:t>
            </w:r>
            <w:r w:rsidR="00972171">
              <w:rPr>
                <w:rFonts w:ascii="Arial" w:hAnsi="Arial" w:cs="Arial"/>
                <w:sz w:val="18"/>
                <w:szCs w:val="18"/>
              </w:rPr>
              <w:t>,</w:t>
            </w:r>
            <w:r w:rsidR="005400E1">
              <w:rPr>
                <w:rFonts w:ascii="Arial" w:hAnsi="Arial" w:cs="Arial"/>
                <w:sz w:val="18"/>
                <w:szCs w:val="18"/>
              </w:rPr>
              <w:t>7</w:t>
            </w:r>
            <w:r>
              <w:rPr>
                <w:rFonts w:ascii="Arial" w:hAnsi="Arial" w:cs="Arial"/>
                <w:sz w:val="18"/>
                <w:szCs w:val="18"/>
              </w:rPr>
              <w:t>)</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7CBD88F3" w14:textId="35752564"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color w:val="000000"/>
                <w:sz w:val="18"/>
                <w:szCs w:val="18"/>
              </w:rPr>
              <w:t>-6</w:t>
            </w:r>
            <w:r w:rsidR="00972171">
              <w:rPr>
                <w:rFonts w:ascii="Arial" w:hAnsi="Arial" w:cs="Arial"/>
                <w:color w:val="000000"/>
                <w:sz w:val="18"/>
                <w:szCs w:val="18"/>
              </w:rPr>
              <w:t>,</w:t>
            </w:r>
            <w:r>
              <w:rPr>
                <w:rFonts w:ascii="Arial" w:hAnsi="Arial" w:cs="Arial"/>
                <w:color w:val="000000"/>
                <w:sz w:val="18"/>
                <w:szCs w:val="18"/>
              </w:rPr>
              <w:t>4%</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0E3BD495" w14:textId="255BF883"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(273</w:t>
            </w:r>
            <w:r w:rsidR="00972171">
              <w:rPr>
                <w:rFonts w:ascii="Arial" w:hAnsi="Arial" w:cs="Arial"/>
                <w:sz w:val="18"/>
                <w:szCs w:val="18"/>
              </w:rPr>
              <w:t>,</w:t>
            </w:r>
            <w:r>
              <w:rPr>
                <w:rFonts w:ascii="Arial" w:hAnsi="Arial" w:cs="Arial"/>
                <w:sz w:val="18"/>
                <w:szCs w:val="18"/>
              </w:rPr>
              <w:t>6)</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285706D0" w14:textId="0874776D"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(246</w:t>
            </w:r>
            <w:r w:rsidR="00972171">
              <w:rPr>
                <w:rFonts w:ascii="Arial" w:hAnsi="Arial" w:cs="Arial"/>
                <w:sz w:val="18"/>
                <w:szCs w:val="18"/>
              </w:rPr>
              <w:t>,</w:t>
            </w:r>
            <w:r>
              <w:rPr>
                <w:rFonts w:ascii="Arial" w:hAnsi="Arial" w:cs="Arial"/>
                <w:sz w:val="18"/>
                <w:szCs w:val="18"/>
              </w:rPr>
              <w:t>6)</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2DAD1342" w14:textId="2B94C635"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+10</w:t>
            </w:r>
            <w:r w:rsidR="00972171">
              <w:rPr>
                <w:rFonts w:ascii="Arial" w:hAnsi="Arial" w:cs="Arial"/>
                <w:color w:val="000000"/>
                <w:sz w:val="18"/>
                <w:szCs w:val="18"/>
              </w:rPr>
              <w:t>,</w:t>
            </w:r>
            <w:r>
              <w:rPr>
                <w:rFonts w:ascii="Arial" w:hAnsi="Arial" w:cs="Arial"/>
                <w:color w:val="000000"/>
                <w:sz w:val="18"/>
                <w:szCs w:val="18"/>
              </w:rPr>
              <w:t>9%</w:t>
            </w:r>
          </w:p>
        </w:tc>
      </w:tr>
      <w:tr w:rsidR="0009277C" w:rsidRPr="00CB2967" w14:paraId="6C8CEE2A"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vAlign w:val="center"/>
          </w:tcPr>
          <w:p w14:paraId="229E80A7" w14:textId="5162F232" w:rsidR="0009277C" w:rsidRPr="000B31A0" w:rsidRDefault="001B5894" w:rsidP="0009277C">
            <w:pPr>
              <w:pStyle w:val="ColorfulList-Accent11"/>
              <w:tabs>
                <w:tab w:val="left" w:pos="0"/>
                <w:tab w:val="left" w:pos="284"/>
              </w:tabs>
              <w:ind w:left="0" w:right="-90"/>
              <w:rPr>
                <w:rFonts w:ascii="Arial" w:hAnsi="Arial" w:cs="Arial"/>
                <w:sz w:val="17"/>
                <w:szCs w:val="17"/>
                <w:lang w:val="el-GR"/>
              </w:rPr>
            </w:pPr>
            <w:r>
              <w:rPr>
                <w:rFonts w:ascii="Arial" w:hAnsi="Arial" w:cs="Arial"/>
                <w:sz w:val="18"/>
                <w:szCs w:val="18"/>
                <w:lang w:val="el-GR"/>
              </w:rPr>
              <w:t>Κίνηση δεσμευμένων ταμειακών διαθεσίμων</w:t>
            </w:r>
          </w:p>
        </w:tc>
        <w:tc>
          <w:tcPr>
            <w:tcW w:w="1131" w:type="dxa"/>
            <w:tcBorders>
              <w:top w:val="single" w:sz="2" w:space="0" w:color="A6A6A6" w:themeColor="background1" w:themeShade="A6"/>
              <w:left w:val="nil"/>
              <w:bottom w:val="single" w:sz="2" w:space="0" w:color="A6A6A6" w:themeColor="background1" w:themeShade="A6"/>
              <w:right w:val="nil"/>
            </w:tcBorders>
            <w:vAlign w:val="center"/>
          </w:tcPr>
          <w:p w14:paraId="35BA4DA0" w14:textId="13E9A3A9" w:rsidR="0009277C" w:rsidRPr="006D7D95" w:rsidRDefault="00882C56"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w:t>
            </w:r>
            <w:r w:rsidR="0009277C">
              <w:rPr>
                <w:rFonts w:ascii="Arial" w:hAnsi="Arial" w:cs="Arial"/>
                <w:sz w:val="18"/>
                <w:szCs w:val="18"/>
              </w:rPr>
              <w:t xml:space="preserve"> </w:t>
            </w:r>
          </w:p>
        </w:tc>
        <w:tc>
          <w:tcPr>
            <w:tcW w:w="1133" w:type="dxa"/>
            <w:tcBorders>
              <w:top w:val="single" w:sz="2" w:space="0" w:color="A6A6A6" w:themeColor="background1" w:themeShade="A6"/>
              <w:left w:val="nil"/>
              <w:bottom w:val="single" w:sz="2" w:space="0" w:color="A6A6A6" w:themeColor="background1" w:themeShade="A6"/>
              <w:right w:val="nil"/>
            </w:tcBorders>
            <w:vAlign w:val="center"/>
          </w:tcPr>
          <w:p w14:paraId="4740CD7D" w14:textId="629BD351" w:rsidR="0009277C" w:rsidRPr="006D7D95" w:rsidRDefault="005400E1"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(0</w:t>
            </w:r>
            <w:r w:rsidR="00972171">
              <w:rPr>
                <w:rFonts w:ascii="Arial" w:hAnsi="Arial" w:cs="Arial"/>
                <w:sz w:val="18"/>
                <w:szCs w:val="18"/>
              </w:rPr>
              <w:t>,</w:t>
            </w:r>
            <w:r>
              <w:rPr>
                <w:rFonts w:ascii="Arial" w:hAnsi="Arial" w:cs="Arial"/>
                <w:sz w:val="18"/>
                <w:szCs w:val="18"/>
              </w:rPr>
              <w:t>1)</w:t>
            </w:r>
          </w:p>
        </w:tc>
        <w:tc>
          <w:tcPr>
            <w:tcW w:w="1281" w:type="dxa"/>
            <w:tcBorders>
              <w:top w:val="single" w:sz="2" w:space="0" w:color="A6A6A6" w:themeColor="background1" w:themeShade="A6"/>
              <w:left w:val="nil"/>
              <w:bottom w:val="single" w:sz="2" w:space="0" w:color="A6A6A6" w:themeColor="background1" w:themeShade="A6"/>
              <w:right w:val="nil"/>
            </w:tcBorders>
            <w:vAlign w:val="center"/>
          </w:tcPr>
          <w:p w14:paraId="1C181080" w14:textId="577F7BCF" w:rsidR="0009277C" w:rsidRPr="006D7D95" w:rsidRDefault="00882C56"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623DBB0A" w14:textId="6B9CEEE5" w:rsidR="0009277C" w:rsidRDefault="00882C56"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w:t>
            </w:r>
            <w:r w:rsidR="005400E1">
              <w:rPr>
                <w:rFonts w:ascii="Arial" w:hAnsi="Arial" w:cs="Arial"/>
                <w:sz w:val="18"/>
                <w:szCs w:val="18"/>
              </w:rPr>
              <w:t xml:space="preserve"> </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753D65D7" w14:textId="1C8031DB" w:rsidR="0009277C" w:rsidRDefault="005400E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(0</w:t>
            </w:r>
            <w:r w:rsidR="00972171">
              <w:rPr>
                <w:rFonts w:ascii="Arial" w:hAnsi="Arial" w:cs="Arial"/>
                <w:sz w:val="18"/>
                <w:szCs w:val="18"/>
              </w:rPr>
              <w:t>,</w:t>
            </w:r>
            <w:r>
              <w:rPr>
                <w:rFonts w:ascii="Arial" w:hAnsi="Arial" w:cs="Arial"/>
                <w:sz w:val="18"/>
                <w:szCs w:val="18"/>
              </w:rPr>
              <w:t>1)</w:t>
            </w:r>
          </w:p>
        </w:tc>
        <w:tc>
          <w:tcPr>
            <w:tcW w:w="1031" w:type="dxa"/>
            <w:tcBorders>
              <w:top w:val="single" w:sz="2" w:space="0" w:color="A6A6A6" w:themeColor="background1" w:themeShade="A6"/>
              <w:left w:val="nil"/>
              <w:bottom w:val="single" w:sz="2" w:space="0" w:color="A6A6A6" w:themeColor="background1" w:themeShade="A6"/>
              <w:right w:val="nil"/>
            </w:tcBorders>
            <w:vAlign w:val="center"/>
          </w:tcPr>
          <w:p w14:paraId="4F78E8EF" w14:textId="4BF1D1EF" w:rsidR="0009277C" w:rsidRDefault="00882C56"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w:t>
            </w:r>
          </w:p>
        </w:tc>
      </w:tr>
      <w:tr w:rsidR="0009277C" w:rsidRPr="00CB2967" w14:paraId="1B52B8B0"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64287E16" w14:textId="77777777" w:rsidR="0009277C" w:rsidRDefault="0009277C" w:rsidP="0009277C">
            <w:pPr>
              <w:pStyle w:val="ColorfulList-Accent11"/>
              <w:tabs>
                <w:tab w:val="left" w:pos="0"/>
                <w:tab w:val="left" w:pos="284"/>
              </w:tabs>
              <w:ind w:left="39" w:right="-90" w:hanging="39"/>
              <w:rPr>
                <w:rFonts w:ascii="Arial" w:hAnsi="Arial" w:cs="Arial"/>
                <w:b/>
                <w:sz w:val="18"/>
                <w:szCs w:val="18"/>
                <w:lang w:val="el-GR"/>
              </w:rPr>
            </w:pPr>
          </w:p>
          <w:p w14:paraId="7599BD30" w14:textId="7257F6C8" w:rsidR="0009277C" w:rsidRPr="0009277C" w:rsidRDefault="001B5894" w:rsidP="0009277C">
            <w:pPr>
              <w:pStyle w:val="ColorfulList-Accent11"/>
              <w:tabs>
                <w:tab w:val="left" w:pos="0"/>
                <w:tab w:val="left" w:pos="284"/>
              </w:tabs>
              <w:ind w:left="0" w:right="-90"/>
              <w:rPr>
                <w:rFonts w:ascii="Arial" w:hAnsi="Arial" w:cs="Arial"/>
                <w:b/>
                <w:sz w:val="17"/>
                <w:szCs w:val="17"/>
                <w:lang w:val="el-GR"/>
              </w:rPr>
            </w:pPr>
            <w:r w:rsidRPr="004230FE">
              <w:rPr>
                <w:rFonts w:ascii="Arial" w:hAnsi="Arial" w:cs="Arial"/>
                <w:sz w:val="18"/>
                <w:szCs w:val="18"/>
              </w:rPr>
              <w:t>Πιστωτικοί τόκοι εισπραχθέντες</w:t>
            </w: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5FBC510" w14:textId="7C8B2D38" w:rsidR="0009277C" w:rsidRPr="006D7D95" w:rsidRDefault="005400E1" w:rsidP="0009277C">
            <w:pPr>
              <w:pStyle w:val="ColorfulList-Accent11"/>
              <w:tabs>
                <w:tab w:val="left" w:pos="0"/>
                <w:tab w:val="left" w:pos="284"/>
              </w:tabs>
              <w:ind w:left="0" w:right="-90"/>
              <w:jc w:val="right"/>
              <w:rPr>
                <w:rFonts w:ascii="Arial" w:hAnsi="Arial" w:cs="Arial"/>
                <w:i/>
                <w:color w:val="FF0000"/>
                <w:sz w:val="17"/>
                <w:szCs w:val="17"/>
              </w:rPr>
            </w:pPr>
            <w:r>
              <w:rPr>
                <w:rFonts w:ascii="Arial" w:hAnsi="Arial" w:cs="Arial"/>
                <w:sz w:val="18"/>
                <w:szCs w:val="18"/>
              </w:rPr>
              <w:t>4</w:t>
            </w:r>
            <w:r w:rsidR="00972171">
              <w:rPr>
                <w:rFonts w:ascii="Arial" w:hAnsi="Arial" w:cs="Arial"/>
                <w:sz w:val="18"/>
                <w:szCs w:val="18"/>
              </w:rPr>
              <w:t>,</w:t>
            </w:r>
            <w:r>
              <w:rPr>
                <w:rFonts w:ascii="Arial" w:hAnsi="Arial" w:cs="Arial"/>
                <w:sz w:val="18"/>
                <w:szCs w:val="18"/>
              </w:rPr>
              <w:t xml:space="preserve">0 </w:t>
            </w: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6C3BC92" w14:textId="3C1EAB85" w:rsidR="0009277C" w:rsidRPr="006D7D95" w:rsidRDefault="005400E1" w:rsidP="0009277C">
            <w:pPr>
              <w:pStyle w:val="ColorfulList-Accent11"/>
              <w:tabs>
                <w:tab w:val="left" w:pos="0"/>
                <w:tab w:val="left" w:pos="284"/>
              </w:tabs>
              <w:ind w:left="0" w:right="-90"/>
              <w:jc w:val="right"/>
              <w:rPr>
                <w:rFonts w:ascii="Arial" w:hAnsi="Arial" w:cs="Arial"/>
                <w:i/>
                <w:color w:val="FF0000"/>
                <w:sz w:val="17"/>
                <w:szCs w:val="17"/>
              </w:rPr>
            </w:pPr>
            <w:r>
              <w:rPr>
                <w:rFonts w:ascii="Arial" w:hAnsi="Arial" w:cs="Arial"/>
                <w:sz w:val="18"/>
                <w:szCs w:val="18"/>
              </w:rPr>
              <w:t>3</w:t>
            </w:r>
            <w:r w:rsidR="00972171">
              <w:rPr>
                <w:rFonts w:ascii="Arial" w:hAnsi="Arial" w:cs="Arial"/>
                <w:sz w:val="18"/>
                <w:szCs w:val="18"/>
              </w:rPr>
              <w:t>,</w:t>
            </w:r>
            <w:r>
              <w:rPr>
                <w:rFonts w:ascii="Arial" w:hAnsi="Arial" w:cs="Arial"/>
                <w:sz w:val="18"/>
                <w:szCs w:val="18"/>
              </w:rPr>
              <w:t xml:space="preserve">3 </w:t>
            </w: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5E260AFF" w14:textId="3FCB400B" w:rsidR="0009277C" w:rsidRPr="006D7D95" w:rsidRDefault="0009277C" w:rsidP="0009277C">
            <w:pPr>
              <w:pStyle w:val="ColorfulList-Accent11"/>
              <w:tabs>
                <w:tab w:val="left" w:pos="0"/>
                <w:tab w:val="left" w:pos="284"/>
              </w:tabs>
              <w:ind w:left="0" w:right="-90"/>
              <w:jc w:val="right"/>
              <w:rPr>
                <w:rFonts w:ascii="Arial" w:hAnsi="Arial" w:cs="Arial"/>
                <w:i/>
                <w:color w:val="FF0000"/>
                <w:sz w:val="17"/>
                <w:szCs w:val="17"/>
              </w:rPr>
            </w:pPr>
            <w:r>
              <w:rPr>
                <w:rFonts w:ascii="Arial" w:hAnsi="Arial" w:cs="Arial"/>
                <w:color w:val="000000"/>
                <w:sz w:val="18"/>
                <w:szCs w:val="18"/>
              </w:rPr>
              <w:t>+</w:t>
            </w:r>
            <w:r w:rsidR="005400E1">
              <w:rPr>
                <w:rFonts w:ascii="Arial" w:hAnsi="Arial" w:cs="Arial"/>
                <w:color w:val="000000"/>
                <w:sz w:val="18"/>
                <w:szCs w:val="18"/>
              </w:rPr>
              <w:t>21</w:t>
            </w:r>
            <w:r w:rsidR="00972171">
              <w:rPr>
                <w:rFonts w:ascii="Arial" w:hAnsi="Arial" w:cs="Arial"/>
                <w:color w:val="000000"/>
                <w:sz w:val="18"/>
                <w:szCs w:val="18"/>
              </w:rPr>
              <w:t>,</w:t>
            </w:r>
            <w:r w:rsidR="005400E1">
              <w:rPr>
                <w:rFonts w:ascii="Arial" w:hAnsi="Arial" w:cs="Arial"/>
                <w:color w:val="000000"/>
                <w:sz w:val="18"/>
                <w:szCs w:val="18"/>
              </w:rPr>
              <w:t>2</w:t>
            </w:r>
            <w:r>
              <w:rPr>
                <w:rFonts w:ascii="Arial" w:hAnsi="Arial" w:cs="Arial"/>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7480D04B" w14:textId="7C9035DB" w:rsidR="0009277C" w:rsidRDefault="005400E1"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sz w:val="18"/>
                <w:szCs w:val="18"/>
              </w:rPr>
              <w:t>7</w:t>
            </w:r>
            <w:r w:rsidR="00972171">
              <w:rPr>
                <w:rFonts w:ascii="Arial" w:hAnsi="Arial" w:cs="Arial"/>
                <w:sz w:val="18"/>
                <w:szCs w:val="18"/>
              </w:rPr>
              <w:t>,</w:t>
            </w:r>
            <w:r>
              <w:rPr>
                <w:rFonts w:ascii="Arial" w:hAnsi="Arial" w:cs="Arial"/>
                <w:sz w:val="18"/>
                <w:szCs w:val="18"/>
              </w:rPr>
              <w:t xml:space="preserve">4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CC3D086" w14:textId="1894048E" w:rsidR="0009277C" w:rsidRDefault="005400E1"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sz w:val="18"/>
                <w:szCs w:val="18"/>
              </w:rPr>
              <w:t>5</w:t>
            </w:r>
            <w:r w:rsidR="00972171">
              <w:rPr>
                <w:rFonts w:ascii="Arial" w:hAnsi="Arial" w:cs="Arial"/>
                <w:sz w:val="18"/>
                <w:szCs w:val="18"/>
              </w:rPr>
              <w:t>,</w:t>
            </w:r>
            <w:r>
              <w:rPr>
                <w:rFonts w:ascii="Arial" w:hAnsi="Arial" w:cs="Arial"/>
                <w:sz w:val="18"/>
                <w:szCs w:val="18"/>
              </w:rPr>
              <w:t xml:space="preserve">3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F236125" w14:textId="0FF73472" w:rsidR="0009277C" w:rsidRDefault="005400E1"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color w:val="000000"/>
                <w:sz w:val="18"/>
                <w:szCs w:val="18"/>
              </w:rPr>
              <w:t>+39</w:t>
            </w:r>
            <w:r w:rsidR="00972171">
              <w:rPr>
                <w:rFonts w:ascii="Arial" w:hAnsi="Arial" w:cs="Arial"/>
                <w:color w:val="000000"/>
                <w:sz w:val="18"/>
                <w:szCs w:val="18"/>
              </w:rPr>
              <w:t>,</w:t>
            </w:r>
            <w:r>
              <w:rPr>
                <w:rFonts w:ascii="Arial" w:hAnsi="Arial" w:cs="Arial"/>
                <w:color w:val="000000"/>
                <w:sz w:val="18"/>
                <w:szCs w:val="18"/>
              </w:rPr>
              <w:t>6%</w:t>
            </w:r>
          </w:p>
        </w:tc>
      </w:tr>
      <w:tr w:rsidR="00080D02" w:rsidRPr="00CB2967" w14:paraId="7A45EDF9"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18A7F1A6" w14:textId="3A70D54A" w:rsidR="00080D02" w:rsidRDefault="00080D02" w:rsidP="00080D02">
            <w:pPr>
              <w:pStyle w:val="ColorfulList-Accent11"/>
              <w:tabs>
                <w:tab w:val="left" w:pos="0"/>
                <w:tab w:val="left" w:pos="284"/>
              </w:tabs>
              <w:ind w:left="39" w:right="-90" w:hanging="39"/>
              <w:rPr>
                <w:rFonts w:ascii="Arial" w:hAnsi="Arial" w:cs="Arial"/>
                <w:b/>
                <w:sz w:val="18"/>
                <w:szCs w:val="18"/>
                <w:lang w:val="el-GR"/>
              </w:rPr>
            </w:pPr>
            <w:r w:rsidRPr="00732690">
              <w:rPr>
                <w:rFonts w:ascii="Arial" w:hAnsi="Arial" w:cs="Arial"/>
                <w:b/>
                <w:sz w:val="18"/>
                <w:szCs w:val="18"/>
                <w:lang w:val="el-GR"/>
              </w:rPr>
              <w:lastRenderedPageBreak/>
              <w:t>Ταμειακές ροές από χρηματοδοτικές δραστηριότητες</w:t>
            </w: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7DEE2832" w14:textId="38AAD2CD" w:rsidR="00080D02" w:rsidRPr="00080D02" w:rsidRDefault="00080D02" w:rsidP="00080D02">
            <w:pPr>
              <w:pStyle w:val="ColorfulList-Accent11"/>
              <w:tabs>
                <w:tab w:val="left" w:pos="0"/>
                <w:tab w:val="left" w:pos="284"/>
              </w:tabs>
              <w:ind w:left="0" w:right="-90"/>
              <w:jc w:val="right"/>
              <w:rPr>
                <w:rFonts w:ascii="Arial" w:hAnsi="Arial" w:cs="Arial"/>
                <w:sz w:val="18"/>
                <w:szCs w:val="18"/>
                <w:lang w:val="el-GR"/>
              </w:rPr>
            </w:pPr>
            <w:r>
              <w:rPr>
                <w:rFonts w:ascii="Arial" w:hAnsi="Arial" w:cs="Arial"/>
                <w:b/>
                <w:sz w:val="18"/>
                <w:szCs w:val="18"/>
              </w:rPr>
              <w:t>(</w:t>
            </w:r>
            <w:r>
              <w:rPr>
                <w:rFonts w:ascii="Arial" w:hAnsi="Arial" w:cs="Arial"/>
                <w:b/>
                <w:bCs/>
                <w:sz w:val="18"/>
                <w:szCs w:val="18"/>
              </w:rPr>
              <w:t>150</w:t>
            </w:r>
            <w:r w:rsidR="00972171">
              <w:rPr>
                <w:rFonts w:ascii="Arial" w:hAnsi="Arial" w:cs="Arial"/>
                <w:b/>
                <w:bCs/>
                <w:sz w:val="18"/>
                <w:szCs w:val="18"/>
              </w:rPr>
              <w:t>,</w:t>
            </w:r>
            <w:r>
              <w:rPr>
                <w:rFonts w:ascii="Arial" w:hAnsi="Arial" w:cs="Arial"/>
                <w:b/>
                <w:bCs/>
                <w:sz w:val="18"/>
                <w:szCs w:val="18"/>
              </w:rPr>
              <w:t>7</w:t>
            </w:r>
            <w:r>
              <w:rPr>
                <w:rFonts w:ascii="Arial" w:hAnsi="Arial" w:cs="Arial"/>
                <w:b/>
                <w:sz w:val="18"/>
                <w:szCs w:val="18"/>
              </w:rPr>
              <w:t>)</w:t>
            </w: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488FD87" w14:textId="3B3BE533" w:rsidR="00080D02" w:rsidRPr="00080D02" w:rsidRDefault="00080D02" w:rsidP="00080D02">
            <w:pPr>
              <w:pStyle w:val="ColorfulList-Accent11"/>
              <w:tabs>
                <w:tab w:val="left" w:pos="0"/>
                <w:tab w:val="left" w:pos="284"/>
              </w:tabs>
              <w:ind w:left="0" w:right="-90"/>
              <w:jc w:val="right"/>
              <w:rPr>
                <w:rFonts w:ascii="Arial" w:hAnsi="Arial" w:cs="Arial"/>
                <w:sz w:val="18"/>
                <w:szCs w:val="18"/>
                <w:lang w:val="el-GR"/>
              </w:rPr>
            </w:pPr>
            <w:r>
              <w:rPr>
                <w:rFonts w:ascii="Arial" w:hAnsi="Arial" w:cs="Arial"/>
                <w:b/>
                <w:sz w:val="18"/>
                <w:szCs w:val="18"/>
              </w:rPr>
              <w:t>(</w:t>
            </w:r>
            <w:r>
              <w:rPr>
                <w:rFonts w:ascii="Arial" w:hAnsi="Arial" w:cs="Arial"/>
                <w:b/>
                <w:bCs/>
                <w:sz w:val="18"/>
                <w:szCs w:val="18"/>
              </w:rPr>
              <w:t>161</w:t>
            </w:r>
            <w:r w:rsidR="00972171">
              <w:rPr>
                <w:rFonts w:ascii="Arial" w:hAnsi="Arial" w:cs="Arial"/>
                <w:b/>
                <w:bCs/>
                <w:sz w:val="18"/>
                <w:szCs w:val="18"/>
              </w:rPr>
              <w:t>,</w:t>
            </w:r>
            <w:r>
              <w:rPr>
                <w:rFonts w:ascii="Arial" w:hAnsi="Arial" w:cs="Arial"/>
                <w:b/>
                <w:bCs/>
                <w:sz w:val="18"/>
                <w:szCs w:val="18"/>
              </w:rPr>
              <w:t>8</w:t>
            </w:r>
            <w:r>
              <w:rPr>
                <w:rFonts w:ascii="Arial" w:hAnsi="Arial" w:cs="Arial"/>
                <w:b/>
                <w:sz w:val="18"/>
                <w:szCs w:val="18"/>
              </w:rPr>
              <w:t>)</w:t>
            </w: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672E529" w14:textId="134124D7" w:rsidR="00080D02" w:rsidRPr="00080D02" w:rsidRDefault="00080D02" w:rsidP="00080D02">
            <w:pPr>
              <w:pStyle w:val="ColorfulList-Accent11"/>
              <w:tabs>
                <w:tab w:val="left" w:pos="0"/>
                <w:tab w:val="left" w:pos="284"/>
              </w:tabs>
              <w:ind w:left="0" w:right="-90"/>
              <w:jc w:val="right"/>
              <w:rPr>
                <w:rFonts w:ascii="Arial" w:hAnsi="Arial" w:cs="Arial"/>
                <w:color w:val="000000"/>
                <w:sz w:val="18"/>
                <w:szCs w:val="18"/>
                <w:lang w:val="el-GR"/>
              </w:rPr>
            </w:pPr>
            <w:r>
              <w:rPr>
                <w:rFonts w:ascii="Arial" w:hAnsi="Arial" w:cs="Arial"/>
                <w:b/>
                <w:bCs/>
                <w:sz w:val="18"/>
                <w:szCs w:val="18"/>
              </w:rPr>
              <w:t>-</w:t>
            </w:r>
            <w:r>
              <w:rPr>
                <w:rFonts w:ascii="Arial" w:hAnsi="Arial" w:cs="Arial"/>
                <w:b/>
                <w:sz w:val="18"/>
                <w:szCs w:val="18"/>
              </w:rPr>
              <w:t>6</w:t>
            </w:r>
            <w:r w:rsidR="00972171">
              <w:rPr>
                <w:rFonts w:ascii="Arial" w:hAnsi="Arial" w:cs="Arial"/>
                <w:b/>
                <w:bCs/>
                <w:sz w:val="18"/>
                <w:szCs w:val="18"/>
              </w:rPr>
              <w:t>,</w:t>
            </w:r>
            <w:r>
              <w:rPr>
                <w:rFonts w:ascii="Arial" w:hAnsi="Arial" w:cs="Arial"/>
                <w:b/>
                <w:bCs/>
                <w:sz w:val="18"/>
                <w:szCs w:val="18"/>
              </w:rPr>
              <w:t>9</w:t>
            </w:r>
            <w:r>
              <w:rPr>
                <w:rFonts w:ascii="Arial" w:hAnsi="Arial" w:cs="Arial"/>
                <w:b/>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0CE0375" w14:textId="357D5AE8" w:rsidR="00080D02" w:rsidRPr="00080D02" w:rsidRDefault="00080D02" w:rsidP="00080D02">
            <w:pPr>
              <w:pStyle w:val="ColorfulList-Accent11"/>
              <w:tabs>
                <w:tab w:val="left" w:pos="0"/>
                <w:tab w:val="left" w:pos="284"/>
              </w:tabs>
              <w:ind w:left="0" w:right="-90"/>
              <w:jc w:val="right"/>
              <w:rPr>
                <w:rFonts w:ascii="Arial" w:hAnsi="Arial" w:cs="Arial"/>
                <w:sz w:val="18"/>
                <w:szCs w:val="18"/>
                <w:lang w:val="el-GR"/>
              </w:rPr>
            </w:pPr>
            <w:r>
              <w:rPr>
                <w:rFonts w:ascii="Arial" w:hAnsi="Arial" w:cs="Arial"/>
                <w:b/>
                <w:bCs/>
                <w:sz w:val="18"/>
                <w:szCs w:val="18"/>
              </w:rPr>
              <w:t>(271</w:t>
            </w:r>
            <w:r w:rsidR="00972171">
              <w:rPr>
                <w:rFonts w:ascii="Arial" w:hAnsi="Arial" w:cs="Arial"/>
                <w:b/>
                <w:bCs/>
                <w:sz w:val="18"/>
                <w:szCs w:val="18"/>
              </w:rPr>
              <w:t>,</w:t>
            </w:r>
            <w:r>
              <w:rPr>
                <w:rFonts w:ascii="Arial" w:hAnsi="Arial" w:cs="Arial"/>
                <w:b/>
                <w:bCs/>
                <w:sz w:val="18"/>
                <w:szCs w:val="18"/>
              </w:rPr>
              <w:t>6)</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7A673D66" w14:textId="3DD7C520" w:rsidR="00080D02" w:rsidRPr="00080D02" w:rsidRDefault="00080D02" w:rsidP="00080D02">
            <w:pPr>
              <w:pStyle w:val="ColorfulList-Accent11"/>
              <w:tabs>
                <w:tab w:val="left" w:pos="0"/>
                <w:tab w:val="left" w:pos="284"/>
              </w:tabs>
              <w:ind w:left="0" w:right="-90"/>
              <w:jc w:val="right"/>
              <w:rPr>
                <w:rFonts w:ascii="Arial" w:hAnsi="Arial" w:cs="Arial"/>
                <w:sz w:val="18"/>
                <w:szCs w:val="18"/>
                <w:lang w:val="el-GR"/>
              </w:rPr>
            </w:pPr>
            <w:r>
              <w:rPr>
                <w:rFonts w:ascii="Arial" w:hAnsi="Arial" w:cs="Arial"/>
                <w:b/>
                <w:bCs/>
                <w:sz w:val="18"/>
                <w:szCs w:val="18"/>
              </w:rPr>
              <w:t>(238</w:t>
            </w:r>
            <w:r w:rsidR="00972171">
              <w:rPr>
                <w:rFonts w:ascii="Arial" w:hAnsi="Arial" w:cs="Arial"/>
                <w:b/>
                <w:bCs/>
                <w:sz w:val="18"/>
                <w:szCs w:val="18"/>
              </w:rPr>
              <w:t>,</w:t>
            </w:r>
            <w:r>
              <w:rPr>
                <w:rFonts w:ascii="Arial" w:hAnsi="Arial" w:cs="Arial"/>
                <w:b/>
                <w:bCs/>
                <w:sz w:val="18"/>
                <w:szCs w:val="18"/>
              </w:rPr>
              <w:t>5)</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65AB5E1A" w14:textId="61E9670B" w:rsidR="00080D02" w:rsidRPr="00080D02" w:rsidRDefault="00080D02" w:rsidP="00080D02">
            <w:pPr>
              <w:pStyle w:val="ColorfulList-Accent11"/>
              <w:tabs>
                <w:tab w:val="left" w:pos="0"/>
                <w:tab w:val="left" w:pos="284"/>
              </w:tabs>
              <w:ind w:left="0" w:right="-90"/>
              <w:jc w:val="right"/>
              <w:rPr>
                <w:rFonts w:ascii="Arial" w:hAnsi="Arial" w:cs="Arial"/>
                <w:color w:val="000000"/>
                <w:sz w:val="18"/>
                <w:szCs w:val="18"/>
                <w:lang w:val="el-GR"/>
              </w:rPr>
            </w:pPr>
            <w:r>
              <w:rPr>
                <w:rFonts w:ascii="Arial" w:hAnsi="Arial" w:cs="Arial"/>
                <w:b/>
                <w:bCs/>
                <w:sz w:val="18"/>
                <w:szCs w:val="18"/>
              </w:rPr>
              <w:t>+13</w:t>
            </w:r>
            <w:r w:rsidR="00972171">
              <w:rPr>
                <w:rFonts w:ascii="Arial" w:hAnsi="Arial" w:cs="Arial"/>
                <w:b/>
                <w:bCs/>
                <w:sz w:val="18"/>
                <w:szCs w:val="18"/>
              </w:rPr>
              <w:t>,</w:t>
            </w:r>
            <w:r>
              <w:rPr>
                <w:rFonts w:ascii="Arial" w:hAnsi="Arial" w:cs="Arial"/>
                <w:b/>
                <w:bCs/>
                <w:sz w:val="18"/>
                <w:szCs w:val="18"/>
              </w:rPr>
              <w:t>9%</w:t>
            </w:r>
          </w:p>
        </w:tc>
      </w:tr>
      <w:tr w:rsidR="0009277C" w:rsidRPr="00CB2967" w14:paraId="6D77F954" w14:textId="77777777" w:rsidTr="00A53A18">
        <w:trPr>
          <w:trHeight w:val="173"/>
        </w:trPr>
        <w:tc>
          <w:tcPr>
            <w:tcW w:w="3850" w:type="dxa"/>
            <w:tcBorders>
              <w:top w:val="single" w:sz="2" w:space="0" w:color="A6A6A6" w:themeColor="background1" w:themeShade="A6"/>
              <w:bottom w:val="nil"/>
              <w:right w:val="nil"/>
            </w:tcBorders>
            <w:shd w:val="clear" w:color="auto" w:fill="FFFFFF" w:themeFill="background1"/>
            <w:vAlign w:val="center"/>
          </w:tcPr>
          <w:p w14:paraId="4F83EF29" w14:textId="77777777" w:rsidR="0009277C" w:rsidRPr="00080D02" w:rsidRDefault="0009277C" w:rsidP="0009277C">
            <w:pPr>
              <w:pStyle w:val="ColorfulList-Accent11"/>
              <w:tabs>
                <w:tab w:val="left" w:pos="0"/>
                <w:tab w:val="left" w:pos="284"/>
              </w:tabs>
              <w:ind w:left="0" w:right="-90"/>
              <w:rPr>
                <w:rFonts w:ascii="Arial" w:hAnsi="Arial" w:cs="Arial"/>
                <w:b/>
                <w:sz w:val="17"/>
                <w:szCs w:val="17"/>
                <w:lang w:val="el-GR"/>
              </w:rPr>
            </w:pPr>
          </w:p>
        </w:tc>
        <w:tc>
          <w:tcPr>
            <w:tcW w:w="1131" w:type="dxa"/>
            <w:tcBorders>
              <w:top w:val="single" w:sz="2" w:space="0" w:color="A6A6A6" w:themeColor="background1" w:themeShade="A6"/>
              <w:left w:val="nil"/>
              <w:bottom w:val="nil"/>
              <w:right w:val="nil"/>
            </w:tcBorders>
            <w:shd w:val="clear" w:color="auto" w:fill="FFFFFF" w:themeFill="background1"/>
            <w:vAlign w:val="center"/>
          </w:tcPr>
          <w:p w14:paraId="137ACCB7" w14:textId="741E7BA2" w:rsidR="0009277C" w:rsidRPr="00080D02" w:rsidRDefault="0009277C" w:rsidP="0009277C">
            <w:pPr>
              <w:pStyle w:val="ColorfulList-Accent11"/>
              <w:tabs>
                <w:tab w:val="left" w:pos="0"/>
                <w:tab w:val="left" w:pos="284"/>
              </w:tabs>
              <w:ind w:left="0" w:right="-90"/>
              <w:jc w:val="right"/>
              <w:rPr>
                <w:rFonts w:ascii="Arial" w:hAnsi="Arial" w:cs="Arial"/>
                <w:b/>
                <w:color w:val="FF0000"/>
                <w:sz w:val="17"/>
                <w:szCs w:val="17"/>
                <w:lang w:val="el-GR"/>
              </w:rPr>
            </w:pPr>
          </w:p>
        </w:tc>
        <w:tc>
          <w:tcPr>
            <w:tcW w:w="1133" w:type="dxa"/>
            <w:tcBorders>
              <w:top w:val="single" w:sz="2" w:space="0" w:color="A6A6A6" w:themeColor="background1" w:themeShade="A6"/>
              <w:left w:val="nil"/>
              <w:bottom w:val="nil"/>
              <w:right w:val="nil"/>
            </w:tcBorders>
            <w:shd w:val="clear" w:color="auto" w:fill="FFFFFF" w:themeFill="background1"/>
            <w:vAlign w:val="center"/>
          </w:tcPr>
          <w:p w14:paraId="690C53A2" w14:textId="264304DE" w:rsidR="0009277C" w:rsidRPr="00080D02" w:rsidRDefault="0009277C" w:rsidP="0009277C">
            <w:pPr>
              <w:pStyle w:val="ColorfulList-Accent11"/>
              <w:tabs>
                <w:tab w:val="left" w:pos="0"/>
                <w:tab w:val="left" w:pos="284"/>
              </w:tabs>
              <w:ind w:left="0" w:right="-90"/>
              <w:jc w:val="right"/>
              <w:rPr>
                <w:rFonts w:ascii="Arial" w:hAnsi="Arial" w:cs="Arial"/>
                <w:b/>
                <w:color w:val="FF0000"/>
                <w:sz w:val="17"/>
                <w:szCs w:val="17"/>
                <w:lang w:val="el-GR"/>
              </w:rPr>
            </w:pPr>
          </w:p>
        </w:tc>
        <w:tc>
          <w:tcPr>
            <w:tcW w:w="1281" w:type="dxa"/>
            <w:tcBorders>
              <w:top w:val="single" w:sz="2" w:space="0" w:color="A6A6A6" w:themeColor="background1" w:themeShade="A6"/>
              <w:left w:val="nil"/>
              <w:bottom w:val="nil"/>
              <w:right w:val="nil"/>
            </w:tcBorders>
            <w:shd w:val="clear" w:color="auto" w:fill="FFFFFF" w:themeFill="background1"/>
            <w:vAlign w:val="center"/>
          </w:tcPr>
          <w:p w14:paraId="18F14ED0" w14:textId="2806C1BC" w:rsidR="0009277C" w:rsidRPr="00080D02" w:rsidRDefault="0009277C" w:rsidP="0009277C">
            <w:pPr>
              <w:pStyle w:val="ColorfulList-Accent11"/>
              <w:tabs>
                <w:tab w:val="left" w:pos="0"/>
                <w:tab w:val="left" w:pos="284"/>
              </w:tabs>
              <w:ind w:left="0" w:right="-90"/>
              <w:jc w:val="right"/>
              <w:rPr>
                <w:rFonts w:ascii="Arial" w:hAnsi="Arial" w:cs="Arial"/>
                <w:b/>
                <w:color w:val="FF0000"/>
                <w:sz w:val="17"/>
                <w:szCs w:val="17"/>
                <w:lang w:val="el-GR"/>
              </w:rPr>
            </w:pPr>
          </w:p>
        </w:tc>
        <w:tc>
          <w:tcPr>
            <w:tcW w:w="1031" w:type="dxa"/>
            <w:tcBorders>
              <w:top w:val="single" w:sz="2" w:space="0" w:color="A6A6A6" w:themeColor="background1" w:themeShade="A6"/>
              <w:left w:val="nil"/>
              <w:bottom w:val="nil"/>
              <w:right w:val="nil"/>
            </w:tcBorders>
            <w:shd w:val="clear" w:color="auto" w:fill="FFFFFF" w:themeFill="background1"/>
            <w:vAlign w:val="center"/>
          </w:tcPr>
          <w:p w14:paraId="7C6936AF" w14:textId="6BF819E8" w:rsidR="0009277C" w:rsidRPr="00080D02" w:rsidRDefault="0009277C" w:rsidP="0009277C">
            <w:pPr>
              <w:pStyle w:val="ColorfulList-Accent11"/>
              <w:tabs>
                <w:tab w:val="left" w:pos="0"/>
                <w:tab w:val="left" w:pos="284"/>
              </w:tabs>
              <w:ind w:left="0" w:right="-90"/>
              <w:jc w:val="right"/>
              <w:rPr>
                <w:rFonts w:ascii="Arial" w:hAnsi="Arial" w:cs="Arial"/>
                <w:b/>
                <w:color w:val="FF0000"/>
                <w:sz w:val="17"/>
                <w:szCs w:val="17"/>
                <w:lang w:val="el-GR"/>
              </w:rPr>
            </w:pPr>
          </w:p>
        </w:tc>
        <w:tc>
          <w:tcPr>
            <w:tcW w:w="1031" w:type="dxa"/>
            <w:tcBorders>
              <w:top w:val="single" w:sz="2" w:space="0" w:color="A6A6A6" w:themeColor="background1" w:themeShade="A6"/>
              <w:left w:val="nil"/>
              <w:bottom w:val="nil"/>
              <w:right w:val="nil"/>
            </w:tcBorders>
            <w:shd w:val="clear" w:color="auto" w:fill="FFFFFF" w:themeFill="background1"/>
            <w:vAlign w:val="center"/>
          </w:tcPr>
          <w:p w14:paraId="6B63CF75" w14:textId="1B32190F" w:rsidR="0009277C" w:rsidRPr="00080D02" w:rsidRDefault="0009277C" w:rsidP="0009277C">
            <w:pPr>
              <w:pStyle w:val="ColorfulList-Accent11"/>
              <w:tabs>
                <w:tab w:val="left" w:pos="0"/>
                <w:tab w:val="left" w:pos="284"/>
              </w:tabs>
              <w:ind w:left="0" w:right="-90"/>
              <w:jc w:val="right"/>
              <w:rPr>
                <w:rFonts w:ascii="Arial" w:hAnsi="Arial" w:cs="Arial"/>
                <w:b/>
                <w:color w:val="FF0000"/>
                <w:sz w:val="17"/>
                <w:szCs w:val="17"/>
                <w:lang w:val="el-GR"/>
              </w:rPr>
            </w:pPr>
          </w:p>
        </w:tc>
        <w:tc>
          <w:tcPr>
            <w:tcW w:w="1031" w:type="dxa"/>
            <w:tcBorders>
              <w:top w:val="single" w:sz="2" w:space="0" w:color="A6A6A6" w:themeColor="background1" w:themeShade="A6"/>
              <w:left w:val="nil"/>
              <w:bottom w:val="nil"/>
              <w:right w:val="nil"/>
            </w:tcBorders>
            <w:shd w:val="clear" w:color="auto" w:fill="FFFFFF" w:themeFill="background1"/>
            <w:vAlign w:val="center"/>
          </w:tcPr>
          <w:p w14:paraId="6F1AAD51" w14:textId="7C927F7F" w:rsidR="0009277C" w:rsidRPr="00080D02" w:rsidRDefault="0009277C" w:rsidP="0009277C">
            <w:pPr>
              <w:pStyle w:val="ColorfulList-Accent11"/>
              <w:tabs>
                <w:tab w:val="left" w:pos="0"/>
                <w:tab w:val="left" w:pos="284"/>
              </w:tabs>
              <w:ind w:left="0" w:right="-90"/>
              <w:jc w:val="right"/>
              <w:rPr>
                <w:rFonts w:ascii="Arial" w:hAnsi="Arial" w:cs="Arial"/>
                <w:b/>
                <w:color w:val="FF0000"/>
                <w:sz w:val="17"/>
                <w:szCs w:val="17"/>
                <w:lang w:val="el-GR"/>
              </w:rPr>
            </w:pPr>
          </w:p>
        </w:tc>
      </w:tr>
      <w:tr w:rsidR="0009277C" w:rsidRPr="0009277C" w14:paraId="6CCE82A4" w14:textId="77777777" w:rsidTr="001317A6">
        <w:trPr>
          <w:trHeight w:val="240"/>
        </w:trPr>
        <w:tc>
          <w:tcPr>
            <w:tcW w:w="3850" w:type="dxa"/>
            <w:tcBorders>
              <w:top w:val="nil"/>
              <w:bottom w:val="single" w:sz="2" w:space="0" w:color="A6A6A6" w:themeColor="background1" w:themeShade="A6"/>
              <w:right w:val="nil"/>
            </w:tcBorders>
            <w:shd w:val="clear" w:color="auto" w:fill="FFFFFF" w:themeFill="background1"/>
            <w:vAlign w:val="center"/>
          </w:tcPr>
          <w:p w14:paraId="2EA503ED" w14:textId="020F243A" w:rsidR="0009277C" w:rsidRPr="00941E7B" w:rsidRDefault="0009277C" w:rsidP="0009277C">
            <w:pPr>
              <w:pStyle w:val="ColorfulList-Accent11"/>
              <w:tabs>
                <w:tab w:val="left" w:pos="0"/>
                <w:tab w:val="left" w:pos="284"/>
              </w:tabs>
              <w:ind w:left="0" w:right="-90"/>
              <w:rPr>
                <w:rFonts w:ascii="Arial" w:hAnsi="Arial" w:cs="Arial"/>
                <w:i/>
                <w:sz w:val="17"/>
                <w:szCs w:val="17"/>
              </w:rPr>
            </w:pPr>
            <w:r w:rsidRPr="007B5FDF">
              <w:rPr>
                <w:rFonts w:ascii="Arial" w:hAnsi="Arial" w:cs="Arial"/>
                <w:sz w:val="18"/>
                <w:szCs w:val="18"/>
              </w:rPr>
              <w:t>Απόκτηση ιδίων μετοχών</w:t>
            </w:r>
          </w:p>
        </w:tc>
        <w:tc>
          <w:tcPr>
            <w:tcW w:w="1131" w:type="dxa"/>
            <w:tcBorders>
              <w:top w:val="nil"/>
              <w:left w:val="nil"/>
              <w:bottom w:val="single" w:sz="2" w:space="0" w:color="A6A6A6" w:themeColor="background1" w:themeShade="A6"/>
              <w:right w:val="nil"/>
            </w:tcBorders>
            <w:shd w:val="clear" w:color="auto" w:fill="FFFFFF" w:themeFill="background1"/>
            <w:vAlign w:val="center"/>
          </w:tcPr>
          <w:p w14:paraId="0B94710B" w14:textId="22978E65" w:rsidR="0009277C" w:rsidRPr="006D7D95" w:rsidRDefault="00080D02" w:rsidP="0009277C">
            <w:pPr>
              <w:pStyle w:val="ColorfulList-Accent11"/>
              <w:tabs>
                <w:tab w:val="left" w:pos="0"/>
                <w:tab w:val="left" w:pos="284"/>
              </w:tabs>
              <w:ind w:left="0" w:right="-90"/>
              <w:jc w:val="right"/>
              <w:rPr>
                <w:rFonts w:ascii="Arial" w:hAnsi="Arial" w:cs="Arial"/>
                <w:i/>
                <w:color w:val="FF0000"/>
                <w:sz w:val="17"/>
                <w:szCs w:val="17"/>
              </w:rPr>
            </w:pPr>
            <w:r>
              <w:rPr>
                <w:rFonts w:ascii="Arial" w:hAnsi="Arial" w:cs="Arial"/>
                <w:sz w:val="18"/>
                <w:szCs w:val="18"/>
              </w:rPr>
              <w:t>(46</w:t>
            </w:r>
            <w:r w:rsidR="00972171">
              <w:rPr>
                <w:rFonts w:ascii="Arial" w:hAnsi="Arial" w:cs="Arial"/>
                <w:sz w:val="18"/>
                <w:szCs w:val="18"/>
              </w:rPr>
              <w:t>,</w:t>
            </w:r>
            <w:r>
              <w:rPr>
                <w:rFonts w:ascii="Arial" w:hAnsi="Arial" w:cs="Arial"/>
                <w:sz w:val="18"/>
                <w:szCs w:val="18"/>
              </w:rPr>
              <w:t>3)</w:t>
            </w:r>
          </w:p>
        </w:tc>
        <w:tc>
          <w:tcPr>
            <w:tcW w:w="1133" w:type="dxa"/>
            <w:tcBorders>
              <w:top w:val="nil"/>
              <w:left w:val="nil"/>
              <w:bottom w:val="single" w:sz="2" w:space="0" w:color="A6A6A6" w:themeColor="background1" w:themeShade="A6"/>
              <w:right w:val="nil"/>
            </w:tcBorders>
            <w:shd w:val="clear" w:color="auto" w:fill="FFFFFF" w:themeFill="background1"/>
            <w:vAlign w:val="center"/>
          </w:tcPr>
          <w:p w14:paraId="58C17395" w14:textId="19C4C5E0" w:rsidR="0009277C" w:rsidRPr="006D7D95" w:rsidRDefault="00080D02" w:rsidP="0009277C">
            <w:pPr>
              <w:pStyle w:val="ColorfulList-Accent11"/>
              <w:tabs>
                <w:tab w:val="left" w:pos="0"/>
                <w:tab w:val="left" w:pos="284"/>
              </w:tabs>
              <w:ind w:left="0" w:right="-90"/>
              <w:jc w:val="right"/>
              <w:rPr>
                <w:rFonts w:ascii="Arial" w:hAnsi="Arial" w:cs="Arial"/>
                <w:i/>
                <w:color w:val="FF0000"/>
                <w:sz w:val="17"/>
                <w:szCs w:val="17"/>
              </w:rPr>
            </w:pPr>
            <w:r>
              <w:rPr>
                <w:rFonts w:ascii="Arial" w:hAnsi="Arial" w:cs="Arial"/>
                <w:sz w:val="18"/>
                <w:szCs w:val="18"/>
              </w:rPr>
              <w:t>(39</w:t>
            </w:r>
            <w:r w:rsidR="00972171">
              <w:rPr>
                <w:rFonts w:ascii="Arial" w:hAnsi="Arial" w:cs="Arial"/>
                <w:sz w:val="18"/>
                <w:szCs w:val="18"/>
              </w:rPr>
              <w:t>,</w:t>
            </w:r>
            <w:r>
              <w:rPr>
                <w:rFonts w:ascii="Arial" w:hAnsi="Arial" w:cs="Arial"/>
                <w:sz w:val="18"/>
                <w:szCs w:val="18"/>
              </w:rPr>
              <w:t>1)</w:t>
            </w:r>
          </w:p>
        </w:tc>
        <w:tc>
          <w:tcPr>
            <w:tcW w:w="1281" w:type="dxa"/>
            <w:tcBorders>
              <w:top w:val="nil"/>
              <w:left w:val="nil"/>
              <w:bottom w:val="single" w:sz="2" w:space="0" w:color="A6A6A6" w:themeColor="background1" w:themeShade="A6"/>
              <w:right w:val="nil"/>
            </w:tcBorders>
            <w:shd w:val="clear" w:color="auto" w:fill="FFFFFF" w:themeFill="background1"/>
            <w:vAlign w:val="center"/>
          </w:tcPr>
          <w:p w14:paraId="107C0B00" w14:textId="56B30A78" w:rsidR="0009277C" w:rsidRPr="006D7D95" w:rsidRDefault="00080D02" w:rsidP="0009277C">
            <w:pPr>
              <w:pStyle w:val="ColorfulList-Accent11"/>
              <w:tabs>
                <w:tab w:val="left" w:pos="0"/>
                <w:tab w:val="left" w:pos="284"/>
              </w:tabs>
              <w:ind w:left="0" w:right="-90"/>
              <w:jc w:val="right"/>
              <w:rPr>
                <w:rFonts w:ascii="Arial" w:hAnsi="Arial" w:cs="Arial"/>
                <w:i/>
                <w:color w:val="FF0000"/>
                <w:sz w:val="17"/>
                <w:szCs w:val="17"/>
              </w:rPr>
            </w:pPr>
            <w:r>
              <w:rPr>
                <w:rFonts w:ascii="Arial" w:hAnsi="Arial" w:cs="Arial"/>
                <w:color w:val="000000"/>
                <w:sz w:val="18"/>
                <w:szCs w:val="18"/>
              </w:rPr>
              <w:t>+18</w:t>
            </w:r>
            <w:r w:rsidR="00972171">
              <w:rPr>
                <w:rFonts w:ascii="Arial" w:hAnsi="Arial" w:cs="Arial"/>
                <w:color w:val="000000"/>
                <w:sz w:val="18"/>
                <w:szCs w:val="18"/>
              </w:rPr>
              <w:t>,</w:t>
            </w:r>
            <w:r>
              <w:rPr>
                <w:rFonts w:ascii="Arial" w:hAnsi="Arial" w:cs="Arial"/>
                <w:color w:val="000000"/>
                <w:sz w:val="18"/>
                <w:szCs w:val="18"/>
              </w:rPr>
              <w:t>4%</w:t>
            </w:r>
          </w:p>
        </w:tc>
        <w:tc>
          <w:tcPr>
            <w:tcW w:w="1031" w:type="dxa"/>
            <w:tcBorders>
              <w:top w:val="nil"/>
              <w:left w:val="nil"/>
              <w:bottom w:val="single" w:sz="2" w:space="0" w:color="A6A6A6" w:themeColor="background1" w:themeShade="A6"/>
              <w:right w:val="nil"/>
            </w:tcBorders>
            <w:shd w:val="clear" w:color="auto" w:fill="FFFFFF" w:themeFill="background1"/>
            <w:vAlign w:val="center"/>
          </w:tcPr>
          <w:p w14:paraId="01BEB9BF" w14:textId="3F2BB746" w:rsidR="0009277C" w:rsidRPr="006D7D95" w:rsidRDefault="00080D02" w:rsidP="0009277C">
            <w:pPr>
              <w:pStyle w:val="ColorfulList-Accent11"/>
              <w:tabs>
                <w:tab w:val="left" w:pos="0"/>
                <w:tab w:val="left" w:pos="284"/>
              </w:tabs>
              <w:ind w:left="0" w:right="-90"/>
              <w:jc w:val="right"/>
              <w:rPr>
                <w:rFonts w:ascii="Arial" w:hAnsi="Arial" w:cs="Arial"/>
                <w:i/>
                <w:color w:val="FF0000"/>
                <w:sz w:val="17"/>
                <w:szCs w:val="17"/>
              </w:rPr>
            </w:pPr>
            <w:r>
              <w:rPr>
                <w:rFonts w:ascii="Arial" w:hAnsi="Arial" w:cs="Arial"/>
                <w:sz w:val="18"/>
                <w:szCs w:val="18"/>
              </w:rPr>
              <w:t>(62</w:t>
            </w:r>
            <w:r w:rsidR="00972171">
              <w:rPr>
                <w:rFonts w:ascii="Arial" w:hAnsi="Arial" w:cs="Arial"/>
                <w:sz w:val="18"/>
                <w:szCs w:val="18"/>
              </w:rPr>
              <w:t>,</w:t>
            </w:r>
            <w:r>
              <w:rPr>
                <w:rFonts w:ascii="Arial" w:hAnsi="Arial" w:cs="Arial"/>
                <w:sz w:val="18"/>
                <w:szCs w:val="18"/>
              </w:rPr>
              <w:t>3)</w:t>
            </w:r>
          </w:p>
        </w:tc>
        <w:tc>
          <w:tcPr>
            <w:tcW w:w="1031" w:type="dxa"/>
            <w:tcBorders>
              <w:top w:val="nil"/>
              <w:left w:val="nil"/>
              <w:bottom w:val="single" w:sz="2" w:space="0" w:color="A6A6A6" w:themeColor="background1" w:themeShade="A6"/>
              <w:right w:val="nil"/>
            </w:tcBorders>
            <w:shd w:val="clear" w:color="auto" w:fill="FFFFFF" w:themeFill="background1"/>
            <w:vAlign w:val="center"/>
          </w:tcPr>
          <w:p w14:paraId="0CE89773" w14:textId="51203BCA" w:rsidR="0009277C" w:rsidRPr="006D7D95" w:rsidRDefault="00080D02" w:rsidP="0009277C">
            <w:pPr>
              <w:pStyle w:val="ColorfulList-Accent11"/>
              <w:tabs>
                <w:tab w:val="left" w:pos="0"/>
                <w:tab w:val="left" w:pos="284"/>
              </w:tabs>
              <w:ind w:left="0" w:right="-90"/>
              <w:jc w:val="right"/>
              <w:rPr>
                <w:rFonts w:ascii="Arial" w:hAnsi="Arial" w:cs="Arial"/>
                <w:i/>
                <w:color w:val="FF0000"/>
                <w:sz w:val="17"/>
                <w:szCs w:val="17"/>
              </w:rPr>
            </w:pPr>
            <w:r>
              <w:rPr>
                <w:rFonts w:ascii="Arial" w:hAnsi="Arial" w:cs="Arial"/>
                <w:sz w:val="18"/>
                <w:szCs w:val="18"/>
              </w:rPr>
              <w:t>(59</w:t>
            </w:r>
            <w:r w:rsidR="00972171">
              <w:rPr>
                <w:rFonts w:ascii="Arial" w:hAnsi="Arial" w:cs="Arial"/>
                <w:sz w:val="18"/>
                <w:szCs w:val="18"/>
              </w:rPr>
              <w:t>,</w:t>
            </w:r>
            <w:r>
              <w:rPr>
                <w:rFonts w:ascii="Arial" w:hAnsi="Arial" w:cs="Arial"/>
                <w:sz w:val="18"/>
                <w:szCs w:val="18"/>
              </w:rPr>
              <w:t>1)</w:t>
            </w:r>
          </w:p>
        </w:tc>
        <w:tc>
          <w:tcPr>
            <w:tcW w:w="1031" w:type="dxa"/>
            <w:tcBorders>
              <w:top w:val="nil"/>
              <w:left w:val="nil"/>
              <w:bottom w:val="single" w:sz="2" w:space="0" w:color="A6A6A6" w:themeColor="background1" w:themeShade="A6"/>
              <w:right w:val="nil"/>
            </w:tcBorders>
            <w:shd w:val="clear" w:color="auto" w:fill="FFFFFF" w:themeFill="background1"/>
            <w:vAlign w:val="center"/>
          </w:tcPr>
          <w:p w14:paraId="5206E00F" w14:textId="662250C1" w:rsidR="0009277C" w:rsidRPr="006D7D95" w:rsidRDefault="00080D02" w:rsidP="0009277C">
            <w:pPr>
              <w:pStyle w:val="ColorfulList-Accent11"/>
              <w:tabs>
                <w:tab w:val="left" w:pos="0"/>
                <w:tab w:val="left" w:pos="284"/>
              </w:tabs>
              <w:ind w:left="0" w:right="-90"/>
              <w:jc w:val="right"/>
              <w:rPr>
                <w:rFonts w:ascii="Arial" w:hAnsi="Arial" w:cs="Arial"/>
                <w:i/>
                <w:color w:val="FF0000"/>
                <w:sz w:val="17"/>
                <w:szCs w:val="17"/>
              </w:rPr>
            </w:pPr>
            <w:r>
              <w:rPr>
                <w:rFonts w:ascii="Arial" w:hAnsi="Arial" w:cs="Arial"/>
                <w:color w:val="000000"/>
                <w:sz w:val="18"/>
                <w:szCs w:val="18"/>
              </w:rPr>
              <w:t>+5</w:t>
            </w:r>
            <w:r w:rsidR="00972171">
              <w:rPr>
                <w:rFonts w:ascii="Arial" w:hAnsi="Arial" w:cs="Arial"/>
                <w:color w:val="000000"/>
                <w:sz w:val="18"/>
                <w:szCs w:val="18"/>
              </w:rPr>
              <w:t>,</w:t>
            </w:r>
            <w:r>
              <w:rPr>
                <w:rFonts w:ascii="Arial" w:hAnsi="Arial" w:cs="Arial"/>
                <w:color w:val="000000"/>
                <w:sz w:val="18"/>
                <w:szCs w:val="18"/>
              </w:rPr>
              <w:t>4%</w:t>
            </w:r>
          </w:p>
        </w:tc>
      </w:tr>
      <w:tr w:rsidR="0009277C" w:rsidRPr="00CB2967" w14:paraId="1176A204" w14:textId="77777777" w:rsidTr="001317A6">
        <w:trPr>
          <w:trHeight w:val="219"/>
        </w:trPr>
        <w:tc>
          <w:tcPr>
            <w:tcW w:w="3850"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4976D160" w14:textId="4C0C2880" w:rsidR="0009277C" w:rsidRPr="0007489B" w:rsidRDefault="0009277C" w:rsidP="0009277C">
            <w:pPr>
              <w:pStyle w:val="ColorfulList-Accent11"/>
              <w:tabs>
                <w:tab w:val="left" w:pos="0"/>
                <w:tab w:val="left" w:pos="284"/>
              </w:tabs>
              <w:ind w:left="0" w:right="-90"/>
              <w:rPr>
                <w:rFonts w:ascii="Arial" w:hAnsi="Arial" w:cs="Arial"/>
                <w:i/>
                <w:sz w:val="17"/>
                <w:szCs w:val="17"/>
                <w:lang w:val="el-GR"/>
              </w:rPr>
            </w:pPr>
            <w:r w:rsidRPr="0007489B">
              <w:rPr>
                <w:rFonts w:ascii="Arial" w:hAnsi="Arial" w:cs="Arial"/>
                <w:sz w:val="18"/>
                <w:szCs w:val="18"/>
                <w:lang w:val="el-GR"/>
              </w:rPr>
              <w:t>Εισπράξεις από δάνεια</w:t>
            </w: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E4B3D31" w14:textId="62F2FF6E" w:rsidR="0009277C" w:rsidRPr="006D7D95" w:rsidRDefault="00080D02"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40</w:t>
            </w:r>
            <w:r w:rsidR="00972171">
              <w:rPr>
                <w:rFonts w:ascii="Arial" w:hAnsi="Arial" w:cs="Arial"/>
                <w:sz w:val="18"/>
                <w:szCs w:val="18"/>
              </w:rPr>
              <w:t>,</w:t>
            </w:r>
            <w:r w:rsidR="0009277C">
              <w:rPr>
                <w:rFonts w:ascii="Arial" w:hAnsi="Arial" w:cs="Arial"/>
                <w:sz w:val="18"/>
                <w:szCs w:val="18"/>
              </w:rPr>
              <w:t>0</w:t>
            </w:r>
            <w:r>
              <w:rPr>
                <w:rFonts w:ascii="Arial" w:hAnsi="Arial" w:cs="Arial"/>
                <w:sz w:val="18"/>
                <w:szCs w:val="18"/>
              </w:rPr>
              <w:t xml:space="preserve"> </w:t>
            </w: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7778187" w14:textId="2BE56F73" w:rsidR="0009277C" w:rsidRPr="006D7D95" w:rsidRDefault="00080D02"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80</w:t>
            </w:r>
            <w:r w:rsidR="00972171">
              <w:rPr>
                <w:rFonts w:ascii="Arial" w:hAnsi="Arial" w:cs="Arial"/>
                <w:sz w:val="18"/>
                <w:szCs w:val="18"/>
              </w:rPr>
              <w:t>,</w:t>
            </w:r>
            <w:r w:rsidR="0009277C">
              <w:rPr>
                <w:rFonts w:ascii="Arial" w:hAnsi="Arial" w:cs="Arial"/>
                <w:sz w:val="18"/>
                <w:szCs w:val="18"/>
              </w:rPr>
              <w:t>0</w:t>
            </w:r>
            <w:r>
              <w:rPr>
                <w:rFonts w:ascii="Arial" w:hAnsi="Arial" w:cs="Arial"/>
                <w:sz w:val="18"/>
                <w:szCs w:val="18"/>
              </w:rPr>
              <w:t xml:space="preserve"> </w:t>
            </w: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EB0F448" w14:textId="16950F17"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color w:val="000000"/>
                <w:sz w:val="18"/>
                <w:szCs w:val="18"/>
              </w:rPr>
              <w:t>-</w:t>
            </w:r>
            <w:r w:rsidR="00080D02">
              <w:rPr>
                <w:rFonts w:ascii="Arial" w:hAnsi="Arial" w:cs="Arial"/>
                <w:color w:val="000000"/>
                <w:sz w:val="18"/>
                <w:szCs w:val="18"/>
              </w:rPr>
              <w:t>50</w:t>
            </w:r>
            <w:r w:rsidR="00972171">
              <w:rPr>
                <w:rFonts w:ascii="Arial" w:hAnsi="Arial" w:cs="Arial"/>
                <w:color w:val="000000"/>
                <w:sz w:val="18"/>
                <w:szCs w:val="18"/>
              </w:rPr>
              <w:t>,</w:t>
            </w:r>
            <w:r>
              <w:rPr>
                <w:rFonts w:ascii="Arial" w:hAnsi="Arial" w:cs="Arial"/>
                <w:color w:val="000000"/>
                <w:sz w:val="18"/>
                <w:szCs w:val="18"/>
              </w:rPr>
              <w:t>0%</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59838A4" w14:textId="515E4A1D" w:rsidR="0009277C" w:rsidRDefault="00080D02"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40</w:t>
            </w:r>
            <w:r w:rsidR="00972171">
              <w:rPr>
                <w:rFonts w:ascii="Arial" w:hAnsi="Arial" w:cs="Arial"/>
                <w:sz w:val="18"/>
                <w:szCs w:val="18"/>
              </w:rPr>
              <w:t>,</w:t>
            </w:r>
            <w:r>
              <w:rPr>
                <w:rFonts w:ascii="Arial" w:hAnsi="Arial" w:cs="Arial"/>
                <w:sz w:val="18"/>
                <w:szCs w:val="18"/>
              </w:rPr>
              <w:t xml:space="preserve">0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BC18DD2" w14:textId="355362D2" w:rsidR="0009277C" w:rsidRDefault="00080D02"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80</w:t>
            </w:r>
            <w:r w:rsidR="00972171">
              <w:rPr>
                <w:rFonts w:ascii="Arial" w:hAnsi="Arial" w:cs="Arial"/>
                <w:sz w:val="18"/>
                <w:szCs w:val="18"/>
              </w:rPr>
              <w:t>,</w:t>
            </w:r>
            <w:r>
              <w:rPr>
                <w:rFonts w:ascii="Arial" w:hAnsi="Arial" w:cs="Arial"/>
                <w:sz w:val="18"/>
                <w:szCs w:val="18"/>
              </w:rPr>
              <w:t xml:space="preserve">0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B6A8B82" w14:textId="19D3438B" w:rsidR="0009277C" w:rsidRDefault="00080D02"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-50</w:t>
            </w:r>
            <w:r w:rsidR="00972171">
              <w:rPr>
                <w:rFonts w:ascii="Arial" w:hAnsi="Arial" w:cs="Arial"/>
                <w:color w:val="000000"/>
                <w:sz w:val="18"/>
                <w:szCs w:val="18"/>
              </w:rPr>
              <w:t>,</w:t>
            </w:r>
            <w:r>
              <w:rPr>
                <w:rFonts w:ascii="Arial" w:hAnsi="Arial" w:cs="Arial"/>
                <w:color w:val="000000"/>
                <w:sz w:val="18"/>
                <w:szCs w:val="18"/>
              </w:rPr>
              <w:t>0%</w:t>
            </w:r>
          </w:p>
        </w:tc>
      </w:tr>
      <w:tr w:rsidR="0007489B" w:rsidRPr="00CB2967" w14:paraId="4886353A" w14:textId="77777777" w:rsidTr="001317A6">
        <w:trPr>
          <w:trHeight w:val="219"/>
        </w:trPr>
        <w:tc>
          <w:tcPr>
            <w:tcW w:w="3850"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0D6C23F5" w14:textId="58DBA353" w:rsidR="0007489B" w:rsidRPr="0007489B" w:rsidRDefault="0007489B" w:rsidP="0007489B">
            <w:pPr>
              <w:pStyle w:val="ColorfulList-Accent11"/>
              <w:tabs>
                <w:tab w:val="left" w:pos="0"/>
                <w:tab w:val="left" w:pos="284"/>
              </w:tabs>
              <w:ind w:left="0" w:right="-90"/>
              <w:rPr>
                <w:rFonts w:ascii="Arial" w:hAnsi="Arial" w:cs="Arial"/>
                <w:sz w:val="18"/>
                <w:szCs w:val="18"/>
                <w:lang w:val="el-GR"/>
              </w:rPr>
            </w:pPr>
            <w:r>
              <w:rPr>
                <w:rFonts w:ascii="Arial" w:hAnsi="Arial" w:cs="Arial"/>
                <w:sz w:val="18"/>
                <w:szCs w:val="18"/>
                <w:lang w:val="el-GR"/>
              </w:rPr>
              <w:t>Εξοφλήσεις δανείων</w:t>
            </w: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8AC1D96" w14:textId="46BF49B3" w:rsidR="0007489B" w:rsidRDefault="0007489B" w:rsidP="0007489B">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 xml:space="preserve">- </w:t>
            </w: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DF7C414" w14:textId="2DF73A2A" w:rsidR="0007489B" w:rsidRDefault="0007489B" w:rsidP="0007489B">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(150</w:t>
            </w:r>
            <w:r w:rsidR="00972171">
              <w:rPr>
                <w:rFonts w:ascii="Arial" w:hAnsi="Arial" w:cs="Arial"/>
                <w:sz w:val="18"/>
                <w:szCs w:val="18"/>
              </w:rPr>
              <w:t>,</w:t>
            </w:r>
            <w:r>
              <w:rPr>
                <w:rFonts w:ascii="Arial" w:hAnsi="Arial" w:cs="Arial"/>
                <w:sz w:val="18"/>
                <w:szCs w:val="18"/>
              </w:rPr>
              <w:t>0)</w:t>
            </w: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52A2322" w14:textId="15D93E7B" w:rsidR="0007489B" w:rsidRDefault="0007489B" w:rsidP="0007489B">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C92B076" w14:textId="4A3EBD24" w:rsidR="0007489B" w:rsidRDefault="0007489B" w:rsidP="0007489B">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 xml:space="preserve">-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28861EE" w14:textId="27EAF45D" w:rsidR="0007489B" w:rsidRDefault="0007489B" w:rsidP="0007489B">
            <w:pPr>
              <w:pStyle w:val="ColorfulList-Accent11"/>
              <w:tabs>
                <w:tab w:val="left" w:pos="0"/>
                <w:tab w:val="left" w:pos="284"/>
              </w:tabs>
              <w:ind w:left="0" w:right="-90"/>
              <w:jc w:val="right"/>
              <w:rPr>
                <w:rFonts w:ascii="Arial" w:hAnsi="Arial" w:cs="Arial"/>
                <w:sz w:val="18"/>
                <w:szCs w:val="18"/>
              </w:rPr>
            </w:pPr>
            <w:r>
              <w:rPr>
                <w:rFonts w:ascii="Arial" w:hAnsi="Arial" w:cs="Arial"/>
                <w:sz w:val="18"/>
                <w:szCs w:val="18"/>
              </w:rPr>
              <w:t>(161</w:t>
            </w:r>
            <w:r w:rsidR="00972171">
              <w:rPr>
                <w:rFonts w:ascii="Arial" w:hAnsi="Arial" w:cs="Arial"/>
                <w:sz w:val="18"/>
                <w:szCs w:val="18"/>
              </w:rPr>
              <w:t>,</w:t>
            </w:r>
            <w:r>
              <w:rPr>
                <w:rFonts w:ascii="Arial" w:hAnsi="Arial" w:cs="Arial"/>
                <w:sz w:val="18"/>
                <w:szCs w:val="18"/>
              </w:rPr>
              <w:t>5)</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521B0BE" w14:textId="43C7AB73" w:rsidR="0007489B" w:rsidRDefault="0007489B" w:rsidP="0007489B">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w:t>
            </w:r>
          </w:p>
        </w:tc>
      </w:tr>
      <w:tr w:rsidR="0009277C" w:rsidRPr="00CB2967" w14:paraId="66822A71"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0F32383E" w14:textId="1A904B05" w:rsidR="0009277C" w:rsidRPr="00941E7B" w:rsidRDefault="0009277C" w:rsidP="0009277C">
            <w:pPr>
              <w:pStyle w:val="ColorfulList-Accent11"/>
              <w:tabs>
                <w:tab w:val="left" w:pos="0"/>
                <w:tab w:val="left" w:pos="284"/>
              </w:tabs>
              <w:ind w:left="0" w:right="-90"/>
              <w:rPr>
                <w:rFonts w:ascii="Arial" w:hAnsi="Arial" w:cs="Arial"/>
                <w:i/>
                <w:sz w:val="17"/>
                <w:szCs w:val="17"/>
              </w:rPr>
            </w:pPr>
            <w:r w:rsidRPr="00732690">
              <w:rPr>
                <w:rFonts w:ascii="Arial" w:hAnsi="Arial" w:cs="Arial"/>
                <w:sz w:val="18"/>
                <w:szCs w:val="18"/>
              </w:rPr>
              <w:t xml:space="preserve">Αποπληρωμή </w:t>
            </w:r>
            <w:r w:rsidRPr="00732690">
              <w:rPr>
                <w:rFonts w:ascii="Arial" w:hAnsi="Arial" w:cs="Arial"/>
                <w:sz w:val="18"/>
                <w:szCs w:val="18"/>
                <w:lang w:val="el-GR"/>
              </w:rPr>
              <w:t>υποχρεώσεων από μισθώσεις</w:t>
            </w: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4A44C43" w14:textId="45B582EC" w:rsidR="0009277C" w:rsidRPr="00DC67C1" w:rsidRDefault="0007489B"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(16</w:t>
            </w:r>
            <w:r w:rsidR="00972171">
              <w:rPr>
                <w:rFonts w:ascii="Arial" w:hAnsi="Arial" w:cs="Arial"/>
                <w:sz w:val="18"/>
                <w:szCs w:val="18"/>
              </w:rPr>
              <w:t>,</w:t>
            </w:r>
            <w:r>
              <w:rPr>
                <w:rFonts w:ascii="Arial" w:hAnsi="Arial" w:cs="Arial"/>
                <w:sz w:val="18"/>
                <w:szCs w:val="18"/>
              </w:rPr>
              <w:t>5)</w:t>
            </w: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7E0E607B" w14:textId="5D6230AD" w:rsidR="0009277C" w:rsidRPr="00DC67C1" w:rsidRDefault="0009277C" w:rsidP="0009277C">
            <w:pPr>
              <w:pStyle w:val="ColorfulList-Accent11"/>
              <w:tabs>
                <w:tab w:val="left" w:pos="0"/>
                <w:tab w:val="left" w:pos="284"/>
              </w:tabs>
              <w:ind w:left="0" w:right="-90"/>
              <w:jc w:val="right"/>
              <w:rPr>
                <w:rFonts w:ascii="Arial" w:hAnsi="Arial" w:cs="Arial"/>
                <w:color w:val="FF0000"/>
                <w:sz w:val="17"/>
                <w:szCs w:val="17"/>
              </w:rPr>
            </w:pPr>
            <w:r w:rsidRPr="00DC67C1">
              <w:rPr>
                <w:rFonts w:ascii="Arial" w:hAnsi="Arial" w:cs="Arial"/>
                <w:sz w:val="18"/>
                <w:szCs w:val="18"/>
              </w:rPr>
              <w:t>(</w:t>
            </w:r>
            <w:r w:rsidR="0007489B">
              <w:rPr>
                <w:rFonts w:ascii="Arial" w:hAnsi="Arial" w:cs="Arial"/>
                <w:sz w:val="18"/>
                <w:szCs w:val="18"/>
              </w:rPr>
              <w:t>23</w:t>
            </w:r>
            <w:r w:rsidR="00972171">
              <w:rPr>
                <w:rFonts w:ascii="Arial" w:hAnsi="Arial" w:cs="Arial"/>
                <w:sz w:val="18"/>
                <w:szCs w:val="18"/>
              </w:rPr>
              <w:t>,</w:t>
            </w:r>
            <w:r w:rsidR="0007489B">
              <w:rPr>
                <w:rFonts w:ascii="Arial" w:hAnsi="Arial" w:cs="Arial"/>
                <w:sz w:val="18"/>
                <w:szCs w:val="18"/>
              </w:rPr>
              <w:t>8</w:t>
            </w:r>
            <w:r w:rsidRPr="00DC67C1">
              <w:rPr>
                <w:rFonts w:ascii="Arial" w:hAnsi="Arial" w:cs="Arial"/>
                <w:sz w:val="18"/>
                <w:szCs w:val="18"/>
              </w:rPr>
              <w:t>)</w:t>
            </w: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8984D17" w14:textId="5DBD9AD8" w:rsidR="0009277C" w:rsidRPr="006D7D95" w:rsidRDefault="0007489B"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color w:val="000000"/>
                <w:sz w:val="18"/>
                <w:szCs w:val="18"/>
              </w:rPr>
              <w:t>-30</w:t>
            </w:r>
            <w:r w:rsidR="00972171">
              <w:rPr>
                <w:rFonts w:ascii="Arial" w:hAnsi="Arial" w:cs="Arial"/>
                <w:color w:val="000000"/>
                <w:sz w:val="18"/>
                <w:szCs w:val="18"/>
              </w:rPr>
              <w:t>,</w:t>
            </w:r>
            <w:r>
              <w:rPr>
                <w:rFonts w:ascii="Arial" w:hAnsi="Arial" w:cs="Arial"/>
                <w:color w:val="000000"/>
                <w:sz w:val="18"/>
                <w:szCs w:val="18"/>
              </w:rPr>
              <w:t>7%</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5D22F50" w14:textId="2C519FC5" w:rsidR="0009277C" w:rsidRDefault="0007489B"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(35</w:t>
            </w:r>
            <w:r w:rsidR="00972171">
              <w:rPr>
                <w:rFonts w:ascii="Arial" w:hAnsi="Arial" w:cs="Arial"/>
                <w:sz w:val="18"/>
                <w:szCs w:val="18"/>
              </w:rPr>
              <w:t>,</w:t>
            </w:r>
            <w:r>
              <w:rPr>
                <w:rFonts w:ascii="Arial" w:hAnsi="Arial" w:cs="Arial"/>
                <w:sz w:val="18"/>
                <w:szCs w:val="18"/>
              </w:rPr>
              <w:t>5)</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7B6E0699" w14:textId="6E5C77C4" w:rsidR="0009277C" w:rsidRDefault="00080D02"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w:t>
            </w:r>
            <w:r w:rsidR="0007489B">
              <w:rPr>
                <w:rFonts w:ascii="Arial" w:hAnsi="Arial" w:cs="Arial"/>
                <w:sz w:val="18"/>
                <w:szCs w:val="18"/>
              </w:rPr>
              <w:t>42</w:t>
            </w:r>
            <w:r w:rsidR="00972171">
              <w:rPr>
                <w:rFonts w:ascii="Arial" w:hAnsi="Arial" w:cs="Arial"/>
                <w:sz w:val="18"/>
                <w:szCs w:val="18"/>
              </w:rPr>
              <w:t>,</w:t>
            </w:r>
            <w:r w:rsidR="0007489B">
              <w:rPr>
                <w:rFonts w:ascii="Arial" w:hAnsi="Arial" w:cs="Arial"/>
                <w:sz w:val="18"/>
                <w:szCs w:val="18"/>
              </w:rPr>
              <w:t>9</w:t>
            </w:r>
            <w:r>
              <w:rPr>
                <w:rFonts w:ascii="Arial" w:hAnsi="Arial" w:cs="Arial"/>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700030F" w14:textId="77AA928B" w:rsidR="0009277C" w:rsidRDefault="0007489B"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-17</w:t>
            </w:r>
            <w:r w:rsidR="00972171">
              <w:rPr>
                <w:rFonts w:ascii="Arial" w:hAnsi="Arial" w:cs="Arial"/>
                <w:color w:val="000000"/>
                <w:sz w:val="18"/>
                <w:szCs w:val="18"/>
              </w:rPr>
              <w:t>,</w:t>
            </w:r>
            <w:r>
              <w:rPr>
                <w:rFonts w:ascii="Arial" w:hAnsi="Arial" w:cs="Arial"/>
                <w:color w:val="000000"/>
                <w:sz w:val="18"/>
                <w:szCs w:val="18"/>
              </w:rPr>
              <w:t>2%</w:t>
            </w:r>
          </w:p>
        </w:tc>
      </w:tr>
      <w:tr w:rsidR="0009277C" w:rsidRPr="00CB2967" w14:paraId="12186E9B" w14:textId="77777777" w:rsidTr="00A53A18">
        <w:trPr>
          <w:trHeight w:val="219"/>
        </w:trPr>
        <w:tc>
          <w:tcPr>
            <w:tcW w:w="3850"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2AA322A5" w14:textId="4A5703A3" w:rsidR="0009277C" w:rsidRPr="0009277C" w:rsidRDefault="0009277C" w:rsidP="0009277C">
            <w:pPr>
              <w:pStyle w:val="ColorfulList-Accent11"/>
              <w:tabs>
                <w:tab w:val="left" w:pos="0"/>
                <w:tab w:val="left" w:pos="284"/>
              </w:tabs>
              <w:ind w:left="0" w:right="-90"/>
              <w:rPr>
                <w:rFonts w:ascii="Arial" w:hAnsi="Arial" w:cs="Arial"/>
                <w:i/>
                <w:sz w:val="17"/>
                <w:szCs w:val="17"/>
                <w:lang w:val="el-GR"/>
              </w:rPr>
            </w:pPr>
            <w:r w:rsidRPr="00732690">
              <w:rPr>
                <w:rFonts w:ascii="Arial" w:hAnsi="Arial" w:cs="Arial"/>
                <w:sz w:val="18"/>
                <w:szCs w:val="18"/>
                <w:lang w:val="el-GR"/>
              </w:rPr>
              <w:t>Χρηματοοικονομικές υποχρεώσεις σχετιζόμενες μ</w:t>
            </w:r>
            <w:r>
              <w:rPr>
                <w:rFonts w:ascii="Arial" w:hAnsi="Arial" w:cs="Arial"/>
                <w:sz w:val="18"/>
                <w:szCs w:val="18"/>
                <w:lang w:val="el-GR"/>
              </w:rPr>
              <w:t xml:space="preserve">ε </w:t>
            </w:r>
            <w:r w:rsidRPr="00732690">
              <w:rPr>
                <w:rFonts w:ascii="Arial" w:hAnsi="Arial" w:cs="Arial"/>
                <w:sz w:val="18"/>
                <w:szCs w:val="18"/>
                <w:lang w:val="el-GR"/>
              </w:rPr>
              <w:t>ηλεκτρονικά πορτοφόλια</w:t>
            </w: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F74D581" w14:textId="4902B46B" w:rsidR="0009277C" w:rsidRPr="006D7D95" w:rsidRDefault="0007489B"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1</w:t>
            </w:r>
            <w:r w:rsidR="00972171">
              <w:rPr>
                <w:rFonts w:ascii="Arial" w:hAnsi="Arial" w:cs="Arial"/>
                <w:sz w:val="18"/>
                <w:szCs w:val="18"/>
              </w:rPr>
              <w:t>,</w:t>
            </w:r>
            <w:r>
              <w:rPr>
                <w:rFonts w:ascii="Arial" w:hAnsi="Arial" w:cs="Arial"/>
                <w:sz w:val="18"/>
                <w:szCs w:val="18"/>
              </w:rPr>
              <w:t xml:space="preserve">7 </w:t>
            </w: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02F8D3B" w14:textId="5AD3F5B2" w:rsidR="0009277C" w:rsidRPr="006D7D95" w:rsidRDefault="0007489B"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sz w:val="18"/>
                <w:szCs w:val="18"/>
              </w:rPr>
              <w:t>0</w:t>
            </w:r>
            <w:r w:rsidR="00972171">
              <w:rPr>
                <w:rFonts w:ascii="Arial" w:hAnsi="Arial" w:cs="Arial"/>
                <w:sz w:val="18"/>
                <w:szCs w:val="18"/>
              </w:rPr>
              <w:t>,</w:t>
            </w:r>
            <w:r>
              <w:rPr>
                <w:rFonts w:ascii="Arial" w:hAnsi="Arial" w:cs="Arial"/>
                <w:sz w:val="18"/>
                <w:szCs w:val="18"/>
              </w:rPr>
              <w:t xml:space="preserve">5 </w:t>
            </w: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B49E254" w14:textId="5E9FF87C" w:rsidR="0009277C" w:rsidRPr="006D7D95" w:rsidRDefault="0007489B"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C7C9ECF" w14:textId="6ED44436" w:rsidR="0009277C" w:rsidRDefault="0007489B"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1</w:t>
            </w:r>
            <w:r w:rsidR="00972171">
              <w:rPr>
                <w:rFonts w:ascii="Arial" w:hAnsi="Arial" w:cs="Arial"/>
                <w:sz w:val="18"/>
                <w:szCs w:val="18"/>
              </w:rPr>
              <w:t>,</w:t>
            </w:r>
            <w:r>
              <w:rPr>
                <w:rFonts w:ascii="Arial" w:hAnsi="Arial" w:cs="Arial"/>
                <w:sz w:val="18"/>
                <w:szCs w:val="18"/>
              </w:rPr>
              <w:t xml:space="preserve">6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3E5536E" w14:textId="09ACEE02" w:rsidR="0009277C" w:rsidRDefault="00080D02"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w:t>
            </w:r>
            <w:r w:rsidR="0007489B">
              <w:rPr>
                <w:rFonts w:ascii="Arial" w:hAnsi="Arial" w:cs="Arial"/>
                <w:sz w:val="18"/>
                <w:szCs w:val="18"/>
              </w:rPr>
              <w:t>1</w:t>
            </w:r>
            <w:r w:rsidR="00972171">
              <w:rPr>
                <w:rFonts w:ascii="Arial" w:hAnsi="Arial" w:cs="Arial"/>
                <w:sz w:val="18"/>
                <w:szCs w:val="18"/>
              </w:rPr>
              <w:t>,</w:t>
            </w:r>
            <w:r w:rsidR="0007489B">
              <w:rPr>
                <w:rFonts w:ascii="Arial" w:hAnsi="Arial" w:cs="Arial"/>
                <w:sz w:val="18"/>
                <w:szCs w:val="18"/>
              </w:rPr>
              <w:t>0</w:t>
            </w:r>
            <w:r>
              <w:rPr>
                <w:rFonts w:ascii="Arial" w:hAnsi="Arial" w:cs="Arial"/>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FBE498D" w14:textId="4EB576A5" w:rsidR="0009277C" w:rsidRDefault="0007489B"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w:t>
            </w:r>
          </w:p>
        </w:tc>
      </w:tr>
      <w:tr w:rsidR="0007489B" w:rsidRPr="00CB2967" w14:paraId="6B8C7298" w14:textId="77777777" w:rsidTr="00A53A18">
        <w:trPr>
          <w:trHeight w:val="219"/>
        </w:trPr>
        <w:tc>
          <w:tcPr>
            <w:tcW w:w="3850"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6DE62CDD" w14:textId="4286FB12" w:rsidR="0007489B" w:rsidRPr="00732690" w:rsidRDefault="0007489B" w:rsidP="0007489B">
            <w:pPr>
              <w:pStyle w:val="ColorfulList-Accent11"/>
              <w:tabs>
                <w:tab w:val="left" w:pos="0"/>
                <w:tab w:val="left" w:pos="284"/>
              </w:tabs>
              <w:ind w:left="0" w:right="-90"/>
              <w:rPr>
                <w:rFonts w:ascii="Arial" w:hAnsi="Arial" w:cs="Arial"/>
                <w:sz w:val="18"/>
                <w:szCs w:val="18"/>
                <w:lang w:val="el-GR"/>
              </w:rPr>
            </w:pPr>
            <w:r>
              <w:rPr>
                <w:rFonts w:ascii="Arial" w:hAnsi="Arial" w:cs="Arial"/>
                <w:sz w:val="18"/>
                <w:szCs w:val="18"/>
                <w:lang w:val="el-GR"/>
              </w:rPr>
              <w:t>Μερίσματα πληρωθέντα σε μετόχους της εταιρείας</w:t>
            </w: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2541B17" w14:textId="229568CB" w:rsidR="0007489B" w:rsidRPr="0007489B" w:rsidRDefault="0007489B" w:rsidP="0007489B">
            <w:pPr>
              <w:pStyle w:val="ColorfulList-Accent11"/>
              <w:tabs>
                <w:tab w:val="left" w:pos="0"/>
                <w:tab w:val="left" w:pos="284"/>
              </w:tabs>
              <w:ind w:left="0" w:right="-90"/>
              <w:jc w:val="right"/>
              <w:rPr>
                <w:rFonts w:ascii="Arial" w:hAnsi="Arial" w:cs="Arial"/>
                <w:sz w:val="18"/>
                <w:szCs w:val="18"/>
                <w:lang w:val="el-GR"/>
              </w:rPr>
            </w:pPr>
            <w:r>
              <w:rPr>
                <w:rFonts w:ascii="Arial" w:hAnsi="Arial" w:cs="Arial"/>
                <w:sz w:val="18"/>
                <w:szCs w:val="18"/>
              </w:rPr>
              <w:t xml:space="preserve">- </w:t>
            </w: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F9FFE1F" w14:textId="34500ECB" w:rsidR="0007489B" w:rsidRPr="0007489B" w:rsidRDefault="0007489B" w:rsidP="0007489B">
            <w:pPr>
              <w:pStyle w:val="ColorfulList-Accent11"/>
              <w:tabs>
                <w:tab w:val="left" w:pos="0"/>
                <w:tab w:val="left" w:pos="284"/>
              </w:tabs>
              <w:ind w:left="0" w:right="-90"/>
              <w:jc w:val="right"/>
              <w:rPr>
                <w:rFonts w:ascii="Arial" w:hAnsi="Arial" w:cs="Arial"/>
                <w:sz w:val="18"/>
                <w:szCs w:val="18"/>
                <w:lang w:val="el-GR"/>
              </w:rPr>
            </w:pPr>
            <w:r>
              <w:rPr>
                <w:rFonts w:ascii="Arial" w:hAnsi="Arial" w:cs="Arial"/>
                <w:sz w:val="18"/>
                <w:szCs w:val="18"/>
              </w:rPr>
              <w:t>(0</w:t>
            </w:r>
            <w:r w:rsidR="00972171">
              <w:rPr>
                <w:rFonts w:ascii="Arial" w:hAnsi="Arial" w:cs="Arial"/>
                <w:sz w:val="18"/>
                <w:szCs w:val="18"/>
              </w:rPr>
              <w:t>,</w:t>
            </w:r>
            <w:r>
              <w:rPr>
                <w:rFonts w:ascii="Arial" w:hAnsi="Arial" w:cs="Arial"/>
                <w:sz w:val="18"/>
                <w:szCs w:val="18"/>
              </w:rPr>
              <w:t>2)</w:t>
            </w: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7E4D104" w14:textId="6D61E806" w:rsidR="0007489B" w:rsidRPr="0007489B" w:rsidRDefault="0007489B" w:rsidP="0007489B">
            <w:pPr>
              <w:pStyle w:val="ColorfulList-Accent11"/>
              <w:tabs>
                <w:tab w:val="left" w:pos="0"/>
                <w:tab w:val="left" w:pos="284"/>
              </w:tabs>
              <w:ind w:left="0" w:right="-90"/>
              <w:jc w:val="right"/>
              <w:rPr>
                <w:rFonts w:ascii="Arial" w:hAnsi="Arial" w:cs="Arial"/>
                <w:color w:val="000000"/>
                <w:sz w:val="18"/>
                <w:szCs w:val="18"/>
                <w:lang w:val="el-GR"/>
              </w:rPr>
            </w:pPr>
            <w:r>
              <w:rPr>
                <w:rFonts w:ascii="Arial" w:hAnsi="Arial" w:cs="Arial"/>
                <w:color w:val="000000"/>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033538E" w14:textId="600F1C2C" w:rsidR="0007489B" w:rsidRPr="0007489B" w:rsidRDefault="0007489B" w:rsidP="0007489B">
            <w:pPr>
              <w:pStyle w:val="ColorfulList-Accent11"/>
              <w:tabs>
                <w:tab w:val="left" w:pos="0"/>
                <w:tab w:val="left" w:pos="284"/>
              </w:tabs>
              <w:ind w:left="0" w:right="-90"/>
              <w:jc w:val="right"/>
              <w:rPr>
                <w:rFonts w:ascii="Arial" w:hAnsi="Arial" w:cs="Arial"/>
                <w:sz w:val="18"/>
                <w:szCs w:val="18"/>
                <w:lang w:val="el-GR"/>
              </w:rPr>
            </w:pPr>
            <w:r>
              <w:rPr>
                <w:rFonts w:ascii="Arial" w:hAnsi="Arial" w:cs="Arial"/>
                <w:sz w:val="18"/>
                <w:szCs w:val="18"/>
              </w:rPr>
              <w:t xml:space="preserve">-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C1944E8" w14:textId="0683AD12" w:rsidR="0007489B" w:rsidRPr="0007489B" w:rsidRDefault="0007489B" w:rsidP="0007489B">
            <w:pPr>
              <w:pStyle w:val="ColorfulList-Accent11"/>
              <w:tabs>
                <w:tab w:val="left" w:pos="0"/>
                <w:tab w:val="left" w:pos="284"/>
              </w:tabs>
              <w:ind w:left="0" w:right="-90"/>
              <w:jc w:val="right"/>
              <w:rPr>
                <w:rFonts w:ascii="Arial" w:hAnsi="Arial" w:cs="Arial"/>
                <w:sz w:val="18"/>
                <w:szCs w:val="18"/>
                <w:lang w:val="el-GR"/>
              </w:rPr>
            </w:pPr>
            <w:r>
              <w:rPr>
                <w:rFonts w:ascii="Arial" w:hAnsi="Arial" w:cs="Arial"/>
                <w:sz w:val="18"/>
                <w:szCs w:val="18"/>
              </w:rPr>
              <w:t>(0</w:t>
            </w:r>
            <w:r w:rsidR="00972171">
              <w:rPr>
                <w:rFonts w:ascii="Arial" w:hAnsi="Arial" w:cs="Arial"/>
                <w:sz w:val="18"/>
                <w:szCs w:val="18"/>
              </w:rPr>
              <w:t>,</w:t>
            </w:r>
            <w:r>
              <w:rPr>
                <w:rFonts w:ascii="Arial" w:hAnsi="Arial" w:cs="Arial"/>
                <w:sz w:val="18"/>
                <w:szCs w:val="18"/>
              </w:rPr>
              <w:t>2)</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0753559" w14:textId="4F45CE63" w:rsidR="0007489B" w:rsidRPr="0007489B" w:rsidRDefault="0007489B" w:rsidP="0007489B">
            <w:pPr>
              <w:pStyle w:val="ColorfulList-Accent11"/>
              <w:tabs>
                <w:tab w:val="left" w:pos="0"/>
                <w:tab w:val="left" w:pos="284"/>
              </w:tabs>
              <w:ind w:left="0" w:right="-90"/>
              <w:jc w:val="right"/>
              <w:rPr>
                <w:rFonts w:ascii="Arial" w:hAnsi="Arial" w:cs="Arial"/>
                <w:color w:val="000000"/>
                <w:sz w:val="18"/>
                <w:szCs w:val="18"/>
                <w:lang w:val="el-GR"/>
              </w:rPr>
            </w:pPr>
            <w:r>
              <w:rPr>
                <w:rFonts w:ascii="Arial" w:hAnsi="Arial" w:cs="Arial"/>
                <w:color w:val="000000"/>
                <w:sz w:val="18"/>
                <w:szCs w:val="18"/>
              </w:rPr>
              <w:t>-</w:t>
            </w:r>
          </w:p>
        </w:tc>
      </w:tr>
      <w:tr w:rsidR="0009277C" w:rsidRPr="00CB2967" w14:paraId="4483A798"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4E57F59E" w14:textId="571F629B" w:rsidR="0009277C" w:rsidRPr="0009277C" w:rsidRDefault="0009277C" w:rsidP="0009277C">
            <w:pPr>
              <w:pStyle w:val="ColorfulList-Accent11"/>
              <w:tabs>
                <w:tab w:val="left" w:pos="0"/>
                <w:tab w:val="left" w:pos="284"/>
              </w:tabs>
              <w:ind w:left="0" w:right="-90"/>
              <w:rPr>
                <w:rFonts w:ascii="Arial" w:hAnsi="Arial" w:cs="Arial"/>
                <w:i/>
                <w:sz w:val="17"/>
                <w:szCs w:val="17"/>
                <w:lang w:val="el-GR"/>
              </w:rPr>
            </w:pPr>
            <w:r w:rsidRPr="004A370F">
              <w:rPr>
                <w:rFonts w:ascii="Arial" w:hAnsi="Arial" w:cs="Arial"/>
                <w:b/>
                <w:bCs/>
                <w:sz w:val="18"/>
                <w:szCs w:val="18"/>
                <w:lang w:val="el-GR"/>
              </w:rPr>
              <w:t>Καθαρές ταμειακές εκροές από χρηματοδοτικές δραστηριότητες</w:t>
            </w: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F7688EA" w14:textId="21833B81" w:rsidR="0009277C" w:rsidRPr="006D7D95" w:rsidRDefault="0007489B"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b/>
                <w:sz w:val="18"/>
                <w:szCs w:val="18"/>
              </w:rPr>
              <w:t>(</w:t>
            </w:r>
            <w:r>
              <w:rPr>
                <w:rFonts w:ascii="Arial" w:hAnsi="Arial" w:cs="Arial"/>
                <w:b/>
                <w:bCs/>
                <w:sz w:val="18"/>
                <w:szCs w:val="18"/>
              </w:rPr>
              <w:t>21</w:t>
            </w:r>
            <w:r w:rsidR="00972171">
              <w:rPr>
                <w:rFonts w:ascii="Arial" w:hAnsi="Arial" w:cs="Arial"/>
                <w:b/>
                <w:sz w:val="18"/>
                <w:szCs w:val="18"/>
              </w:rPr>
              <w:t>,</w:t>
            </w:r>
            <w:r>
              <w:rPr>
                <w:rFonts w:ascii="Arial" w:hAnsi="Arial" w:cs="Arial"/>
                <w:b/>
                <w:sz w:val="18"/>
                <w:szCs w:val="18"/>
              </w:rPr>
              <w:t>1)</w:t>
            </w: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16F3CAC" w14:textId="7181B3E0" w:rsidR="0009277C" w:rsidRPr="006D7D95" w:rsidRDefault="0007489B"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b/>
                <w:sz w:val="18"/>
                <w:szCs w:val="18"/>
              </w:rPr>
              <w:t>(</w:t>
            </w:r>
            <w:r>
              <w:rPr>
                <w:rFonts w:ascii="Arial" w:hAnsi="Arial" w:cs="Arial"/>
                <w:b/>
                <w:bCs/>
                <w:sz w:val="18"/>
                <w:szCs w:val="18"/>
              </w:rPr>
              <w:t>132</w:t>
            </w:r>
            <w:r w:rsidR="00972171">
              <w:rPr>
                <w:rFonts w:ascii="Arial" w:hAnsi="Arial" w:cs="Arial"/>
                <w:b/>
                <w:bCs/>
                <w:sz w:val="18"/>
                <w:szCs w:val="18"/>
              </w:rPr>
              <w:t>,</w:t>
            </w:r>
            <w:r>
              <w:rPr>
                <w:rFonts w:ascii="Arial" w:hAnsi="Arial" w:cs="Arial"/>
                <w:b/>
                <w:bCs/>
                <w:sz w:val="18"/>
                <w:szCs w:val="18"/>
              </w:rPr>
              <w:t>6</w:t>
            </w:r>
            <w:r>
              <w:rPr>
                <w:rFonts w:ascii="Arial" w:hAnsi="Arial" w:cs="Arial"/>
                <w:b/>
                <w:sz w:val="18"/>
                <w:szCs w:val="18"/>
              </w:rPr>
              <w:t>)</w:t>
            </w: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37746C9" w14:textId="4E31DE4F" w:rsidR="0009277C" w:rsidRPr="006D7D95" w:rsidRDefault="0007489B" w:rsidP="0009277C">
            <w:pPr>
              <w:pStyle w:val="ColorfulList-Accent11"/>
              <w:tabs>
                <w:tab w:val="left" w:pos="0"/>
                <w:tab w:val="left" w:pos="284"/>
              </w:tabs>
              <w:ind w:left="0" w:right="-90"/>
              <w:jc w:val="right"/>
              <w:rPr>
                <w:rFonts w:ascii="Arial" w:hAnsi="Arial" w:cs="Arial"/>
                <w:color w:val="FF0000"/>
                <w:sz w:val="17"/>
                <w:szCs w:val="17"/>
              </w:rPr>
            </w:pPr>
            <w:r>
              <w:rPr>
                <w:rFonts w:ascii="Arial" w:hAnsi="Arial" w:cs="Arial"/>
                <w:b/>
                <w:sz w:val="18"/>
                <w:szCs w:val="18"/>
              </w:rPr>
              <w:t>-</w:t>
            </w:r>
            <w:r>
              <w:rPr>
                <w:rFonts w:ascii="Arial" w:hAnsi="Arial" w:cs="Arial"/>
                <w:b/>
                <w:bCs/>
                <w:sz w:val="18"/>
                <w:szCs w:val="18"/>
              </w:rPr>
              <w:t>84</w:t>
            </w:r>
            <w:r w:rsidR="00972171">
              <w:rPr>
                <w:rFonts w:ascii="Arial" w:hAnsi="Arial" w:cs="Arial"/>
                <w:b/>
                <w:bCs/>
                <w:sz w:val="18"/>
                <w:szCs w:val="18"/>
              </w:rPr>
              <w:t>,</w:t>
            </w:r>
            <w:r>
              <w:rPr>
                <w:rFonts w:ascii="Arial" w:hAnsi="Arial" w:cs="Arial"/>
                <w:b/>
                <w:bCs/>
                <w:sz w:val="18"/>
                <w:szCs w:val="18"/>
              </w:rPr>
              <w:t>1</w:t>
            </w:r>
            <w:r>
              <w:rPr>
                <w:rFonts w:ascii="Arial" w:hAnsi="Arial" w:cs="Arial"/>
                <w:b/>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1E35E9E" w14:textId="778E438C" w:rsidR="0009277C" w:rsidRDefault="0007489B"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b/>
                <w:bCs/>
                <w:sz w:val="18"/>
                <w:szCs w:val="18"/>
              </w:rPr>
              <w:t>(56</w:t>
            </w:r>
            <w:r w:rsidR="00972171">
              <w:rPr>
                <w:rFonts w:ascii="Arial" w:hAnsi="Arial" w:cs="Arial"/>
                <w:b/>
                <w:bCs/>
                <w:sz w:val="18"/>
                <w:szCs w:val="18"/>
              </w:rPr>
              <w:t>,</w:t>
            </w:r>
            <w:r>
              <w:rPr>
                <w:rFonts w:ascii="Arial" w:hAnsi="Arial" w:cs="Arial"/>
                <w:b/>
                <w:bCs/>
                <w:sz w:val="18"/>
                <w:szCs w:val="18"/>
              </w:rPr>
              <w:t>2)</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AB1A5D2" w14:textId="65DE5574" w:rsidR="0009277C" w:rsidRDefault="00080D02"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b/>
                <w:sz w:val="18"/>
                <w:szCs w:val="18"/>
              </w:rPr>
              <w:t>(</w:t>
            </w:r>
            <w:r w:rsidR="0007489B">
              <w:rPr>
                <w:rFonts w:ascii="Arial" w:hAnsi="Arial" w:cs="Arial"/>
                <w:b/>
                <w:bCs/>
                <w:sz w:val="18"/>
                <w:szCs w:val="18"/>
              </w:rPr>
              <w:t>184</w:t>
            </w:r>
            <w:r w:rsidR="00972171">
              <w:rPr>
                <w:rFonts w:ascii="Arial" w:hAnsi="Arial" w:cs="Arial"/>
                <w:b/>
                <w:bCs/>
                <w:sz w:val="18"/>
                <w:szCs w:val="18"/>
              </w:rPr>
              <w:t>,</w:t>
            </w:r>
            <w:r w:rsidR="0007489B">
              <w:rPr>
                <w:rFonts w:ascii="Arial" w:hAnsi="Arial" w:cs="Arial"/>
                <w:b/>
                <w:bCs/>
                <w:sz w:val="18"/>
                <w:szCs w:val="18"/>
              </w:rPr>
              <w:t>7</w:t>
            </w:r>
            <w:r>
              <w:rPr>
                <w:rFonts w:ascii="Arial" w:hAnsi="Arial" w:cs="Arial"/>
                <w:b/>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C333BA3" w14:textId="02FE78C6" w:rsidR="0009277C" w:rsidRDefault="0007489B"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b/>
                <w:bCs/>
                <w:sz w:val="18"/>
                <w:szCs w:val="18"/>
              </w:rPr>
              <w:t>-69</w:t>
            </w:r>
            <w:r w:rsidR="00972171">
              <w:rPr>
                <w:rFonts w:ascii="Arial" w:hAnsi="Arial" w:cs="Arial"/>
                <w:b/>
                <w:bCs/>
                <w:sz w:val="18"/>
                <w:szCs w:val="18"/>
              </w:rPr>
              <w:t>,</w:t>
            </w:r>
            <w:r>
              <w:rPr>
                <w:rFonts w:ascii="Arial" w:hAnsi="Arial" w:cs="Arial"/>
                <w:b/>
                <w:bCs/>
                <w:sz w:val="18"/>
                <w:szCs w:val="18"/>
              </w:rPr>
              <w:t>6%</w:t>
            </w:r>
          </w:p>
        </w:tc>
      </w:tr>
      <w:tr w:rsidR="0009277C" w:rsidRPr="00CB2967" w14:paraId="4550D43F" w14:textId="77777777" w:rsidTr="00A53A18">
        <w:trPr>
          <w:trHeight w:val="219"/>
        </w:trPr>
        <w:tc>
          <w:tcPr>
            <w:tcW w:w="3850"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09C141B9" w14:textId="6A16A6F4" w:rsidR="0009277C" w:rsidRPr="00941E7B" w:rsidRDefault="0009277C" w:rsidP="0009277C">
            <w:pPr>
              <w:pStyle w:val="ColorfulList-Accent11"/>
              <w:tabs>
                <w:tab w:val="left" w:pos="0"/>
                <w:tab w:val="left" w:pos="284"/>
              </w:tabs>
              <w:ind w:left="0" w:right="-90"/>
              <w:rPr>
                <w:rFonts w:ascii="Arial" w:hAnsi="Arial" w:cs="Arial"/>
                <w:sz w:val="17"/>
                <w:szCs w:val="17"/>
              </w:rPr>
            </w:pP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5602FEF8" w14:textId="2E4E1178"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BFC42BD" w14:textId="7C283A36"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79933EA" w14:textId="3A62D23D" w:rsidR="0009277C" w:rsidRPr="006D7D95" w:rsidRDefault="0009277C" w:rsidP="0009277C">
            <w:pPr>
              <w:pStyle w:val="ColorfulList-Accent11"/>
              <w:tabs>
                <w:tab w:val="left" w:pos="0"/>
                <w:tab w:val="left" w:pos="284"/>
              </w:tabs>
              <w:ind w:left="0" w:right="-90"/>
              <w:jc w:val="right"/>
              <w:rPr>
                <w:rFonts w:ascii="Arial" w:hAnsi="Arial" w:cs="Arial"/>
                <w:color w:val="FF0000"/>
                <w:sz w:val="17"/>
                <w:szCs w:val="17"/>
              </w:rPr>
            </w:pP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B695706" w14:textId="4B13319B" w:rsidR="0009277C" w:rsidRDefault="0009277C" w:rsidP="0009277C">
            <w:pPr>
              <w:pStyle w:val="ColorfulList-Accent11"/>
              <w:tabs>
                <w:tab w:val="left" w:pos="0"/>
                <w:tab w:val="left" w:pos="284"/>
              </w:tabs>
              <w:ind w:left="0" w:right="-90"/>
              <w:jc w:val="right"/>
              <w:rPr>
                <w:rFonts w:ascii="Arial" w:hAnsi="Arial" w:cs="Arial"/>
                <w:b/>
                <w:bCs/>
                <w:sz w:val="18"/>
                <w:szCs w:val="18"/>
              </w:rPr>
            </w:pP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533C51CD" w14:textId="425B7E90" w:rsidR="0009277C" w:rsidRDefault="0009277C" w:rsidP="0009277C">
            <w:pPr>
              <w:pStyle w:val="ColorfulList-Accent11"/>
              <w:tabs>
                <w:tab w:val="left" w:pos="0"/>
                <w:tab w:val="left" w:pos="284"/>
              </w:tabs>
              <w:ind w:left="0" w:right="-90"/>
              <w:jc w:val="right"/>
              <w:rPr>
                <w:rFonts w:ascii="Arial" w:hAnsi="Arial" w:cs="Arial"/>
                <w:b/>
                <w:bCs/>
                <w:sz w:val="18"/>
                <w:szCs w:val="18"/>
              </w:rPr>
            </w:pP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C1B1065" w14:textId="1159F011" w:rsidR="0009277C" w:rsidRDefault="0009277C" w:rsidP="0009277C">
            <w:pPr>
              <w:pStyle w:val="ColorfulList-Accent11"/>
              <w:tabs>
                <w:tab w:val="left" w:pos="0"/>
                <w:tab w:val="left" w:pos="284"/>
              </w:tabs>
              <w:ind w:left="0" w:right="-90"/>
              <w:jc w:val="right"/>
              <w:rPr>
                <w:rFonts w:ascii="Arial" w:hAnsi="Arial" w:cs="Arial"/>
                <w:b/>
                <w:bCs/>
                <w:sz w:val="18"/>
                <w:szCs w:val="18"/>
              </w:rPr>
            </w:pPr>
          </w:p>
        </w:tc>
      </w:tr>
      <w:tr w:rsidR="0009277C" w:rsidRPr="00CB2967" w14:paraId="015D0507" w14:textId="77777777" w:rsidTr="00A53A18">
        <w:trPr>
          <w:trHeight w:val="216"/>
        </w:trPr>
        <w:tc>
          <w:tcPr>
            <w:tcW w:w="3850" w:type="dxa"/>
            <w:tcBorders>
              <w:top w:val="single" w:sz="2"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48EB61C2" w14:textId="3227A135" w:rsidR="0009277C" w:rsidRPr="0009277C" w:rsidRDefault="0009277C" w:rsidP="0009277C">
            <w:pPr>
              <w:pStyle w:val="ColorfulList-Accent11"/>
              <w:tabs>
                <w:tab w:val="left" w:pos="0"/>
                <w:tab w:val="left" w:pos="284"/>
              </w:tabs>
              <w:ind w:left="0" w:right="-90"/>
              <w:rPr>
                <w:rFonts w:ascii="Arial" w:hAnsi="Arial" w:cs="Arial"/>
                <w:b/>
                <w:sz w:val="17"/>
                <w:szCs w:val="17"/>
                <w:lang w:val="el-GR"/>
              </w:rPr>
            </w:pPr>
            <w:r w:rsidRPr="002314BE">
              <w:rPr>
                <w:rFonts w:ascii="Arial" w:hAnsi="Arial" w:cs="Arial"/>
                <w:b/>
                <w:bCs/>
                <w:sz w:val="18"/>
                <w:szCs w:val="18"/>
                <w:lang w:val="el-GR"/>
              </w:rPr>
              <w:t>Καθαρή</w:t>
            </w:r>
            <w:r>
              <w:rPr>
                <w:rFonts w:ascii="Arial" w:hAnsi="Arial" w:cs="Arial"/>
                <w:b/>
                <w:bCs/>
                <w:sz w:val="18"/>
                <w:szCs w:val="18"/>
                <w:lang w:val="el-GR"/>
              </w:rPr>
              <w:t xml:space="preserve"> αύξηση/(</w:t>
            </w:r>
            <w:r w:rsidRPr="002314BE">
              <w:rPr>
                <w:rFonts w:ascii="Arial" w:hAnsi="Arial" w:cs="Arial"/>
                <w:b/>
                <w:bCs/>
                <w:sz w:val="18"/>
                <w:szCs w:val="18"/>
                <w:lang w:val="el-GR"/>
              </w:rPr>
              <w:t xml:space="preserve"> </w:t>
            </w:r>
            <w:r>
              <w:rPr>
                <w:rFonts w:ascii="Arial" w:hAnsi="Arial" w:cs="Arial"/>
                <w:b/>
                <w:bCs/>
                <w:sz w:val="18"/>
                <w:szCs w:val="18"/>
                <w:lang w:val="el-GR"/>
              </w:rPr>
              <w:t>μείωση)</w:t>
            </w:r>
            <w:r w:rsidRPr="002314BE">
              <w:rPr>
                <w:rFonts w:ascii="Arial" w:hAnsi="Arial" w:cs="Arial"/>
                <w:b/>
                <w:bCs/>
                <w:sz w:val="18"/>
                <w:szCs w:val="18"/>
                <w:lang w:val="el-GR"/>
              </w:rPr>
              <w:t xml:space="preserve"> ταμειακών διαθεσίμων και ταμειακών ισοδυνάμων </w:t>
            </w: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09122666" w14:textId="048BFC1F" w:rsidR="0009277C" w:rsidRPr="006D7D95" w:rsidRDefault="00972171" w:rsidP="0009277C">
            <w:pPr>
              <w:pStyle w:val="ColorfulList-Accent11"/>
              <w:tabs>
                <w:tab w:val="left" w:pos="0"/>
                <w:tab w:val="left" w:pos="284"/>
              </w:tabs>
              <w:ind w:left="0" w:right="-90"/>
              <w:jc w:val="right"/>
              <w:rPr>
                <w:rFonts w:ascii="Arial" w:hAnsi="Arial" w:cs="Arial"/>
                <w:b/>
                <w:color w:val="FF0000"/>
                <w:sz w:val="17"/>
                <w:szCs w:val="17"/>
              </w:rPr>
            </w:pPr>
            <w:r>
              <w:rPr>
                <w:rFonts w:ascii="Arial" w:hAnsi="Arial" w:cs="Arial"/>
                <w:b/>
                <w:bCs/>
                <w:sz w:val="18"/>
                <w:szCs w:val="18"/>
              </w:rPr>
              <w:t xml:space="preserve">118,0 </w:t>
            </w: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1857BF25" w14:textId="745822DC" w:rsidR="0009277C" w:rsidRPr="006D7D95" w:rsidRDefault="00972171" w:rsidP="0009277C">
            <w:pPr>
              <w:pStyle w:val="ColorfulList-Accent11"/>
              <w:tabs>
                <w:tab w:val="left" w:pos="0"/>
                <w:tab w:val="left" w:pos="284"/>
              </w:tabs>
              <w:ind w:left="0" w:right="-90"/>
              <w:jc w:val="right"/>
              <w:rPr>
                <w:rFonts w:ascii="Arial" w:hAnsi="Arial" w:cs="Arial"/>
                <w:b/>
                <w:color w:val="FF0000"/>
                <w:sz w:val="17"/>
                <w:szCs w:val="17"/>
              </w:rPr>
            </w:pPr>
            <w:r>
              <w:rPr>
                <w:rFonts w:ascii="Arial" w:hAnsi="Arial" w:cs="Arial"/>
                <w:b/>
                <w:bCs/>
                <w:sz w:val="18"/>
                <w:szCs w:val="18"/>
              </w:rPr>
              <w:t xml:space="preserve">36,8 </w:t>
            </w: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794CA8BC" w14:textId="233E8858" w:rsidR="0009277C" w:rsidRPr="006D7D95" w:rsidRDefault="00972171" w:rsidP="0009277C">
            <w:pPr>
              <w:pStyle w:val="ColorfulList-Accent11"/>
              <w:tabs>
                <w:tab w:val="left" w:pos="0"/>
                <w:tab w:val="left" w:pos="284"/>
              </w:tabs>
              <w:ind w:left="0" w:right="-90"/>
              <w:jc w:val="right"/>
              <w:rPr>
                <w:rFonts w:ascii="Arial" w:hAnsi="Arial" w:cs="Arial"/>
                <w:b/>
                <w:color w:val="FF0000"/>
                <w:sz w:val="17"/>
                <w:szCs w:val="17"/>
              </w:rPr>
            </w:pPr>
            <w:r>
              <w:rPr>
                <w:rFonts w:ascii="Arial" w:hAnsi="Arial" w:cs="Arial"/>
                <w:b/>
                <w:bCs/>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0CF21A47" w14:textId="16C75D07" w:rsidR="0009277C" w:rsidRDefault="00972171"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 xml:space="preserve">222,2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3EE6D183" w14:textId="72103034" w:rsidR="0009277C" w:rsidRDefault="00972171"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 xml:space="preserve">231,1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38005F83" w14:textId="5B054C88" w:rsidR="0009277C" w:rsidRDefault="00080D02" w:rsidP="0009277C">
            <w:pPr>
              <w:pStyle w:val="ColorfulList-Accent11"/>
              <w:tabs>
                <w:tab w:val="left" w:pos="0"/>
                <w:tab w:val="left" w:pos="284"/>
              </w:tabs>
              <w:ind w:left="0" w:right="-90"/>
              <w:jc w:val="right"/>
              <w:rPr>
                <w:rFonts w:ascii="Arial" w:hAnsi="Arial" w:cs="Arial"/>
                <w:b/>
                <w:bCs/>
                <w:sz w:val="18"/>
                <w:szCs w:val="18"/>
              </w:rPr>
            </w:pPr>
            <w:r>
              <w:rPr>
                <w:rFonts w:ascii="Arial" w:hAnsi="Arial" w:cs="Arial"/>
                <w:b/>
                <w:bCs/>
                <w:sz w:val="18"/>
                <w:szCs w:val="18"/>
              </w:rPr>
              <w:t>-</w:t>
            </w:r>
            <w:r w:rsidR="00972171">
              <w:rPr>
                <w:rFonts w:ascii="Arial" w:hAnsi="Arial" w:cs="Arial"/>
                <w:b/>
                <w:bCs/>
                <w:sz w:val="18"/>
                <w:szCs w:val="18"/>
              </w:rPr>
              <w:t>3,9</w:t>
            </w:r>
            <w:r>
              <w:rPr>
                <w:rFonts w:ascii="Arial" w:hAnsi="Arial" w:cs="Arial"/>
                <w:b/>
                <w:bCs/>
                <w:sz w:val="18"/>
                <w:szCs w:val="18"/>
              </w:rPr>
              <w:t>%</w:t>
            </w:r>
          </w:p>
        </w:tc>
      </w:tr>
      <w:tr w:rsidR="0009277C" w:rsidRPr="00CB2967" w14:paraId="7090664C" w14:textId="77777777" w:rsidTr="00A53A18">
        <w:trPr>
          <w:trHeight w:val="314"/>
        </w:trPr>
        <w:tc>
          <w:tcPr>
            <w:tcW w:w="3850"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68968840" w14:textId="4859194D" w:rsidR="0009277C" w:rsidRPr="0009277C" w:rsidRDefault="0009277C" w:rsidP="0009277C">
            <w:pPr>
              <w:pStyle w:val="ColorfulList-Accent11"/>
              <w:tabs>
                <w:tab w:val="left" w:pos="0"/>
                <w:tab w:val="left" w:pos="284"/>
              </w:tabs>
              <w:ind w:left="0" w:right="-90"/>
              <w:rPr>
                <w:rFonts w:ascii="Arial" w:hAnsi="Arial" w:cs="Arial"/>
                <w:b/>
                <w:sz w:val="17"/>
                <w:szCs w:val="17"/>
                <w:lang w:val="el-GR"/>
              </w:rPr>
            </w:pPr>
            <w:r w:rsidRPr="00CE1622">
              <w:rPr>
                <w:rFonts w:ascii="Arial" w:hAnsi="Arial" w:cs="Arial"/>
                <w:b/>
                <w:sz w:val="18"/>
                <w:szCs w:val="18"/>
                <w:lang w:val="el-GR"/>
              </w:rPr>
              <w:t xml:space="preserve">Ταμειακά διαθέσιμα και ταμειακά ισοδύναμα έναρξης </w:t>
            </w:r>
            <w:r>
              <w:rPr>
                <w:rFonts w:ascii="Arial" w:hAnsi="Arial" w:cs="Arial"/>
                <w:b/>
                <w:sz w:val="18"/>
                <w:szCs w:val="18"/>
                <w:lang w:val="el-GR"/>
              </w:rPr>
              <w:t>χρήσης</w:t>
            </w:r>
            <w:r w:rsidRPr="00CE1622">
              <w:rPr>
                <w:rFonts w:ascii="Arial" w:hAnsi="Arial" w:cs="Arial"/>
                <w:b/>
                <w:sz w:val="18"/>
                <w:szCs w:val="18"/>
                <w:lang w:val="el-GR"/>
              </w:rPr>
              <w:t xml:space="preserve"> </w:t>
            </w: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71F5ED9E" w14:textId="7BA7C11B" w:rsidR="0009277C" w:rsidRPr="006D7D95" w:rsidRDefault="00972171" w:rsidP="0009277C">
            <w:pPr>
              <w:pStyle w:val="ColorfulList-Accent11"/>
              <w:tabs>
                <w:tab w:val="left" w:pos="0"/>
                <w:tab w:val="left" w:pos="284"/>
              </w:tabs>
              <w:ind w:left="0" w:right="-90"/>
              <w:jc w:val="right"/>
              <w:rPr>
                <w:rFonts w:ascii="Arial" w:hAnsi="Arial" w:cs="Arial"/>
                <w:b/>
                <w:color w:val="FF0000"/>
                <w:sz w:val="17"/>
                <w:szCs w:val="17"/>
              </w:rPr>
            </w:pPr>
            <w:r>
              <w:rPr>
                <w:rFonts w:ascii="Arial" w:hAnsi="Arial" w:cs="Arial"/>
                <w:sz w:val="18"/>
                <w:szCs w:val="18"/>
              </w:rPr>
              <w:t xml:space="preserve">567,8 </w:t>
            </w: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2A9C10F" w14:textId="638B5441" w:rsidR="0009277C" w:rsidRPr="006D7D95" w:rsidRDefault="00972171" w:rsidP="0009277C">
            <w:pPr>
              <w:pStyle w:val="ColorfulList-Accent11"/>
              <w:tabs>
                <w:tab w:val="left" w:pos="0"/>
                <w:tab w:val="left" w:pos="284"/>
              </w:tabs>
              <w:ind w:left="0" w:right="-90"/>
              <w:jc w:val="right"/>
              <w:rPr>
                <w:rFonts w:ascii="Arial" w:hAnsi="Arial" w:cs="Arial"/>
                <w:b/>
                <w:color w:val="FF0000"/>
                <w:sz w:val="17"/>
                <w:szCs w:val="17"/>
              </w:rPr>
            </w:pPr>
            <w:r>
              <w:rPr>
                <w:rFonts w:ascii="Arial" w:hAnsi="Arial" w:cs="Arial"/>
                <w:sz w:val="18"/>
                <w:szCs w:val="18"/>
              </w:rPr>
              <w:t xml:space="preserve">784,3 </w:t>
            </w: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5601D43" w14:textId="007BE7EB" w:rsidR="0009277C" w:rsidRPr="006D7D95" w:rsidRDefault="00972171" w:rsidP="0009277C">
            <w:pPr>
              <w:pStyle w:val="ColorfulList-Accent11"/>
              <w:tabs>
                <w:tab w:val="left" w:pos="0"/>
                <w:tab w:val="left" w:pos="284"/>
              </w:tabs>
              <w:ind w:left="0" w:right="-90"/>
              <w:jc w:val="right"/>
              <w:rPr>
                <w:rFonts w:ascii="Arial" w:hAnsi="Arial" w:cs="Arial"/>
                <w:b/>
                <w:color w:val="FF0000"/>
                <w:sz w:val="17"/>
                <w:szCs w:val="17"/>
              </w:rPr>
            </w:pPr>
            <w:r>
              <w:rPr>
                <w:rFonts w:ascii="Arial" w:hAnsi="Arial" w:cs="Arial"/>
                <w:color w:val="000000"/>
                <w:sz w:val="18"/>
                <w:szCs w:val="18"/>
              </w:rPr>
              <w:t>-27,6%</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34F71C1" w14:textId="4A1F4EC9" w:rsidR="0009277C" w:rsidRDefault="0097217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 xml:space="preserve">463,9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9CBBE7F" w14:textId="599AC886" w:rsidR="0009277C" w:rsidRDefault="0097217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590,</w:t>
            </w:r>
            <w:r w:rsidR="00080D02">
              <w:rPr>
                <w:rFonts w:ascii="Arial" w:hAnsi="Arial" w:cs="Arial"/>
                <w:sz w:val="18"/>
                <w:szCs w:val="18"/>
              </w:rPr>
              <w:t xml:space="preserve">1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857EF9E" w14:textId="35F58BD0" w:rsidR="0009277C" w:rsidRDefault="00080D02"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w:t>
            </w:r>
            <w:r w:rsidR="00972171">
              <w:rPr>
                <w:rFonts w:ascii="Arial" w:hAnsi="Arial" w:cs="Arial"/>
                <w:color w:val="000000"/>
                <w:sz w:val="18"/>
                <w:szCs w:val="18"/>
              </w:rPr>
              <w:t>21,4</w:t>
            </w:r>
            <w:r>
              <w:rPr>
                <w:rFonts w:ascii="Arial" w:hAnsi="Arial" w:cs="Arial"/>
                <w:color w:val="000000"/>
                <w:sz w:val="18"/>
                <w:szCs w:val="18"/>
              </w:rPr>
              <w:t>%</w:t>
            </w:r>
          </w:p>
        </w:tc>
      </w:tr>
      <w:tr w:rsidR="0009277C" w:rsidRPr="00CB2967" w14:paraId="5D13854C" w14:textId="77777777" w:rsidTr="00A53A18">
        <w:trPr>
          <w:trHeight w:val="230"/>
        </w:trPr>
        <w:tc>
          <w:tcPr>
            <w:tcW w:w="3850"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6EB17302" w14:textId="4DEFD790" w:rsidR="0009277C" w:rsidRPr="00941E7B" w:rsidRDefault="0009277C" w:rsidP="0009277C">
            <w:pPr>
              <w:pStyle w:val="ColorfulList-Accent11"/>
              <w:tabs>
                <w:tab w:val="left" w:pos="0"/>
                <w:tab w:val="left" w:pos="284"/>
              </w:tabs>
              <w:ind w:left="0" w:right="-90"/>
              <w:rPr>
                <w:rFonts w:ascii="Arial" w:hAnsi="Arial" w:cs="Arial"/>
                <w:b/>
                <w:sz w:val="17"/>
                <w:szCs w:val="17"/>
              </w:rPr>
            </w:pPr>
            <w:r w:rsidRPr="004A370F">
              <w:rPr>
                <w:rFonts w:ascii="Arial" w:hAnsi="Arial" w:cs="Arial"/>
                <w:sz w:val="18"/>
                <w:szCs w:val="18"/>
                <w:lang w:val="el-GR"/>
              </w:rPr>
              <w:t>Συναλλαγματικές διαφορές στα διαθέσιμα</w:t>
            </w: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896083E" w14:textId="5947A2DF" w:rsidR="0009277C" w:rsidRPr="006D7D95" w:rsidRDefault="00972171" w:rsidP="0009277C">
            <w:pPr>
              <w:pStyle w:val="ColorfulList-Accent11"/>
              <w:tabs>
                <w:tab w:val="left" w:pos="0"/>
                <w:tab w:val="left" w:pos="284"/>
              </w:tabs>
              <w:ind w:left="0" w:right="-90"/>
              <w:jc w:val="right"/>
              <w:rPr>
                <w:rFonts w:ascii="Arial" w:hAnsi="Arial" w:cs="Arial"/>
                <w:b/>
                <w:color w:val="FF0000"/>
                <w:sz w:val="17"/>
                <w:szCs w:val="17"/>
              </w:rPr>
            </w:pPr>
            <w:r>
              <w:rPr>
                <w:rFonts w:ascii="Arial" w:hAnsi="Arial" w:cs="Arial"/>
                <w:sz w:val="18"/>
                <w:szCs w:val="18"/>
              </w:rPr>
              <w:t xml:space="preserve">0,2 </w:t>
            </w: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EC6F763" w14:textId="5492CDD3" w:rsidR="0009277C" w:rsidRPr="006D7D95" w:rsidRDefault="00972171" w:rsidP="0009277C">
            <w:pPr>
              <w:pStyle w:val="ColorfulList-Accent11"/>
              <w:tabs>
                <w:tab w:val="left" w:pos="0"/>
                <w:tab w:val="left" w:pos="284"/>
              </w:tabs>
              <w:ind w:left="0" w:right="-90"/>
              <w:jc w:val="right"/>
              <w:rPr>
                <w:rFonts w:ascii="Arial" w:hAnsi="Arial" w:cs="Arial"/>
                <w:b/>
                <w:color w:val="FF0000"/>
                <w:sz w:val="17"/>
                <w:szCs w:val="17"/>
              </w:rPr>
            </w:pPr>
            <w:r>
              <w:rPr>
                <w:rFonts w:ascii="Arial" w:hAnsi="Arial" w:cs="Arial"/>
                <w:sz w:val="18"/>
                <w:szCs w:val="18"/>
              </w:rPr>
              <w:t xml:space="preserve">- </w:t>
            </w: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20D41AB" w14:textId="1EEEEAD3" w:rsidR="0009277C" w:rsidRPr="006D7D95" w:rsidRDefault="00972171" w:rsidP="0009277C">
            <w:pPr>
              <w:pStyle w:val="ColorfulList-Accent11"/>
              <w:tabs>
                <w:tab w:val="left" w:pos="0"/>
                <w:tab w:val="left" w:pos="284"/>
              </w:tabs>
              <w:ind w:left="0" w:right="-90"/>
              <w:jc w:val="right"/>
              <w:rPr>
                <w:rFonts w:ascii="Arial" w:hAnsi="Arial" w:cs="Arial"/>
                <w:b/>
                <w:color w:val="FF0000"/>
                <w:sz w:val="17"/>
                <w:szCs w:val="17"/>
              </w:rPr>
            </w:pPr>
            <w:r w:rsidRPr="00520CB8">
              <w:rPr>
                <w:rFonts w:ascii="Arial" w:hAnsi="Arial" w:cs="Arial"/>
                <w:b/>
                <w:sz w:val="17"/>
                <w:szCs w:val="17"/>
              </w:rPr>
              <w:t>-</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19D1982" w14:textId="330361D5" w:rsidR="0009277C" w:rsidRDefault="00972171" w:rsidP="0009277C">
            <w:pPr>
              <w:pStyle w:val="ColorfulList-Accent11"/>
              <w:tabs>
                <w:tab w:val="left" w:pos="0"/>
                <w:tab w:val="left" w:pos="284"/>
              </w:tabs>
              <w:ind w:left="0" w:right="-90"/>
              <w:jc w:val="right"/>
              <w:rPr>
                <w:rFonts w:ascii="Arial" w:hAnsi="Arial" w:cs="Arial"/>
                <w:color w:val="000000"/>
                <w:sz w:val="18"/>
                <w:szCs w:val="18"/>
              </w:rPr>
            </w:pPr>
            <w:r w:rsidRPr="00520CB8">
              <w:rPr>
                <w:rFonts w:ascii="Arial" w:hAnsi="Arial" w:cs="Arial"/>
                <w:sz w:val="18"/>
                <w:szCs w:val="18"/>
              </w:rPr>
              <w:t>(0</w:t>
            </w:r>
            <w:r>
              <w:rPr>
                <w:rFonts w:ascii="Arial" w:hAnsi="Arial" w:cs="Arial"/>
                <w:sz w:val="18"/>
                <w:szCs w:val="18"/>
              </w:rPr>
              <w:t>,</w:t>
            </w:r>
            <w:r w:rsidRPr="00520CB8">
              <w:rPr>
                <w:rFonts w:ascii="Arial" w:hAnsi="Arial" w:cs="Arial"/>
                <w:sz w:val="18"/>
                <w:szCs w:val="18"/>
              </w:rPr>
              <w:t>1)</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2E868A4" w14:textId="0B98A77C" w:rsidR="0009277C" w:rsidRDefault="0097217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sz w:val="18"/>
                <w:szCs w:val="18"/>
              </w:rPr>
              <w:t>(0,1)</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903424F" w14:textId="6AD48103" w:rsidR="0009277C" w:rsidRDefault="00972171" w:rsidP="0009277C">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w:t>
            </w:r>
          </w:p>
        </w:tc>
      </w:tr>
      <w:tr w:rsidR="0009277C" w:rsidRPr="00CB2967" w14:paraId="42ED53B1" w14:textId="77777777" w:rsidTr="00A53A18">
        <w:trPr>
          <w:trHeight w:val="227"/>
        </w:trPr>
        <w:tc>
          <w:tcPr>
            <w:tcW w:w="3850" w:type="dxa"/>
            <w:tcBorders>
              <w:top w:val="single" w:sz="2"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50EDA214" w14:textId="3E807403" w:rsidR="0009277C" w:rsidRPr="0009277C" w:rsidRDefault="0009277C" w:rsidP="0009277C">
            <w:pPr>
              <w:pStyle w:val="ColorfulList-Accent11"/>
              <w:tabs>
                <w:tab w:val="left" w:pos="0"/>
                <w:tab w:val="left" w:pos="284"/>
              </w:tabs>
              <w:ind w:left="0" w:right="-90"/>
              <w:rPr>
                <w:rFonts w:ascii="Arial" w:hAnsi="Arial" w:cs="Arial"/>
                <w:b/>
                <w:sz w:val="17"/>
                <w:szCs w:val="17"/>
                <w:lang w:val="el-GR"/>
              </w:rPr>
            </w:pPr>
            <w:r w:rsidRPr="004A370F">
              <w:rPr>
                <w:rFonts w:ascii="Arial" w:hAnsi="Arial" w:cs="Arial"/>
                <w:b/>
                <w:sz w:val="18"/>
                <w:szCs w:val="18"/>
                <w:lang w:val="el-GR"/>
              </w:rPr>
              <w:t xml:space="preserve">Ταμειακά διαθέσιμα και ταμειακά ισοδύναμα λήξης </w:t>
            </w:r>
            <w:r>
              <w:rPr>
                <w:rFonts w:ascii="Arial" w:hAnsi="Arial" w:cs="Arial"/>
                <w:b/>
                <w:sz w:val="18"/>
                <w:szCs w:val="18"/>
                <w:lang w:val="el-GR"/>
              </w:rPr>
              <w:t>χρήσης</w:t>
            </w:r>
          </w:p>
        </w:tc>
        <w:tc>
          <w:tcPr>
            <w:tcW w:w="1131"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476FC191" w14:textId="00BEB415" w:rsidR="0009277C" w:rsidRPr="00FF440F" w:rsidRDefault="00972171" w:rsidP="0009277C">
            <w:pPr>
              <w:pStyle w:val="ColorfulList-Accent11"/>
              <w:tabs>
                <w:tab w:val="left" w:pos="0"/>
                <w:tab w:val="left" w:pos="284"/>
              </w:tabs>
              <w:ind w:left="0" w:right="-90"/>
              <w:jc w:val="right"/>
              <w:rPr>
                <w:rFonts w:ascii="Arial" w:hAnsi="Arial" w:cs="Arial"/>
                <w:b/>
                <w:color w:val="FF0000"/>
                <w:sz w:val="17"/>
                <w:szCs w:val="17"/>
                <w:lang w:val="el-GR"/>
              </w:rPr>
            </w:pPr>
            <w:r>
              <w:rPr>
                <w:rFonts w:ascii="Arial" w:hAnsi="Arial" w:cs="Arial"/>
                <w:b/>
                <w:bCs/>
                <w:sz w:val="18"/>
                <w:szCs w:val="18"/>
              </w:rPr>
              <w:t xml:space="preserve">686,0 </w:t>
            </w:r>
          </w:p>
        </w:tc>
        <w:tc>
          <w:tcPr>
            <w:tcW w:w="1133"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2561AB86" w14:textId="743B226A" w:rsidR="0009277C" w:rsidRPr="00FF440F" w:rsidRDefault="00972171" w:rsidP="0009277C">
            <w:pPr>
              <w:pStyle w:val="ColorfulList-Accent11"/>
              <w:tabs>
                <w:tab w:val="left" w:pos="0"/>
                <w:tab w:val="left" w:pos="284"/>
              </w:tabs>
              <w:ind w:left="0" w:right="-90"/>
              <w:jc w:val="right"/>
              <w:rPr>
                <w:rFonts w:ascii="Arial" w:hAnsi="Arial" w:cs="Arial"/>
                <w:b/>
                <w:color w:val="FF0000"/>
                <w:sz w:val="17"/>
                <w:szCs w:val="17"/>
                <w:lang w:val="el-GR"/>
              </w:rPr>
            </w:pPr>
            <w:r>
              <w:rPr>
                <w:rFonts w:ascii="Arial" w:hAnsi="Arial" w:cs="Arial"/>
                <w:b/>
                <w:bCs/>
                <w:sz w:val="18"/>
                <w:szCs w:val="18"/>
              </w:rPr>
              <w:t xml:space="preserve">821,1 </w:t>
            </w:r>
          </w:p>
        </w:tc>
        <w:tc>
          <w:tcPr>
            <w:tcW w:w="1281"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2EFDF0F9" w14:textId="03CD1598" w:rsidR="0009277C" w:rsidRPr="00FF440F" w:rsidRDefault="00972171" w:rsidP="0009277C">
            <w:pPr>
              <w:pStyle w:val="ColorfulList-Accent11"/>
              <w:tabs>
                <w:tab w:val="left" w:pos="0"/>
                <w:tab w:val="left" w:pos="284"/>
              </w:tabs>
              <w:ind w:left="0" w:right="-90"/>
              <w:jc w:val="right"/>
              <w:rPr>
                <w:rFonts w:ascii="Arial" w:hAnsi="Arial" w:cs="Arial"/>
                <w:b/>
                <w:color w:val="FF0000"/>
                <w:sz w:val="17"/>
                <w:szCs w:val="17"/>
                <w:lang w:val="el-GR"/>
              </w:rPr>
            </w:pPr>
            <w:r>
              <w:rPr>
                <w:rFonts w:ascii="Arial" w:hAnsi="Arial" w:cs="Arial"/>
                <w:b/>
                <w:sz w:val="18"/>
                <w:szCs w:val="18"/>
              </w:rPr>
              <w:t>-</w:t>
            </w:r>
            <w:r>
              <w:rPr>
                <w:rFonts w:ascii="Arial" w:hAnsi="Arial" w:cs="Arial"/>
                <w:b/>
                <w:bCs/>
                <w:sz w:val="18"/>
                <w:szCs w:val="18"/>
              </w:rPr>
              <w:t>16,5</w:t>
            </w:r>
            <w:r>
              <w:rPr>
                <w:rFonts w:ascii="Arial" w:hAnsi="Arial" w:cs="Arial"/>
                <w:b/>
                <w:sz w:val="18"/>
                <w:szCs w:val="18"/>
              </w:rPr>
              <w:t>%</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5F124A43" w14:textId="4C149D2B" w:rsidR="0009277C" w:rsidRPr="00FF440F" w:rsidRDefault="00972171" w:rsidP="0009277C">
            <w:pPr>
              <w:pStyle w:val="ColorfulList-Accent11"/>
              <w:tabs>
                <w:tab w:val="left" w:pos="0"/>
                <w:tab w:val="left" w:pos="284"/>
              </w:tabs>
              <w:ind w:left="0" w:right="-90"/>
              <w:jc w:val="right"/>
              <w:rPr>
                <w:rFonts w:ascii="Arial" w:hAnsi="Arial" w:cs="Arial"/>
                <w:b/>
                <w:bCs/>
                <w:sz w:val="18"/>
                <w:szCs w:val="18"/>
                <w:lang w:val="el-GR"/>
              </w:rPr>
            </w:pPr>
            <w:r>
              <w:rPr>
                <w:rFonts w:ascii="Arial" w:hAnsi="Arial" w:cs="Arial"/>
                <w:b/>
                <w:bCs/>
                <w:sz w:val="18"/>
                <w:szCs w:val="18"/>
              </w:rPr>
              <w:t xml:space="preserve">686,0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5BB7C2F5" w14:textId="6896DF4B" w:rsidR="0009277C" w:rsidRPr="00FF440F" w:rsidRDefault="00972171" w:rsidP="0009277C">
            <w:pPr>
              <w:pStyle w:val="ColorfulList-Accent11"/>
              <w:tabs>
                <w:tab w:val="left" w:pos="0"/>
                <w:tab w:val="left" w:pos="284"/>
              </w:tabs>
              <w:ind w:left="0" w:right="-90"/>
              <w:jc w:val="right"/>
              <w:rPr>
                <w:rFonts w:ascii="Arial" w:hAnsi="Arial" w:cs="Arial"/>
                <w:b/>
                <w:bCs/>
                <w:sz w:val="18"/>
                <w:szCs w:val="18"/>
                <w:lang w:val="el-GR"/>
              </w:rPr>
            </w:pPr>
            <w:r>
              <w:rPr>
                <w:rFonts w:ascii="Arial" w:hAnsi="Arial" w:cs="Arial"/>
                <w:b/>
                <w:bCs/>
                <w:sz w:val="18"/>
                <w:szCs w:val="18"/>
              </w:rPr>
              <w:t xml:space="preserve">821,1 </w:t>
            </w:r>
          </w:p>
        </w:tc>
        <w:tc>
          <w:tcPr>
            <w:tcW w:w="1031"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33BF09F2" w14:textId="689D4C4D" w:rsidR="0009277C" w:rsidRPr="00FF440F" w:rsidRDefault="00972171" w:rsidP="0009277C">
            <w:pPr>
              <w:pStyle w:val="ColorfulList-Accent11"/>
              <w:tabs>
                <w:tab w:val="left" w:pos="0"/>
                <w:tab w:val="left" w:pos="284"/>
              </w:tabs>
              <w:ind w:left="0" w:right="-90"/>
              <w:jc w:val="right"/>
              <w:rPr>
                <w:rFonts w:ascii="Arial" w:hAnsi="Arial" w:cs="Arial"/>
                <w:b/>
                <w:bCs/>
                <w:sz w:val="18"/>
                <w:szCs w:val="18"/>
                <w:lang w:val="el-GR"/>
              </w:rPr>
            </w:pPr>
            <w:r>
              <w:rPr>
                <w:rFonts w:ascii="Arial" w:hAnsi="Arial" w:cs="Arial"/>
                <w:b/>
                <w:bCs/>
                <w:sz w:val="18"/>
                <w:szCs w:val="18"/>
              </w:rPr>
              <w:t>-16,5%</w:t>
            </w:r>
          </w:p>
        </w:tc>
      </w:tr>
    </w:tbl>
    <w:p w14:paraId="1216AA2C" w14:textId="77777777" w:rsidR="0009277C" w:rsidRDefault="0009277C" w:rsidP="0009277C">
      <w:pPr>
        <w:ind w:firstLine="720"/>
        <w:rPr>
          <w:lang w:eastAsia="el-GR"/>
        </w:rPr>
      </w:pPr>
    </w:p>
    <w:p w14:paraId="0A74FBEB" w14:textId="77777777" w:rsidR="0007489B" w:rsidRDefault="0007489B" w:rsidP="0009277C">
      <w:pPr>
        <w:ind w:firstLine="720"/>
        <w:rPr>
          <w:lang w:val="en-US" w:eastAsia="el-GR"/>
        </w:rPr>
      </w:pPr>
    </w:p>
    <w:p w14:paraId="6FBE93E8" w14:textId="25361E91" w:rsidR="0007489B" w:rsidRDefault="0007489B" w:rsidP="0009277C">
      <w:pPr>
        <w:ind w:firstLine="720"/>
        <w:rPr>
          <w:lang w:val="en-US" w:eastAsia="el-GR"/>
        </w:rPr>
      </w:pPr>
    </w:p>
    <w:p w14:paraId="2E8EE7A9" w14:textId="40AD278E" w:rsidR="0009277C" w:rsidRPr="0009277C" w:rsidRDefault="0009277C" w:rsidP="0009277C">
      <w:pPr>
        <w:ind w:firstLine="720"/>
        <w:rPr>
          <w:lang w:val="en-US" w:eastAsia="el-GR"/>
        </w:rPr>
      </w:pPr>
    </w:p>
    <w:sectPr w:rsidR="0009277C" w:rsidRPr="0009277C" w:rsidSect="004A6177">
      <w:headerReference w:type="default" r:id="rId14"/>
      <w:footerReference w:type="default" r:id="rId15"/>
      <w:headerReference w:type="first" r:id="rId16"/>
      <w:footerReference w:type="first" r:id="rId17"/>
      <w:pgSz w:w="11906" w:h="16838"/>
      <w:pgMar w:top="54" w:right="709" w:bottom="244" w:left="709" w:header="709"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3D03" w14:textId="77777777" w:rsidR="00A94F4A" w:rsidRDefault="00A94F4A" w:rsidP="00566B01">
      <w:pPr>
        <w:spacing w:after="0" w:line="240" w:lineRule="auto"/>
      </w:pPr>
      <w:r>
        <w:separator/>
      </w:r>
    </w:p>
  </w:endnote>
  <w:endnote w:type="continuationSeparator" w:id="0">
    <w:p w14:paraId="6C22E43E" w14:textId="77777777" w:rsidR="00A94F4A" w:rsidRDefault="00A94F4A" w:rsidP="00566B01">
      <w:pPr>
        <w:spacing w:after="0" w:line="240" w:lineRule="auto"/>
      </w:pPr>
      <w:r>
        <w:continuationSeparator/>
      </w:r>
    </w:p>
  </w:endnote>
  <w:endnote w:type="continuationNotice" w:id="1">
    <w:p w14:paraId="065E3E40" w14:textId="77777777" w:rsidR="00A94F4A" w:rsidRDefault="00A94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PA-SansSerif">
    <w:altName w:val="Times New Roman"/>
    <w:panose1 w:val="00000000000000000000"/>
    <w:charset w:val="00"/>
    <w:family w:val="roman"/>
    <w:notTrueType/>
    <w:pitch w:val="default"/>
  </w:font>
  <w:font w:name="Franklin Gothic Book">
    <w:panose1 w:val="020B0503020102020204"/>
    <w:charset w:val="A1"/>
    <w:family w:val="swiss"/>
    <w:pitch w:val="variable"/>
    <w:sig w:usb0="00000287" w:usb1="00000000" w:usb2="00000000" w:usb3="00000000" w:csb0="000000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eleNeo Office">
    <w:altName w:val="Arial"/>
    <w:charset w:val="00"/>
    <w:family w:val="swiss"/>
    <w:pitch w:val="variable"/>
    <w:sig w:usb0="00000287" w:usb1="00000001"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538268"/>
      <w:docPartObj>
        <w:docPartGallery w:val="Page Numbers (Bottom of Page)"/>
        <w:docPartUnique/>
      </w:docPartObj>
    </w:sdtPr>
    <w:sdtEndPr>
      <w:rPr>
        <w:noProof/>
      </w:rPr>
    </w:sdtEndPr>
    <w:sdtContent>
      <w:p w14:paraId="266F6987" w14:textId="6C8A279E" w:rsidR="004A6177" w:rsidRDefault="004A6177">
        <w:pPr>
          <w:pStyle w:val="Footer"/>
          <w:jc w:val="right"/>
        </w:pPr>
        <w:r>
          <w:rPr>
            <w:noProof/>
          </w:rPr>
          <w:drawing>
            <wp:inline distT="0" distB="0" distL="0" distR="0" wp14:anchorId="51B6962F" wp14:editId="05B8E0D6">
              <wp:extent cx="1808480" cy="46164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808480" cy="461645"/>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p w14:paraId="0E92F298" w14:textId="4D37B0E5" w:rsidR="00566B01" w:rsidRDefault="00566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CE8F" w14:textId="5DB50525" w:rsidR="004A6177" w:rsidRDefault="004A6177">
    <w:pPr>
      <w:pStyle w:val="Footer"/>
    </w:pPr>
    <w:r>
      <w:rPr>
        <w:noProof/>
      </w:rPr>
      <w:drawing>
        <wp:anchor distT="0" distB="0" distL="114300" distR="114300" simplePos="0" relativeHeight="251658242" behindDoc="0" locked="0" layoutInCell="1" allowOverlap="1" wp14:anchorId="1CACB18D" wp14:editId="5E1C5CAA">
          <wp:simplePos x="0" y="0"/>
          <wp:positionH relativeFrom="column">
            <wp:posOffset>5073650</wp:posOffset>
          </wp:positionH>
          <wp:positionV relativeFrom="paragraph">
            <wp:posOffset>-89444</wp:posOffset>
          </wp:positionV>
          <wp:extent cx="1808480" cy="461645"/>
          <wp:effectExtent l="0" t="0" r="127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808480" cy="461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D8258" w14:textId="77777777" w:rsidR="00A94F4A" w:rsidRDefault="00A94F4A" w:rsidP="00566B01">
      <w:pPr>
        <w:spacing w:after="0" w:line="240" w:lineRule="auto"/>
      </w:pPr>
      <w:r>
        <w:separator/>
      </w:r>
    </w:p>
  </w:footnote>
  <w:footnote w:type="continuationSeparator" w:id="0">
    <w:p w14:paraId="2E06A40B" w14:textId="77777777" w:rsidR="00A94F4A" w:rsidRDefault="00A94F4A" w:rsidP="00566B01">
      <w:pPr>
        <w:spacing w:after="0" w:line="240" w:lineRule="auto"/>
      </w:pPr>
      <w:r>
        <w:continuationSeparator/>
      </w:r>
    </w:p>
  </w:footnote>
  <w:footnote w:type="continuationNotice" w:id="1">
    <w:p w14:paraId="7B98D5CB" w14:textId="77777777" w:rsidR="00A94F4A" w:rsidRDefault="00A94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AE39" w14:textId="77777777" w:rsidR="00566B01" w:rsidRDefault="00F46921">
    <w:pPr>
      <w:pStyle w:val="Header"/>
    </w:pPr>
    <w:r>
      <w:rPr>
        <w:noProof/>
      </w:rPr>
      <w:drawing>
        <wp:anchor distT="0" distB="0" distL="114300" distR="114300" simplePos="0" relativeHeight="251658240" behindDoc="0" locked="0" layoutInCell="1" allowOverlap="1" wp14:anchorId="166C952C" wp14:editId="0493322A">
          <wp:simplePos x="0" y="0"/>
          <wp:positionH relativeFrom="page">
            <wp:posOffset>5866765</wp:posOffset>
          </wp:positionH>
          <wp:positionV relativeFrom="paragraph">
            <wp:posOffset>-292372</wp:posOffset>
          </wp:positionV>
          <wp:extent cx="995680" cy="67310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1499" t="22085" r="10218" b="16759"/>
                  <a:stretch/>
                </pic:blipFill>
                <pic:spPr bwMode="auto">
                  <a:xfrm>
                    <a:off x="0" y="0"/>
                    <a:ext cx="995680" cy="67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8DE5" w14:textId="2C31F2E4" w:rsidR="0038461B" w:rsidRDefault="0038461B">
    <w:pPr>
      <w:pStyle w:val="Header"/>
    </w:pPr>
    <w:r>
      <w:rPr>
        <w:noProof/>
      </w:rPr>
      <w:drawing>
        <wp:anchor distT="0" distB="0" distL="114300" distR="114300" simplePos="0" relativeHeight="251658241" behindDoc="0" locked="0" layoutInCell="1" allowOverlap="1" wp14:anchorId="133FE23B" wp14:editId="0197965A">
          <wp:simplePos x="0" y="0"/>
          <wp:positionH relativeFrom="page">
            <wp:posOffset>-39642</wp:posOffset>
          </wp:positionH>
          <wp:positionV relativeFrom="paragraph">
            <wp:posOffset>-446768</wp:posOffset>
          </wp:positionV>
          <wp:extent cx="7680960" cy="125984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8863"/>
                  <a:stretch/>
                </pic:blipFill>
                <pic:spPr bwMode="auto">
                  <a:xfrm>
                    <a:off x="0" y="0"/>
                    <a:ext cx="7680960" cy="1259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80F135"/>
    <w:multiLevelType w:val="hybridMultilevel"/>
    <w:tmpl w:val="FFFFFFFF"/>
    <w:lvl w:ilvl="0" w:tplc="FFFFFFFF">
      <w:start w:val="1"/>
      <w:numFmt w:val="bullet"/>
      <w:lvlText w:val="•"/>
      <w:lvlJc w:val="left"/>
    </w:lvl>
    <w:lvl w:ilvl="1" w:tplc="456BA8CC">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2202D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E0BCF"/>
    <w:multiLevelType w:val="hybridMultilevel"/>
    <w:tmpl w:val="83C002E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060C3A50"/>
    <w:multiLevelType w:val="hybridMultilevel"/>
    <w:tmpl w:val="4378B8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452B32"/>
    <w:multiLevelType w:val="hybridMultilevel"/>
    <w:tmpl w:val="130653D2"/>
    <w:lvl w:ilvl="0" w:tplc="3A0E82C2">
      <w:start w:val="1"/>
      <w:numFmt w:val="upperRoman"/>
      <w:lvlText w:val="%1."/>
      <w:lvlJc w:val="left"/>
      <w:pPr>
        <w:tabs>
          <w:tab w:val="num" w:pos="1145"/>
        </w:tabs>
        <w:ind w:left="1145" w:hanging="720"/>
      </w:pPr>
      <w:rPr>
        <w:rFonts w:cs="Times New Roman" w:hint="default"/>
        <w:color w:val="000000"/>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5" w15:restartNumberingAfterBreak="0">
    <w:nsid w:val="0BC42201"/>
    <w:multiLevelType w:val="hybridMultilevel"/>
    <w:tmpl w:val="019AC86A"/>
    <w:lvl w:ilvl="0" w:tplc="0D5AA106">
      <w:start w:val="3"/>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0EED3B61"/>
    <w:multiLevelType w:val="hybridMultilevel"/>
    <w:tmpl w:val="7B886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D66E08"/>
    <w:multiLevelType w:val="hybridMultilevel"/>
    <w:tmpl w:val="F56CEE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13B31"/>
    <w:multiLevelType w:val="hybridMultilevel"/>
    <w:tmpl w:val="F606F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64B7490"/>
    <w:multiLevelType w:val="hybridMultilevel"/>
    <w:tmpl w:val="21FE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6754553"/>
    <w:multiLevelType w:val="hybridMultilevel"/>
    <w:tmpl w:val="A454DCF6"/>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1B9427F7"/>
    <w:multiLevelType w:val="hybridMultilevel"/>
    <w:tmpl w:val="2EDACD6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CC73698"/>
    <w:multiLevelType w:val="hybridMultilevel"/>
    <w:tmpl w:val="4F8E7748"/>
    <w:lvl w:ilvl="0" w:tplc="16669716">
      <w:start w:val="2"/>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E443CEE"/>
    <w:multiLevelType w:val="hybridMultilevel"/>
    <w:tmpl w:val="5BE240D4"/>
    <w:lvl w:ilvl="0" w:tplc="04090005">
      <w:start w:val="1"/>
      <w:numFmt w:val="bullet"/>
      <w:lvlText w:val=""/>
      <w:lvlJc w:val="left"/>
      <w:pPr>
        <w:ind w:left="1500" w:hanging="360"/>
      </w:pPr>
      <w:rPr>
        <w:rFonts w:ascii="Wingdings" w:hAnsi="Wingdings"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14" w15:restartNumberingAfterBreak="0">
    <w:nsid w:val="26467A27"/>
    <w:multiLevelType w:val="hybridMultilevel"/>
    <w:tmpl w:val="666CB82E"/>
    <w:lvl w:ilvl="0" w:tplc="5518ED54">
      <w:start w:val="1"/>
      <w:numFmt w:val="decimal"/>
      <w:lvlText w:val="(%1)"/>
      <w:lvlJc w:val="left"/>
      <w:pPr>
        <w:ind w:left="720" w:hanging="360"/>
      </w:pPr>
      <w:rPr>
        <w:rFonts w:hint="default"/>
      </w:rPr>
    </w:lvl>
    <w:lvl w:ilvl="1" w:tplc="53683CD6">
      <w:start w:val="1"/>
      <w:numFmt w:val="lowerLetter"/>
      <w:lvlText w:val="(%2)"/>
      <w:lvlJc w:val="left"/>
      <w:pPr>
        <w:ind w:left="1455" w:hanging="375"/>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A91CAD"/>
    <w:multiLevelType w:val="hybridMultilevel"/>
    <w:tmpl w:val="FFF883C0"/>
    <w:lvl w:ilvl="0" w:tplc="04080001">
      <w:start w:val="1"/>
      <w:numFmt w:val="bullet"/>
      <w:lvlText w:val=""/>
      <w:lvlJc w:val="left"/>
      <w:pPr>
        <w:ind w:left="1288" w:hanging="360"/>
      </w:pPr>
      <w:rPr>
        <w:rFonts w:ascii="Symbol" w:hAnsi="Symbol" w:hint="default"/>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16" w15:restartNumberingAfterBreak="0">
    <w:nsid w:val="2E633CAD"/>
    <w:multiLevelType w:val="hybridMultilevel"/>
    <w:tmpl w:val="7E06321A"/>
    <w:lvl w:ilvl="0" w:tplc="F75E8F0E">
      <w:start w:val="4"/>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E6F087D"/>
    <w:multiLevelType w:val="hybridMultilevel"/>
    <w:tmpl w:val="BAE8F6E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3">
      <w:start w:val="1"/>
      <w:numFmt w:val="bullet"/>
      <w:lvlText w:val="o"/>
      <w:lvlJc w:val="left"/>
      <w:pPr>
        <w:ind w:left="1800" w:hanging="360"/>
      </w:pPr>
      <w:rPr>
        <w:rFonts w:ascii="Courier New" w:hAnsi="Courier New" w:cs="Courier New"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2EDC7BE0"/>
    <w:multiLevelType w:val="hybridMultilevel"/>
    <w:tmpl w:val="11902788"/>
    <w:lvl w:ilvl="0" w:tplc="04080003">
      <w:start w:val="1"/>
      <w:numFmt w:val="bullet"/>
      <w:lvlText w:val="o"/>
      <w:lvlJc w:val="left"/>
      <w:pPr>
        <w:ind w:left="1080" w:hanging="360"/>
      </w:pPr>
      <w:rPr>
        <w:rFonts w:ascii="Courier New" w:hAnsi="Courier New" w:cs="Courier New"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31E01DB4"/>
    <w:multiLevelType w:val="hybridMultilevel"/>
    <w:tmpl w:val="6A28DB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CB112E2"/>
    <w:multiLevelType w:val="hybridMultilevel"/>
    <w:tmpl w:val="E2F2E49E"/>
    <w:lvl w:ilvl="0" w:tplc="1DCC75DC">
      <w:start w:val="2"/>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0356BB2"/>
    <w:multiLevelType w:val="hybridMultilevel"/>
    <w:tmpl w:val="C3BA67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14A7DC6"/>
    <w:multiLevelType w:val="multilevel"/>
    <w:tmpl w:val="DDE8C93A"/>
    <w:lvl w:ilvl="0">
      <w:numFmt w:val="bullet"/>
      <w:lvlText w:val=""/>
      <w:lvlJc w:val="left"/>
      <w:pPr>
        <w:ind w:left="785"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16C0367"/>
    <w:multiLevelType w:val="hybridMultilevel"/>
    <w:tmpl w:val="8B8AC44C"/>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4" w15:restartNumberingAfterBreak="0">
    <w:nsid w:val="45162BDF"/>
    <w:multiLevelType w:val="hybridMultilevel"/>
    <w:tmpl w:val="D5C438E2"/>
    <w:lvl w:ilvl="0" w:tplc="B74A3EBC">
      <w:start w:val="1"/>
      <w:numFmt w:val="decimal"/>
      <w:lvlText w:val="%1."/>
      <w:lvlJc w:val="left"/>
      <w:pPr>
        <w:ind w:left="720" w:hanging="360"/>
      </w:pPr>
      <w:rPr>
        <w:rFonts w:hint="default"/>
        <w:color w:val="004B8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9947D1C"/>
    <w:multiLevelType w:val="hybridMultilevel"/>
    <w:tmpl w:val="E736B3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AA43F77"/>
    <w:multiLevelType w:val="hybridMultilevel"/>
    <w:tmpl w:val="B6766170"/>
    <w:lvl w:ilvl="0" w:tplc="565672D4">
      <w:start w:val="5"/>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4C3670A2"/>
    <w:multiLevelType w:val="hybridMultilevel"/>
    <w:tmpl w:val="947263B6"/>
    <w:lvl w:ilvl="0" w:tplc="60FAF154">
      <w:start w:val="1"/>
      <w:numFmt w:val="bullet"/>
      <w:lvlText w:val=""/>
      <w:lvlJc w:val="left"/>
      <w:pPr>
        <w:ind w:left="720" w:hanging="360"/>
      </w:pPr>
      <w:rPr>
        <w:rFonts w:ascii="Symbol" w:hAnsi="Symbol" w:hint="default"/>
      </w:rPr>
    </w:lvl>
    <w:lvl w:ilvl="1" w:tplc="DD5CC7AA" w:tentative="1">
      <w:start w:val="1"/>
      <w:numFmt w:val="bullet"/>
      <w:lvlText w:val="o"/>
      <w:lvlJc w:val="left"/>
      <w:pPr>
        <w:ind w:left="1440" w:hanging="360"/>
      </w:pPr>
      <w:rPr>
        <w:rFonts w:ascii="Courier New" w:hAnsi="Courier New" w:cs="Courier New" w:hint="default"/>
      </w:rPr>
    </w:lvl>
    <w:lvl w:ilvl="2" w:tplc="67BC325E" w:tentative="1">
      <w:start w:val="1"/>
      <w:numFmt w:val="bullet"/>
      <w:lvlText w:val=""/>
      <w:lvlJc w:val="left"/>
      <w:pPr>
        <w:ind w:left="2160" w:hanging="360"/>
      </w:pPr>
      <w:rPr>
        <w:rFonts w:ascii="Wingdings" w:hAnsi="Wingdings" w:hint="default"/>
      </w:rPr>
    </w:lvl>
    <w:lvl w:ilvl="3" w:tplc="92B0066C" w:tentative="1">
      <w:start w:val="1"/>
      <w:numFmt w:val="bullet"/>
      <w:lvlText w:val=""/>
      <w:lvlJc w:val="left"/>
      <w:pPr>
        <w:ind w:left="2880" w:hanging="360"/>
      </w:pPr>
      <w:rPr>
        <w:rFonts w:ascii="Symbol" w:hAnsi="Symbol" w:hint="default"/>
      </w:rPr>
    </w:lvl>
    <w:lvl w:ilvl="4" w:tplc="DB30792C" w:tentative="1">
      <w:start w:val="1"/>
      <w:numFmt w:val="bullet"/>
      <w:lvlText w:val="o"/>
      <w:lvlJc w:val="left"/>
      <w:pPr>
        <w:ind w:left="3600" w:hanging="360"/>
      </w:pPr>
      <w:rPr>
        <w:rFonts w:ascii="Courier New" w:hAnsi="Courier New" w:cs="Courier New" w:hint="default"/>
      </w:rPr>
    </w:lvl>
    <w:lvl w:ilvl="5" w:tplc="F86AB7AC" w:tentative="1">
      <w:start w:val="1"/>
      <w:numFmt w:val="bullet"/>
      <w:lvlText w:val=""/>
      <w:lvlJc w:val="left"/>
      <w:pPr>
        <w:ind w:left="4320" w:hanging="360"/>
      </w:pPr>
      <w:rPr>
        <w:rFonts w:ascii="Wingdings" w:hAnsi="Wingdings" w:hint="default"/>
      </w:rPr>
    </w:lvl>
    <w:lvl w:ilvl="6" w:tplc="D22453EE" w:tentative="1">
      <w:start w:val="1"/>
      <w:numFmt w:val="bullet"/>
      <w:lvlText w:val=""/>
      <w:lvlJc w:val="left"/>
      <w:pPr>
        <w:ind w:left="5040" w:hanging="360"/>
      </w:pPr>
      <w:rPr>
        <w:rFonts w:ascii="Symbol" w:hAnsi="Symbol" w:hint="default"/>
      </w:rPr>
    </w:lvl>
    <w:lvl w:ilvl="7" w:tplc="5CB27DCC" w:tentative="1">
      <w:start w:val="1"/>
      <w:numFmt w:val="bullet"/>
      <w:lvlText w:val="o"/>
      <w:lvlJc w:val="left"/>
      <w:pPr>
        <w:ind w:left="5760" w:hanging="360"/>
      </w:pPr>
      <w:rPr>
        <w:rFonts w:ascii="Courier New" w:hAnsi="Courier New" w:cs="Courier New" w:hint="default"/>
      </w:rPr>
    </w:lvl>
    <w:lvl w:ilvl="8" w:tplc="883245A2" w:tentative="1">
      <w:start w:val="1"/>
      <w:numFmt w:val="bullet"/>
      <w:lvlText w:val=""/>
      <w:lvlJc w:val="left"/>
      <w:pPr>
        <w:ind w:left="6480" w:hanging="360"/>
      </w:pPr>
      <w:rPr>
        <w:rFonts w:ascii="Wingdings" w:hAnsi="Wingdings" w:hint="default"/>
      </w:rPr>
    </w:lvl>
  </w:abstractNum>
  <w:abstractNum w:abstractNumId="28" w15:restartNumberingAfterBreak="0">
    <w:nsid w:val="4D3240CC"/>
    <w:multiLevelType w:val="hybridMultilevel"/>
    <w:tmpl w:val="22E2B9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9" w15:restartNumberingAfterBreak="0">
    <w:nsid w:val="4D9A58DC"/>
    <w:multiLevelType w:val="hybridMultilevel"/>
    <w:tmpl w:val="6B528C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15:restartNumberingAfterBreak="0">
    <w:nsid w:val="4E025C31"/>
    <w:multiLevelType w:val="hybridMultilevel"/>
    <w:tmpl w:val="1270ADC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4FDE4D74"/>
    <w:multiLevelType w:val="hybridMultilevel"/>
    <w:tmpl w:val="263AC7A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15:restartNumberingAfterBreak="0">
    <w:nsid w:val="54C022D0"/>
    <w:multiLevelType w:val="hybridMultilevel"/>
    <w:tmpl w:val="A036E4A8"/>
    <w:lvl w:ilvl="0" w:tplc="0409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3" w15:restartNumberingAfterBreak="0">
    <w:nsid w:val="65123689"/>
    <w:multiLevelType w:val="hybridMultilevel"/>
    <w:tmpl w:val="A5E861F8"/>
    <w:lvl w:ilvl="0" w:tplc="A77E094E">
      <w:start w:val="1"/>
      <w:numFmt w:val="upperRoman"/>
      <w:lvlText w:val="%1."/>
      <w:lvlJc w:val="left"/>
      <w:pPr>
        <w:tabs>
          <w:tab w:val="num" w:pos="1080"/>
        </w:tabs>
        <w:ind w:left="1080" w:hanging="720"/>
      </w:pPr>
      <w:rPr>
        <w:rFonts w:hint="default"/>
      </w:rPr>
    </w:lvl>
    <w:lvl w:ilvl="1" w:tplc="4DF05EFA">
      <w:start w:val="1"/>
      <w:numFmt w:val="lowerLetter"/>
      <w:lvlText w:val="%2."/>
      <w:lvlJc w:val="left"/>
      <w:pPr>
        <w:tabs>
          <w:tab w:val="num" w:pos="1440"/>
        </w:tabs>
        <w:ind w:left="1440" w:hanging="360"/>
      </w:pPr>
    </w:lvl>
    <w:lvl w:ilvl="2" w:tplc="09F40FCC">
      <w:start w:val="24"/>
      <w:numFmt w:val="decimal"/>
      <w:lvlText w:val="%3."/>
      <w:lvlJc w:val="left"/>
      <w:pPr>
        <w:tabs>
          <w:tab w:val="num" w:pos="2340"/>
        </w:tabs>
        <w:ind w:left="2340" w:hanging="360"/>
      </w:pPr>
      <w:rPr>
        <w:rFonts w:hint="default"/>
        <w:b/>
        <w:i/>
      </w:rPr>
    </w:lvl>
    <w:lvl w:ilvl="3" w:tplc="73A4CE30">
      <w:start w:val="1"/>
      <w:numFmt w:val="decimal"/>
      <w:lvlText w:val="%4."/>
      <w:lvlJc w:val="left"/>
      <w:pPr>
        <w:tabs>
          <w:tab w:val="num" w:pos="2880"/>
        </w:tabs>
        <w:ind w:left="2880" w:hanging="360"/>
      </w:pPr>
    </w:lvl>
    <w:lvl w:ilvl="4" w:tplc="9CAA9276" w:tentative="1">
      <w:start w:val="1"/>
      <w:numFmt w:val="lowerLetter"/>
      <w:lvlText w:val="%5."/>
      <w:lvlJc w:val="left"/>
      <w:pPr>
        <w:tabs>
          <w:tab w:val="num" w:pos="3600"/>
        </w:tabs>
        <w:ind w:left="3600" w:hanging="360"/>
      </w:pPr>
    </w:lvl>
    <w:lvl w:ilvl="5" w:tplc="51F825C4" w:tentative="1">
      <w:start w:val="1"/>
      <w:numFmt w:val="lowerRoman"/>
      <w:lvlText w:val="%6."/>
      <w:lvlJc w:val="right"/>
      <w:pPr>
        <w:tabs>
          <w:tab w:val="num" w:pos="4320"/>
        </w:tabs>
        <w:ind w:left="4320" w:hanging="180"/>
      </w:pPr>
    </w:lvl>
    <w:lvl w:ilvl="6" w:tplc="14541F14" w:tentative="1">
      <w:start w:val="1"/>
      <w:numFmt w:val="decimal"/>
      <w:lvlText w:val="%7."/>
      <w:lvlJc w:val="left"/>
      <w:pPr>
        <w:tabs>
          <w:tab w:val="num" w:pos="5040"/>
        </w:tabs>
        <w:ind w:left="5040" w:hanging="360"/>
      </w:pPr>
    </w:lvl>
    <w:lvl w:ilvl="7" w:tplc="8B9E917C" w:tentative="1">
      <w:start w:val="1"/>
      <w:numFmt w:val="lowerLetter"/>
      <w:lvlText w:val="%8."/>
      <w:lvlJc w:val="left"/>
      <w:pPr>
        <w:tabs>
          <w:tab w:val="num" w:pos="5760"/>
        </w:tabs>
        <w:ind w:left="5760" w:hanging="360"/>
      </w:pPr>
    </w:lvl>
    <w:lvl w:ilvl="8" w:tplc="A4840382" w:tentative="1">
      <w:start w:val="1"/>
      <w:numFmt w:val="lowerRoman"/>
      <w:lvlText w:val="%9."/>
      <w:lvlJc w:val="right"/>
      <w:pPr>
        <w:tabs>
          <w:tab w:val="num" w:pos="6480"/>
        </w:tabs>
        <w:ind w:left="6480" w:hanging="180"/>
      </w:pPr>
    </w:lvl>
  </w:abstractNum>
  <w:abstractNum w:abstractNumId="34" w15:restartNumberingAfterBreak="0">
    <w:nsid w:val="67E91B37"/>
    <w:multiLevelType w:val="hybridMultilevel"/>
    <w:tmpl w:val="A620C9E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BAC6FB3"/>
    <w:multiLevelType w:val="hybridMultilevel"/>
    <w:tmpl w:val="F1A0186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15:restartNumberingAfterBreak="0">
    <w:nsid w:val="732A5ADB"/>
    <w:multiLevelType w:val="hybridMultilevel"/>
    <w:tmpl w:val="A02070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15:restartNumberingAfterBreak="0">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hint="default"/>
        <w:color w:val="auto"/>
      </w:rPr>
    </w:lvl>
    <w:lvl w:ilvl="1" w:tplc="04090003">
      <w:start w:val="1"/>
      <w:numFmt w:val="bullet"/>
      <w:lvlText w:val="o"/>
      <w:lvlJc w:val="left"/>
      <w:pPr>
        <w:tabs>
          <w:tab w:val="num" w:pos="1146"/>
        </w:tabs>
        <w:ind w:left="1146" w:hanging="360"/>
      </w:pPr>
      <w:rPr>
        <w:rFonts w:ascii="Courier New" w:hAnsi="Courier New" w:hint="default"/>
      </w:rPr>
    </w:lvl>
    <w:lvl w:ilvl="2" w:tplc="04090005">
      <w:start w:val="1"/>
      <w:numFmt w:val="bullet"/>
      <w:lvlText w:val=""/>
      <w:lvlJc w:val="left"/>
      <w:pPr>
        <w:tabs>
          <w:tab w:val="num" w:pos="1866"/>
        </w:tabs>
        <w:ind w:left="1866" w:hanging="360"/>
      </w:pPr>
      <w:rPr>
        <w:rFonts w:ascii="Wingdings" w:hAnsi="Wingdings" w:hint="default"/>
      </w:rPr>
    </w:lvl>
    <w:lvl w:ilvl="3" w:tplc="04090001">
      <w:start w:val="1"/>
      <w:numFmt w:val="bullet"/>
      <w:lvlText w:val=""/>
      <w:lvlJc w:val="left"/>
      <w:pPr>
        <w:tabs>
          <w:tab w:val="num" w:pos="2586"/>
        </w:tabs>
        <w:ind w:left="2586" w:hanging="360"/>
      </w:pPr>
      <w:rPr>
        <w:rFonts w:ascii="Symbol" w:hAnsi="Symbol" w:hint="default"/>
      </w:rPr>
    </w:lvl>
    <w:lvl w:ilvl="4" w:tplc="04090003">
      <w:start w:val="1"/>
      <w:numFmt w:val="bullet"/>
      <w:lvlText w:val="o"/>
      <w:lvlJc w:val="left"/>
      <w:pPr>
        <w:tabs>
          <w:tab w:val="num" w:pos="3306"/>
        </w:tabs>
        <w:ind w:left="3306" w:hanging="360"/>
      </w:pPr>
      <w:rPr>
        <w:rFonts w:ascii="Courier New" w:hAnsi="Courier New" w:hint="default"/>
      </w:rPr>
    </w:lvl>
    <w:lvl w:ilvl="5" w:tplc="04090005">
      <w:start w:val="1"/>
      <w:numFmt w:val="bullet"/>
      <w:lvlText w:val=""/>
      <w:lvlJc w:val="left"/>
      <w:pPr>
        <w:tabs>
          <w:tab w:val="num" w:pos="4026"/>
        </w:tabs>
        <w:ind w:left="4026" w:hanging="360"/>
      </w:pPr>
      <w:rPr>
        <w:rFonts w:ascii="Wingdings" w:hAnsi="Wingdings" w:hint="default"/>
      </w:rPr>
    </w:lvl>
    <w:lvl w:ilvl="6" w:tplc="04090001">
      <w:start w:val="1"/>
      <w:numFmt w:val="bullet"/>
      <w:lvlText w:val=""/>
      <w:lvlJc w:val="left"/>
      <w:pPr>
        <w:tabs>
          <w:tab w:val="num" w:pos="4746"/>
        </w:tabs>
        <w:ind w:left="4746" w:hanging="360"/>
      </w:pPr>
      <w:rPr>
        <w:rFonts w:ascii="Symbol" w:hAnsi="Symbol" w:hint="default"/>
      </w:rPr>
    </w:lvl>
    <w:lvl w:ilvl="7" w:tplc="04090003">
      <w:start w:val="1"/>
      <w:numFmt w:val="bullet"/>
      <w:lvlText w:val="o"/>
      <w:lvlJc w:val="left"/>
      <w:pPr>
        <w:tabs>
          <w:tab w:val="num" w:pos="5466"/>
        </w:tabs>
        <w:ind w:left="5466" w:hanging="360"/>
      </w:pPr>
      <w:rPr>
        <w:rFonts w:ascii="Courier New" w:hAnsi="Courier New" w:hint="default"/>
      </w:rPr>
    </w:lvl>
    <w:lvl w:ilvl="8" w:tplc="04090005">
      <w:start w:val="1"/>
      <w:numFmt w:val="bullet"/>
      <w:lvlText w:val=""/>
      <w:lvlJc w:val="left"/>
      <w:pPr>
        <w:tabs>
          <w:tab w:val="num" w:pos="6186"/>
        </w:tabs>
        <w:ind w:left="6186" w:hanging="360"/>
      </w:pPr>
      <w:rPr>
        <w:rFonts w:ascii="Wingdings" w:hAnsi="Wingdings" w:hint="default"/>
      </w:rPr>
    </w:lvl>
  </w:abstractNum>
  <w:abstractNum w:abstractNumId="38" w15:restartNumberingAfterBreak="0">
    <w:nsid w:val="76D2357D"/>
    <w:multiLevelType w:val="hybridMultilevel"/>
    <w:tmpl w:val="4B5A28FC"/>
    <w:lvl w:ilvl="0" w:tplc="FB0E07C6">
      <w:start w:val="4"/>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7C9B1DC7"/>
    <w:multiLevelType w:val="hybridMultilevel"/>
    <w:tmpl w:val="6CAEC64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2978900">
    <w:abstractNumId w:val="4"/>
  </w:num>
  <w:num w:numId="2" w16cid:durableId="1552881888">
    <w:abstractNumId w:val="37"/>
  </w:num>
  <w:num w:numId="3" w16cid:durableId="61802995">
    <w:abstractNumId w:val="1"/>
  </w:num>
  <w:num w:numId="4" w16cid:durableId="1301038642">
    <w:abstractNumId w:val="21"/>
  </w:num>
  <w:num w:numId="5" w16cid:durableId="703674127">
    <w:abstractNumId w:val="18"/>
  </w:num>
  <w:num w:numId="6" w16cid:durableId="7146810">
    <w:abstractNumId w:val="7"/>
  </w:num>
  <w:num w:numId="7" w16cid:durableId="642274394">
    <w:abstractNumId w:val="6"/>
  </w:num>
  <w:num w:numId="8" w16cid:durableId="1393655253">
    <w:abstractNumId w:val="2"/>
  </w:num>
  <w:num w:numId="9" w16cid:durableId="357782925">
    <w:abstractNumId w:val="25"/>
  </w:num>
  <w:num w:numId="10" w16cid:durableId="1052461904">
    <w:abstractNumId w:val="8"/>
  </w:num>
  <w:num w:numId="11" w16cid:durableId="2075081642">
    <w:abstractNumId w:val="14"/>
  </w:num>
  <w:num w:numId="12" w16cid:durableId="835144270">
    <w:abstractNumId w:val="27"/>
  </w:num>
  <w:num w:numId="13" w16cid:durableId="17616402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47450">
    <w:abstractNumId w:val="11"/>
  </w:num>
  <w:num w:numId="15" w16cid:durableId="1435898235">
    <w:abstractNumId w:val="24"/>
  </w:num>
  <w:num w:numId="16" w16cid:durableId="1133517901">
    <w:abstractNumId w:val="15"/>
  </w:num>
  <w:num w:numId="17" w16cid:durableId="2055733386">
    <w:abstractNumId w:val="29"/>
  </w:num>
  <w:num w:numId="18" w16cid:durableId="1426195959">
    <w:abstractNumId w:val="39"/>
  </w:num>
  <w:num w:numId="19" w16cid:durableId="2050453744">
    <w:abstractNumId w:val="9"/>
  </w:num>
  <w:num w:numId="20" w16cid:durableId="1728529483">
    <w:abstractNumId w:val="12"/>
  </w:num>
  <w:num w:numId="21" w16cid:durableId="980580866">
    <w:abstractNumId w:val="5"/>
  </w:num>
  <w:num w:numId="22" w16cid:durableId="1986201334">
    <w:abstractNumId w:val="38"/>
  </w:num>
  <w:num w:numId="23" w16cid:durableId="1080904949">
    <w:abstractNumId w:val="26"/>
  </w:num>
  <w:num w:numId="24" w16cid:durableId="446968231">
    <w:abstractNumId w:val="34"/>
  </w:num>
  <w:num w:numId="25" w16cid:durableId="87431740">
    <w:abstractNumId w:val="10"/>
  </w:num>
  <w:num w:numId="26" w16cid:durableId="385686173">
    <w:abstractNumId w:val="22"/>
  </w:num>
  <w:num w:numId="27" w16cid:durableId="919556697">
    <w:abstractNumId w:val="20"/>
  </w:num>
  <w:num w:numId="28" w16cid:durableId="1534417609">
    <w:abstractNumId w:val="16"/>
  </w:num>
  <w:num w:numId="29" w16cid:durableId="1267806219">
    <w:abstractNumId w:val="0"/>
  </w:num>
  <w:num w:numId="30" w16cid:durableId="1471287718">
    <w:abstractNumId w:val="17"/>
  </w:num>
  <w:num w:numId="31" w16cid:durableId="93594795">
    <w:abstractNumId w:val="33"/>
  </w:num>
  <w:num w:numId="32" w16cid:durableId="572738092">
    <w:abstractNumId w:val="31"/>
  </w:num>
  <w:num w:numId="33" w16cid:durableId="1049307418">
    <w:abstractNumId w:val="3"/>
  </w:num>
  <w:num w:numId="34" w16cid:durableId="35156344">
    <w:abstractNumId w:val="35"/>
  </w:num>
  <w:num w:numId="35" w16cid:durableId="1991012048">
    <w:abstractNumId w:val="36"/>
  </w:num>
  <w:num w:numId="36" w16cid:durableId="1702121328">
    <w:abstractNumId w:val="19"/>
  </w:num>
  <w:num w:numId="37" w16cid:durableId="1764303657">
    <w:abstractNumId w:val="13"/>
  </w:num>
  <w:num w:numId="38" w16cid:durableId="1218011247">
    <w:abstractNumId w:val="32"/>
  </w:num>
  <w:num w:numId="39" w16cid:durableId="204219065">
    <w:abstractNumId w:val="30"/>
  </w:num>
  <w:num w:numId="40" w16cid:durableId="2680495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01"/>
    <w:rsid w:val="00002C1F"/>
    <w:rsid w:val="000040E7"/>
    <w:rsid w:val="00004724"/>
    <w:rsid w:val="00006123"/>
    <w:rsid w:val="0000762B"/>
    <w:rsid w:val="00012084"/>
    <w:rsid w:val="00012914"/>
    <w:rsid w:val="00013CB4"/>
    <w:rsid w:val="00013EB2"/>
    <w:rsid w:val="00014E5A"/>
    <w:rsid w:val="000153D7"/>
    <w:rsid w:val="000178A2"/>
    <w:rsid w:val="00017A58"/>
    <w:rsid w:val="00020576"/>
    <w:rsid w:val="0002473E"/>
    <w:rsid w:val="00024B00"/>
    <w:rsid w:val="000261C2"/>
    <w:rsid w:val="00026FB3"/>
    <w:rsid w:val="000276CF"/>
    <w:rsid w:val="00027850"/>
    <w:rsid w:val="00027C49"/>
    <w:rsid w:val="000313B1"/>
    <w:rsid w:val="00031A3E"/>
    <w:rsid w:val="00032620"/>
    <w:rsid w:val="00035B47"/>
    <w:rsid w:val="00036243"/>
    <w:rsid w:val="000362B0"/>
    <w:rsid w:val="00036427"/>
    <w:rsid w:val="0003669A"/>
    <w:rsid w:val="000413F8"/>
    <w:rsid w:val="000435F1"/>
    <w:rsid w:val="000441A7"/>
    <w:rsid w:val="0004452F"/>
    <w:rsid w:val="00045CA7"/>
    <w:rsid w:val="00045D1E"/>
    <w:rsid w:val="000500FB"/>
    <w:rsid w:val="00052574"/>
    <w:rsid w:val="0005352A"/>
    <w:rsid w:val="00055C03"/>
    <w:rsid w:val="00055C53"/>
    <w:rsid w:val="0005668D"/>
    <w:rsid w:val="00061369"/>
    <w:rsid w:val="000625E9"/>
    <w:rsid w:val="000635AF"/>
    <w:rsid w:val="00065900"/>
    <w:rsid w:val="00067552"/>
    <w:rsid w:val="00070544"/>
    <w:rsid w:val="00071B93"/>
    <w:rsid w:val="00071DEA"/>
    <w:rsid w:val="0007290F"/>
    <w:rsid w:val="00072A02"/>
    <w:rsid w:val="00073FA3"/>
    <w:rsid w:val="0007489B"/>
    <w:rsid w:val="00075D01"/>
    <w:rsid w:val="00076325"/>
    <w:rsid w:val="00077AC4"/>
    <w:rsid w:val="00077B4B"/>
    <w:rsid w:val="000807BB"/>
    <w:rsid w:val="00080D02"/>
    <w:rsid w:val="0008137B"/>
    <w:rsid w:val="000816FA"/>
    <w:rsid w:val="00081881"/>
    <w:rsid w:val="00082E8B"/>
    <w:rsid w:val="00083101"/>
    <w:rsid w:val="0008447C"/>
    <w:rsid w:val="00090098"/>
    <w:rsid w:val="00091067"/>
    <w:rsid w:val="0009277C"/>
    <w:rsid w:val="00092D75"/>
    <w:rsid w:val="00093137"/>
    <w:rsid w:val="000947F7"/>
    <w:rsid w:val="00095D99"/>
    <w:rsid w:val="00095E5C"/>
    <w:rsid w:val="000A02C6"/>
    <w:rsid w:val="000A26C7"/>
    <w:rsid w:val="000A2911"/>
    <w:rsid w:val="000A30DD"/>
    <w:rsid w:val="000A5EE3"/>
    <w:rsid w:val="000A7934"/>
    <w:rsid w:val="000B07E6"/>
    <w:rsid w:val="000B30EB"/>
    <w:rsid w:val="000B31A0"/>
    <w:rsid w:val="000B330D"/>
    <w:rsid w:val="000B3E67"/>
    <w:rsid w:val="000B75BE"/>
    <w:rsid w:val="000C0842"/>
    <w:rsid w:val="000C1ED3"/>
    <w:rsid w:val="000C31A6"/>
    <w:rsid w:val="000C401B"/>
    <w:rsid w:val="000C49FB"/>
    <w:rsid w:val="000C5DFF"/>
    <w:rsid w:val="000C5EE9"/>
    <w:rsid w:val="000D0C7C"/>
    <w:rsid w:val="000D1054"/>
    <w:rsid w:val="000D15D9"/>
    <w:rsid w:val="000D45F0"/>
    <w:rsid w:val="000D48DE"/>
    <w:rsid w:val="000D4B2D"/>
    <w:rsid w:val="000D5210"/>
    <w:rsid w:val="000D6D04"/>
    <w:rsid w:val="000D7AAC"/>
    <w:rsid w:val="000E0C60"/>
    <w:rsid w:val="000E1758"/>
    <w:rsid w:val="000E45DB"/>
    <w:rsid w:val="000E6912"/>
    <w:rsid w:val="000E7D2F"/>
    <w:rsid w:val="000F01FC"/>
    <w:rsid w:val="000F0A89"/>
    <w:rsid w:val="000F2A8A"/>
    <w:rsid w:val="000F3634"/>
    <w:rsid w:val="000F5F51"/>
    <w:rsid w:val="000F6322"/>
    <w:rsid w:val="000F63F9"/>
    <w:rsid w:val="00100768"/>
    <w:rsid w:val="001009F2"/>
    <w:rsid w:val="00100DB2"/>
    <w:rsid w:val="00101298"/>
    <w:rsid w:val="001017BC"/>
    <w:rsid w:val="00101EE2"/>
    <w:rsid w:val="0010292D"/>
    <w:rsid w:val="001041F5"/>
    <w:rsid w:val="00105876"/>
    <w:rsid w:val="0010777C"/>
    <w:rsid w:val="00107842"/>
    <w:rsid w:val="001129A9"/>
    <w:rsid w:val="0011405A"/>
    <w:rsid w:val="00114D8F"/>
    <w:rsid w:val="00116482"/>
    <w:rsid w:val="00123A09"/>
    <w:rsid w:val="001247F5"/>
    <w:rsid w:val="00124E5E"/>
    <w:rsid w:val="001252E4"/>
    <w:rsid w:val="00125BF0"/>
    <w:rsid w:val="00125C64"/>
    <w:rsid w:val="0012789B"/>
    <w:rsid w:val="001331E7"/>
    <w:rsid w:val="00133A35"/>
    <w:rsid w:val="00134382"/>
    <w:rsid w:val="00134FA0"/>
    <w:rsid w:val="00135BCE"/>
    <w:rsid w:val="00142A92"/>
    <w:rsid w:val="00142E4B"/>
    <w:rsid w:val="00143520"/>
    <w:rsid w:val="0014431E"/>
    <w:rsid w:val="001452FC"/>
    <w:rsid w:val="00145E91"/>
    <w:rsid w:val="0014702C"/>
    <w:rsid w:val="00147156"/>
    <w:rsid w:val="00151389"/>
    <w:rsid w:val="001547E4"/>
    <w:rsid w:val="001605BA"/>
    <w:rsid w:val="00161032"/>
    <w:rsid w:val="00161892"/>
    <w:rsid w:val="0016404D"/>
    <w:rsid w:val="001646AF"/>
    <w:rsid w:val="001713C0"/>
    <w:rsid w:val="0017400C"/>
    <w:rsid w:val="001741B5"/>
    <w:rsid w:val="0017466F"/>
    <w:rsid w:val="00174F64"/>
    <w:rsid w:val="00181467"/>
    <w:rsid w:val="0018245E"/>
    <w:rsid w:val="00184211"/>
    <w:rsid w:val="001879A1"/>
    <w:rsid w:val="00190F1D"/>
    <w:rsid w:val="00191A6F"/>
    <w:rsid w:val="00191CE0"/>
    <w:rsid w:val="001930DC"/>
    <w:rsid w:val="0019313E"/>
    <w:rsid w:val="001945C6"/>
    <w:rsid w:val="00195574"/>
    <w:rsid w:val="00195E0F"/>
    <w:rsid w:val="001A0B28"/>
    <w:rsid w:val="001A2388"/>
    <w:rsid w:val="001A271D"/>
    <w:rsid w:val="001A369E"/>
    <w:rsid w:val="001A3A19"/>
    <w:rsid w:val="001A69F6"/>
    <w:rsid w:val="001A7EAE"/>
    <w:rsid w:val="001B19F2"/>
    <w:rsid w:val="001B28E2"/>
    <w:rsid w:val="001B4CEF"/>
    <w:rsid w:val="001B4D66"/>
    <w:rsid w:val="001B5894"/>
    <w:rsid w:val="001B600E"/>
    <w:rsid w:val="001B7009"/>
    <w:rsid w:val="001C02A6"/>
    <w:rsid w:val="001C02FD"/>
    <w:rsid w:val="001C22E2"/>
    <w:rsid w:val="001C572F"/>
    <w:rsid w:val="001C5A38"/>
    <w:rsid w:val="001C6790"/>
    <w:rsid w:val="001C6913"/>
    <w:rsid w:val="001C7466"/>
    <w:rsid w:val="001C754D"/>
    <w:rsid w:val="001C7739"/>
    <w:rsid w:val="001D0552"/>
    <w:rsid w:val="001D11C7"/>
    <w:rsid w:val="001D1F92"/>
    <w:rsid w:val="001D209F"/>
    <w:rsid w:val="001D3C10"/>
    <w:rsid w:val="001D5322"/>
    <w:rsid w:val="001D6073"/>
    <w:rsid w:val="001D643A"/>
    <w:rsid w:val="001E0E60"/>
    <w:rsid w:val="001E10B7"/>
    <w:rsid w:val="001E2745"/>
    <w:rsid w:val="001E3671"/>
    <w:rsid w:val="001E4C14"/>
    <w:rsid w:val="001E4F45"/>
    <w:rsid w:val="001F1185"/>
    <w:rsid w:val="001F26AB"/>
    <w:rsid w:val="001F5738"/>
    <w:rsid w:val="001F7495"/>
    <w:rsid w:val="001F77D4"/>
    <w:rsid w:val="0020106C"/>
    <w:rsid w:val="00202F4E"/>
    <w:rsid w:val="00203138"/>
    <w:rsid w:val="00204011"/>
    <w:rsid w:val="002040F6"/>
    <w:rsid w:val="0020553F"/>
    <w:rsid w:val="00206867"/>
    <w:rsid w:val="00206D1A"/>
    <w:rsid w:val="00207E28"/>
    <w:rsid w:val="00213CCC"/>
    <w:rsid w:val="002147AF"/>
    <w:rsid w:val="0021662C"/>
    <w:rsid w:val="00216962"/>
    <w:rsid w:val="00216ECF"/>
    <w:rsid w:val="002200E0"/>
    <w:rsid w:val="00221503"/>
    <w:rsid w:val="00225188"/>
    <w:rsid w:val="0022549B"/>
    <w:rsid w:val="00227596"/>
    <w:rsid w:val="00227656"/>
    <w:rsid w:val="00230E75"/>
    <w:rsid w:val="00231F13"/>
    <w:rsid w:val="00232AD8"/>
    <w:rsid w:val="00233A24"/>
    <w:rsid w:val="002404D6"/>
    <w:rsid w:val="00241177"/>
    <w:rsid w:val="002440FB"/>
    <w:rsid w:val="00244EC3"/>
    <w:rsid w:val="00245D84"/>
    <w:rsid w:val="00246A5E"/>
    <w:rsid w:val="00252888"/>
    <w:rsid w:val="002529C6"/>
    <w:rsid w:val="00254484"/>
    <w:rsid w:val="00254B81"/>
    <w:rsid w:val="0025549F"/>
    <w:rsid w:val="0025579E"/>
    <w:rsid w:val="002559C4"/>
    <w:rsid w:val="0025651A"/>
    <w:rsid w:val="002568A5"/>
    <w:rsid w:val="0025745A"/>
    <w:rsid w:val="002616D6"/>
    <w:rsid w:val="00261B57"/>
    <w:rsid w:val="0026202C"/>
    <w:rsid w:val="00262CE2"/>
    <w:rsid w:val="00263760"/>
    <w:rsid w:val="00263DFD"/>
    <w:rsid w:val="00267181"/>
    <w:rsid w:val="00270EFD"/>
    <w:rsid w:val="00272A09"/>
    <w:rsid w:val="00274C4C"/>
    <w:rsid w:val="00275C15"/>
    <w:rsid w:val="0028001E"/>
    <w:rsid w:val="002802D2"/>
    <w:rsid w:val="00283F6C"/>
    <w:rsid w:val="00284051"/>
    <w:rsid w:val="002844FB"/>
    <w:rsid w:val="0028663A"/>
    <w:rsid w:val="002874E0"/>
    <w:rsid w:val="00290A38"/>
    <w:rsid w:val="00292513"/>
    <w:rsid w:val="0029334A"/>
    <w:rsid w:val="00294D74"/>
    <w:rsid w:val="00297B7E"/>
    <w:rsid w:val="002A12C7"/>
    <w:rsid w:val="002A31FE"/>
    <w:rsid w:val="002A38B7"/>
    <w:rsid w:val="002A4B48"/>
    <w:rsid w:val="002A54A1"/>
    <w:rsid w:val="002A7FD4"/>
    <w:rsid w:val="002B079A"/>
    <w:rsid w:val="002B1B7B"/>
    <w:rsid w:val="002B3691"/>
    <w:rsid w:val="002B3751"/>
    <w:rsid w:val="002B3862"/>
    <w:rsid w:val="002B612A"/>
    <w:rsid w:val="002B695A"/>
    <w:rsid w:val="002C198B"/>
    <w:rsid w:val="002C2037"/>
    <w:rsid w:val="002C4B69"/>
    <w:rsid w:val="002C6267"/>
    <w:rsid w:val="002C6ED0"/>
    <w:rsid w:val="002D053F"/>
    <w:rsid w:val="002D11EC"/>
    <w:rsid w:val="002D17AD"/>
    <w:rsid w:val="002D1876"/>
    <w:rsid w:val="002D2FE6"/>
    <w:rsid w:val="002D597B"/>
    <w:rsid w:val="002D7A17"/>
    <w:rsid w:val="002D7F53"/>
    <w:rsid w:val="002E2B3C"/>
    <w:rsid w:val="002E3511"/>
    <w:rsid w:val="002E4C29"/>
    <w:rsid w:val="002E53F9"/>
    <w:rsid w:val="002E789D"/>
    <w:rsid w:val="002E7C3F"/>
    <w:rsid w:val="002E7E7C"/>
    <w:rsid w:val="002F1656"/>
    <w:rsid w:val="002F16E4"/>
    <w:rsid w:val="002F26F5"/>
    <w:rsid w:val="002F2965"/>
    <w:rsid w:val="002F436B"/>
    <w:rsid w:val="002F59DE"/>
    <w:rsid w:val="002F6567"/>
    <w:rsid w:val="002F7821"/>
    <w:rsid w:val="002F7923"/>
    <w:rsid w:val="00300059"/>
    <w:rsid w:val="00300E70"/>
    <w:rsid w:val="0030102E"/>
    <w:rsid w:val="00301182"/>
    <w:rsid w:val="00301430"/>
    <w:rsid w:val="00305807"/>
    <w:rsid w:val="00306D3E"/>
    <w:rsid w:val="00310983"/>
    <w:rsid w:val="00315341"/>
    <w:rsid w:val="00315E45"/>
    <w:rsid w:val="00316F7E"/>
    <w:rsid w:val="00320571"/>
    <w:rsid w:val="00322275"/>
    <w:rsid w:val="00324BF2"/>
    <w:rsid w:val="003253AC"/>
    <w:rsid w:val="00326AE2"/>
    <w:rsid w:val="00331850"/>
    <w:rsid w:val="00332C7E"/>
    <w:rsid w:val="00334737"/>
    <w:rsid w:val="00334992"/>
    <w:rsid w:val="00334A37"/>
    <w:rsid w:val="00334C60"/>
    <w:rsid w:val="00334CFD"/>
    <w:rsid w:val="00336CB1"/>
    <w:rsid w:val="00337256"/>
    <w:rsid w:val="00340F65"/>
    <w:rsid w:val="00345F2D"/>
    <w:rsid w:val="00352204"/>
    <w:rsid w:val="00353F48"/>
    <w:rsid w:val="00354D8C"/>
    <w:rsid w:val="00355F3C"/>
    <w:rsid w:val="00360D36"/>
    <w:rsid w:val="00361950"/>
    <w:rsid w:val="0036207A"/>
    <w:rsid w:val="003621ED"/>
    <w:rsid w:val="00362C28"/>
    <w:rsid w:val="00365361"/>
    <w:rsid w:val="0036556E"/>
    <w:rsid w:val="00370DF3"/>
    <w:rsid w:val="00370E6C"/>
    <w:rsid w:val="00370FAE"/>
    <w:rsid w:val="0037317A"/>
    <w:rsid w:val="00374E3F"/>
    <w:rsid w:val="00375810"/>
    <w:rsid w:val="00377D24"/>
    <w:rsid w:val="00380B5F"/>
    <w:rsid w:val="0038116A"/>
    <w:rsid w:val="0038283D"/>
    <w:rsid w:val="0038461B"/>
    <w:rsid w:val="00385223"/>
    <w:rsid w:val="00386DF6"/>
    <w:rsid w:val="0038713B"/>
    <w:rsid w:val="00387A98"/>
    <w:rsid w:val="0039001B"/>
    <w:rsid w:val="00390378"/>
    <w:rsid w:val="0039082A"/>
    <w:rsid w:val="0039172A"/>
    <w:rsid w:val="00391924"/>
    <w:rsid w:val="00392A38"/>
    <w:rsid w:val="0039364C"/>
    <w:rsid w:val="00393C7E"/>
    <w:rsid w:val="0039577C"/>
    <w:rsid w:val="00395B3B"/>
    <w:rsid w:val="00395EFA"/>
    <w:rsid w:val="00397A14"/>
    <w:rsid w:val="00397E7A"/>
    <w:rsid w:val="003A0621"/>
    <w:rsid w:val="003A0BCB"/>
    <w:rsid w:val="003A116C"/>
    <w:rsid w:val="003A1C77"/>
    <w:rsid w:val="003A2BB1"/>
    <w:rsid w:val="003A355D"/>
    <w:rsid w:val="003A6A0C"/>
    <w:rsid w:val="003B0675"/>
    <w:rsid w:val="003B0F0D"/>
    <w:rsid w:val="003B2AE3"/>
    <w:rsid w:val="003B3C9C"/>
    <w:rsid w:val="003B3DA8"/>
    <w:rsid w:val="003B41AF"/>
    <w:rsid w:val="003B6EC7"/>
    <w:rsid w:val="003C111D"/>
    <w:rsid w:val="003C2507"/>
    <w:rsid w:val="003C4F2A"/>
    <w:rsid w:val="003D1CEC"/>
    <w:rsid w:val="003D2FF6"/>
    <w:rsid w:val="003D36E0"/>
    <w:rsid w:val="003D3C9B"/>
    <w:rsid w:val="003D4470"/>
    <w:rsid w:val="003D69F0"/>
    <w:rsid w:val="003E2227"/>
    <w:rsid w:val="003E3279"/>
    <w:rsid w:val="003E3C45"/>
    <w:rsid w:val="003E42B2"/>
    <w:rsid w:val="003E6431"/>
    <w:rsid w:val="003E7090"/>
    <w:rsid w:val="003E70C9"/>
    <w:rsid w:val="003E7B37"/>
    <w:rsid w:val="003E7EA7"/>
    <w:rsid w:val="003F0920"/>
    <w:rsid w:val="003F35E4"/>
    <w:rsid w:val="003F4609"/>
    <w:rsid w:val="003F485A"/>
    <w:rsid w:val="003F54D9"/>
    <w:rsid w:val="003F5961"/>
    <w:rsid w:val="00400FEC"/>
    <w:rsid w:val="004035DC"/>
    <w:rsid w:val="00403919"/>
    <w:rsid w:val="0040393E"/>
    <w:rsid w:val="00404710"/>
    <w:rsid w:val="004075DC"/>
    <w:rsid w:val="004119D9"/>
    <w:rsid w:val="00413DFC"/>
    <w:rsid w:val="00413E44"/>
    <w:rsid w:val="00413FDF"/>
    <w:rsid w:val="00414A3F"/>
    <w:rsid w:val="00415D23"/>
    <w:rsid w:val="004160F9"/>
    <w:rsid w:val="00417F9B"/>
    <w:rsid w:val="004201E2"/>
    <w:rsid w:val="00423370"/>
    <w:rsid w:val="004247AC"/>
    <w:rsid w:val="00424DDB"/>
    <w:rsid w:val="00425010"/>
    <w:rsid w:val="004250D6"/>
    <w:rsid w:val="00426F6A"/>
    <w:rsid w:val="00427326"/>
    <w:rsid w:val="004276BB"/>
    <w:rsid w:val="00427914"/>
    <w:rsid w:val="004302E8"/>
    <w:rsid w:val="00433342"/>
    <w:rsid w:val="00435762"/>
    <w:rsid w:val="004374AE"/>
    <w:rsid w:val="00442BC9"/>
    <w:rsid w:val="00444254"/>
    <w:rsid w:val="004451C4"/>
    <w:rsid w:val="00445B0D"/>
    <w:rsid w:val="004465A4"/>
    <w:rsid w:val="00446C31"/>
    <w:rsid w:val="00446E28"/>
    <w:rsid w:val="0044796F"/>
    <w:rsid w:val="00447F93"/>
    <w:rsid w:val="0045011A"/>
    <w:rsid w:val="00450267"/>
    <w:rsid w:val="004510E5"/>
    <w:rsid w:val="00456DDD"/>
    <w:rsid w:val="00457F77"/>
    <w:rsid w:val="00460728"/>
    <w:rsid w:val="00462A5B"/>
    <w:rsid w:val="00462A74"/>
    <w:rsid w:val="0046307F"/>
    <w:rsid w:val="00466D24"/>
    <w:rsid w:val="00466FAF"/>
    <w:rsid w:val="0047030F"/>
    <w:rsid w:val="004706CA"/>
    <w:rsid w:val="00470D9A"/>
    <w:rsid w:val="004715A1"/>
    <w:rsid w:val="00471636"/>
    <w:rsid w:val="00471AF7"/>
    <w:rsid w:val="00472ED8"/>
    <w:rsid w:val="00473160"/>
    <w:rsid w:val="00477E2A"/>
    <w:rsid w:val="00480BBB"/>
    <w:rsid w:val="00481ADA"/>
    <w:rsid w:val="00481B7A"/>
    <w:rsid w:val="004823CA"/>
    <w:rsid w:val="00482C25"/>
    <w:rsid w:val="00482F37"/>
    <w:rsid w:val="00483095"/>
    <w:rsid w:val="004839B9"/>
    <w:rsid w:val="00483ACA"/>
    <w:rsid w:val="00484352"/>
    <w:rsid w:val="004850C0"/>
    <w:rsid w:val="004855E0"/>
    <w:rsid w:val="00490D8E"/>
    <w:rsid w:val="00491352"/>
    <w:rsid w:val="004914FF"/>
    <w:rsid w:val="00491F0C"/>
    <w:rsid w:val="0049251D"/>
    <w:rsid w:val="00494A00"/>
    <w:rsid w:val="0049637A"/>
    <w:rsid w:val="00496E96"/>
    <w:rsid w:val="004A289E"/>
    <w:rsid w:val="004A406C"/>
    <w:rsid w:val="004A4852"/>
    <w:rsid w:val="004A4DD6"/>
    <w:rsid w:val="004A5B13"/>
    <w:rsid w:val="004A6177"/>
    <w:rsid w:val="004B082A"/>
    <w:rsid w:val="004B1BDF"/>
    <w:rsid w:val="004B1C5D"/>
    <w:rsid w:val="004B298A"/>
    <w:rsid w:val="004B2A66"/>
    <w:rsid w:val="004B3648"/>
    <w:rsid w:val="004B4324"/>
    <w:rsid w:val="004B7D87"/>
    <w:rsid w:val="004C10A2"/>
    <w:rsid w:val="004C16BE"/>
    <w:rsid w:val="004C28B9"/>
    <w:rsid w:val="004C42E3"/>
    <w:rsid w:val="004C459A"/>
    <w:rsid w:val="004C7780"/>
    <w:rsid w:val="004C7B8A"/>
    <w:rsid w:val="004C7FBD"/>
    <w:rsid w:val="004D1353"/>
    <w:rsid w:val="004D1B04"/>
    <w:rsid w:val="004D1B1F"/>
    <w:rsid w:val="004D2827"/>
    <w:rsid w:val="004D3774"/>
    <w:rsid w:val="004D4FBB"/>
    <w:rsid w:val="004D577A"/>
    <w:rsid w:val="004E01A4"/>
    <w:rsid w:val="004E0A3D"/>
    <w:rsid w:val="004E1B69"/>
    <w:rsid w:val="004E1FFF"/>
    <w:rsid w:val="004E3B22"/>
    <w:rsid w:val="004E3B43"/>
    <w:rsid w:val="004E4110"/>
    <w:rsid w:val="004E4AE8"/>
    <w:rsid w:val="004E5527"/>
    <w:rsid w:val="004E58F7"/>
    <w:rsid w:val="004E67C0"/>
    <w:rsid w:val="004E697B"/>
    <w:rsid w:val="004E6AE3"/>
    <w:rsid w:val="004E7357"/>
    <w:rsid w:val="004E738F"/>
    <w:rsid w:val="004E758B"/>
    <w:rsid w:val="004F0CDE"/>
    <w:rsid w:val="004F1110"/>
    <w:rsid w:val="004F16C9"/>
    <w:rsid w:val="004F2979"/>
    <w:rsid w:val="004F299D"/>
    <w:rsid w:val="004F3307"/>
    <w:rsid w:val="004F382C"/>
    <w:rsid w:val="004F3CA7"/>
    <w:rsid w:val="004F48B3"/>
    <w:rsid w:val="004F5F11"/>
    <w:rsid w:val="004F6786"/>
    <w:rsid w:val="004F76BB"/>
    <w:rsid w:val="004F7863"/>
    <w:rsid w:val="00512B26"/>
    <w:rsid w:val="00512F3E"/>
    <w:rsid w:val="0051337B"/>
    <w:rsid w:val="005133FA"/>
    <w:rsid w:val="00517B76"/>
    <w:rsid w:val="00517E54"/>
    <w:rsid w:val="00520DF7"/>
    <w:rsid w:val="00523FFF"/>
    <w:rsid w:val="00525EAE"/>
    <w:rsid w:val="005262AE"/>
    <w:rsid w:val="00530F5F"/>
    <w:rsid w:val="00532C6F"/>
    <w:rsid w:val="005341B5"/>
    <w:rsid w:val="00535469"/>
    <w:rsid w:val="005375DA"/>
    <w:rsid w:val="005400E1"/>
    <w:rsid w:val="00540A11"/>
    <w:rsid w:val="00541472"/>
    <w:rsid w:val="00541537"/>
    <w:rsid w:val="00542095"/>
    <w:rsid w:val="005424FA"/>
    <w:rsid w:val="00543927"/>
    <w:rsid w:val="00544BDE"/>
    <w:rsid w:val="00545C47"/>
    <w:rsid w:val="00547545"/>
    <w:rsid w:val="00547D20"/>
    <w:rsid w:val="0055048C"/>
    <w:rsid w:val="005538AD"/>
    <w:rsid w:val="00555E09"/>
    <w:rsid w:val="005577AE"/>
    <w:rsid w:val="005608B8"/>
    <w:rsid w:val="005609AA"/>
    <w:rsid w:val="0056253C"/>
    <w:rsid w:val="00562F6C"/>
    <w:rsid w:val="0056393C"/>
    <w:rsid w:val="0056427A"/>
    <w:rsid w:val="00564537"/>
    <w:rsid w:val="00566B01"/>
    <w:rsid w:val="00566CB3"/>
    <w:rsid w:val="005742AB"/>
    <w:rsid w:val="005749CC"/>
    <w:rsid w:val="00575475"/>
    <w:rsid w:val="0057640E"/>
    <w:rsid w:val="0057716E"/>
    <w:rsid w:val="00582330"/>
    <w:rsid w:val="00582F02"/>
    <w:rsid w:val="00583FD1"/>
    <w:rsid w:val="0058408E"/>
    <w:rsid w:val="00585CF0"/>
    <w:rsid w:val="005909ED"/>
    <w:rsid w:val="00590A70"/>
    <w:rsid w:val="005914B7"/>
    <w:rsid w:val="00591F7E"/>
    <w:rsid w:val="00592111"/>
    <w:rsid w:val="00593811"/>
    <w:rsid w:val="005A12E4"/>
    <w:rsid w:val="005A12E7"/>
    <w:rsid w:val="005A1531"/>
    <w:rsid w:val="005A2860"/>
    <w:rsid w:val="005A2DE6"/>
    <w:rsid w:val="005A3482"/>
    <w:rsid w:val="005A5697"/>
    <w:rsid w:val="005A5C84"/>
    <w:rsid w:val="005A7BC9"/>
    <w:rsid w:val="005B121E"/>
    <w:rsid w:val="005B1C7B"/>
    <w:rsid w:val="005B2631"/>
    <w:rsid w:val="005B29E8"/>
    <w:rsid w:val="005B3440"/>
    <w:rsid w:val="005B4013"/>
    <w:rsid w:val="005B4501"/>
    <w:rsid w:val="005B6FEE"/>
    <w:rsid w:val="005B7F67"/>
    <w:rsid w:val="005C0E70"/>
    <w:rsid w:val="005C0F4E"/>
    <w:rsid w:val="005C330E"/>
    <w:rsid w:val="005C3493"/>
    <w:rsid w:val="005C412D"/>
    <w:rsid w:val="005C4591"/>
    <w:rsid w:val="005C5641"/>
    <w:rsid w:val="005C62D7"/>
    <w:rsid w:val="005C63E3"/>
    <w:rsid w:val="005C69D3"/>
    <w:rsid w:val="005C7200"/>
    <w:rsid w:val="005C795B"/>
    <w:rsid w:val="005D0CA7"/>
    <w:rsid w:val="005D34C8"/>
    <w:rsid w:val="005D493B"/>
    <w:rsid w:val="005D61E3"/>
    <w:rsid w:val="005D6BC6"/>
    <w:rsid w:val="005E2147"/>
    <w:rsid w:val="005E238D"/>
    <w:rsid w:val="005E3624"/>
    <w:rsid w:val="005E56FB"/>
    <w:rsid w:val="005E5DAD"/>
    <w:rsid w:val="005E676A"/>
    <w:rsid w:val="005E6B4A"/>
    <w:rsid w:val="005F11BC"/>
    <w:rsid w:val="005F17EB"/>
    <w:rsid w:val="005F1D3B"/>
    <w:rsid w:val="005F527D"/>
    <w:rsid w:val="005F5A1D"/>
    <w:rsid w:val="005F5A5A"/>
    <w:rsid w:val="005F6074"/>
    <w:rsid w:val="005F6FC7"/>
    <w:rsid w:val="00600C95"/>
    <w:rsid w:val="00602509"/>
    <w:rsid w:val="00603527"/>
    <w:rsid w:val="0060378C"/>
    <w:rsid w:val="00603814"/>
    <w:rsid w:val="00606112"/>
    <w:rsid w:val="0060632D"/>
    <w:rsid w:val="00607143"/>
    <w:rsid w:val="00610C48"/>
    <w:rsid w:val="0061497E"/>
    <w:rsid w:val="00615528"/>
    <w:rsid w:val="00616FFA"/>
    <w:rsid w:val="00623AD8"/>
    <w:rsid w:val="006257ED"/>
    <w:rsid w:val="00625C4B"/>
    <w:rsid w:val="00626675"/>
    <w:rsid w:val="00626A71"/>
    <w:rsid w:val="00626BCF"/>
    <w:rsid w:val="00627529"/>
    <w:rsid w:val="00627EE6"/>
    <w:rsid w:val="00630969"/>
    <w:rsid w:val="00630F78"/>
    <w:rsid w:val="00631850"/>
    <w:rsid w:val="00633759"/>
    <w:rsid w:val="00640DF3"/>
    <w:rsid w:val="006419B7"/>
    <w:rsid w:val="006431BD"/>
    <w:rsid w:val="00643CA9"/>
    <w:rsid w:val="00645FA8"/>
    <w:rsid w:val="00646768"/>
    <w:rsid w:val="00647C42"/>
    <w:rsid w:val="0065104A"/>
    <w:rsid w:val="00651DCF"/>
    <w:rsid w:val="006531FC"/>
    <w:rsid w:val="00653835"/>
    <w:rsid w:val="0065484D"/>
    <w:rsid w:val="00656973"/>
    <w:rsid w:val="00657CAD"/>
    <w:rsid w:val="00660962"/>
    <w:rsid w:val="006609F4"/>
    <w:rsid w:val="006613FA"/>
    <w:rsid w:val="0066201D"/>
    <w:rsid w:val="00662B47"/>
    <w:rsid w:val="00663597"/>
    <w:rsid w:val="006647BE"/>
    <w:rsid w:val="00664A05"/>
    <w:rsid w:val="00664F46"/>
    <w:rsid w:val="006652C2"/>
    <w:rsid w:val="00666DAB"/>
    <w:rsid w:val="006671C0"/>
    <w:rsid w:val="00667CC0"/>
    <w:rsid w:val="006701C7"/>
    <w:rsid w:val="006704BC"/>
    <w:rsid w:val="006707B7"/>
    <w:rsid w:val="006710A7"/>
    <w:rsid w:val="00671295"/>
    <w:rsid w:val="00671574"/>
    <w:rsid w:val="0067536A"/>
    <w:rsid w:val="00675DEF"/>
    <w:rsid w:val="00676781"/>
    <w:rsid w:val="00681360"/>
    <w:rsid w:val="0068203F"/>
    <w:rsid w:val="00683FB3"/>
    <w:rsid w:val="0068484C"/>
    <w:rsid w:val="00685EA2"/>
    <w:rsid w:val="00686401"/>
    <w:rsid w:val="006900A1"/>
    <w:rsid w:val="00692E22"/>
    <w:rsid w:val="00694043"/>
    <w:rsid w:val="006979F7"/>
    <w:rsid w:val="006A2EF3"/>
    <w:rsid w:val="006A3810"/>
    <w:rsid w:val="006A3DD3"/>
    <w:rsid w:val="006A43B3"/>
    <w:rsid w:val="006A4DB7"/>
    <w:rsid w:val="006A4DCE"/>
    <w:rsid w:val="006A5E07"/>
    <w:rsid w:val="006A6148"/>
    <w:rsid w:val="006A66FD"/>
    <w:rsid w:val="006B13C8"/>
    <w:rsid w:val="006B498A"/>
    <w:rsid w:val="006B4995"/>
    <w:rsid w:val="006B4BAF"/>
    <w:rsid w:val="006B550C"/>
    <w:rsid w:val="006B5965"/>
    <w:rsid w:val="006B5F41"/>
    <w:rsid w:val="006B5F94"/>
    <w:rsid w:val="006B63F5"/>
    <w:rsid w:val="006C244E"/>
    <w:rsid w:val="006C3320"/>
    <w:rsid w:val="006C3578"/>
    <w:rsid w:val="006C43B7"/>
    <w:rsid w:val="006C4605"/>
    <w:rsid w:val="006C4994"/>
    <w:rsid w:val="006C4BD2"/>
    <w:rsid w:val="006C6242"/>
    <w:rsid w:val="006D07D5"/>
    <w:rsid w:val="006D1157"/>
    <w:rsid w:val="006D140E"/>
    <w:rsid w:val="006D3291"/>
    <w:rsid w:val="006D3B21"/>
    <w:rsid w:val="006D3D91"/>
    <w:rsid w:val="006D3F1A"/>
    <w:rsid w:val="006D4B18"/>
    <w:rsid w:val="006D4E0C"/>
    <w:rsid w:val="006D4FD2"/>
    <w:rsid w:val="006D732E"/>
    <w:rsid w:val="006D77F2"/>
    <w:rsid w:val="006E1219"/>
    <w:rsid w:val="006E22AA"/>
    <w:rsid w:val="006E5391"/>
    <w:rsid w:val="006F1FDD"/>
    <w:rsid w:val="006F4E67"/>
    <w:rsid w:val="006F6AF0"/>
    <w:rsid w:val="006F7BA5"/>
    <w:rsid w:val="00701895"/>
    <w:rsid w:val="00701D1F"/>
    <w:rsid w:val="00702713"/>
    <w:rsid w:val="0070295F"/>
    <w:rsid w:val="0070405E"/>
    <w:rsid w:val="007046A8"/>
    <w:rsid w:val="00705484"/>
    <w:rsid w:val="00706052"/>
    <w:rsid w:val="007067A5"/>
    <w:rsid w:val="007077E2"/>
    <w:rsid w:val="00707BAE"/>
    <w:rsid w:val="0071045A"/>
    <w:rsid w:val="007110C8"/>
    <w:rsid w:val="00712C32"/>
    <w:rsid w:val="00716196"/>
    <w:rsid w:val="00716BB8"/>
    <w:rsid w:val="00717425"/>
    <w:rsid w:val="007178FE"/>
    <w:rsid w:val="0072028D"/>
    <w:rsid w:val="00720471"/>
    <w:rsid w:val="0072332D"/>
    <w:rsid w:val="0072507F"/>
    <w:rsid w:val="00725B92"/>
    <w:rsid w:val="00731E9C"/>
    <w:rsid w:val="007328E7"/>
    <w:rsid w:val="00733755"/>
    <w:rsid w:val="0073393E"/>
    <w:rsid w:val="00735949"/>
    <w:rsid w:val="00736D5D"/>
    <w:rsid w:val="00737D58"/>
    <w:rsid w:val="007422CB"/>
    <w:rsid w:val="00742CF8"/>
    <w:rsid w:val="00743C45"/>
    <w:rsid w:val="00750FA4"/>
    <w:rsid w:val="00751631"/>
    <w:rsid w:val="007521BB"/>
    <w:rsid w:val="0075478A"/>
    <w:rsid w:val="007549D1"/>
    <w:rsid w:val="007552D9"/>
    <w:rsid w:val="0075556C"/>
    <w:rsid w:val="0075564F"/>
    <w:rsid w:val="00756ECD"/>
    <w:rsid w:val="00760449"/>
    <w:rsid w:val="00760770"/>
    <w:rsid w:val="00762A5D"/>
    <w:rsid w:val="007638D0"/>
    <w:rsid w:val="007641F3"/>
    <w:rsid w:val="00765861"/>
    <w:rsid w:val="00766FDD"/>
    <w:rsid w:val="0076773C"/>
    <w:rsid w:val="00771F1F"/>
    <w:rsid w:val="00772B29"/>
    <w:rsid w:val="00775FD0"/>
    <w:rsid w:val="007763C7"/>
    <w:rsid w:val="00776746"/>
    <w:rsid w:val="00776DD0"/>
    <w:rsid w:val="00776F69"/>
    <w:rsid w:val="0078316C"/>
    <w:rsid w:val="0078431E"/>
    <w:rsid w:val="00785211"/>
    <w:rsid w:val="00785C99"/>
    <w:rsid w:val="0078775F"/>
    <w:rsid w:val="00790AA5"/>
    <w:rsid w:val="00792137"/>
    <w:rsid w:val="00792C78"/>
    <w:rsid w:val="00793A09"/>
    <w:rsid w:val="0079603C"/>
    <w:rsid w:val="007963DE"/>
    <w:rsid w:val="007974C4"/>
    <w:rsid w:val="00797855"/>
    <w:rsid w:val="007A1A7B"/>
    <w:rsid w:val="007A1F5C"/>
    <w:rsid w:val="007A2BB8"/>
    <w:rsid w:val="007A3779"/>
    <w:rsid w:val="007A50C5"/>
    <w:rsid w:val="007A6AD4"/>
    <w:rsid w:val="007B13A8"/>
    <w:rsid w:val="007B2E56"/>
    <w:rsid w:val="007B2EB2"/>
    <w:rsid w:val="007B670E"/>
    <w:rsid w:val="007C0214"/>
    <w:rsid w:val="007C2645"/>
    <w:rsid w:val="007C2895"/>
    <w:rsid w:val="007C2F35"/>
    <w:rsid w:val="007C59F9"/>
    <w:rsid w:val="007C7190"/>
    <w:rsid w:val="007D0FCE"/>
    <w:rsid w:val="007D2948"/>
    <w:rsid w:val="007D325D"/>
    <w:rsid w:val="007D46A2"/>
    <w:rsid w:val="007D4CD2"/>
    <w:rsid w:val="007D6606"/>
    <w:rsid w:val="007D7268"/>
    <w:rsid w:val="007E120D"/>
    <w:rsid w:val="007E217A"/>
    <w:rsid w:val="007E313F"/>
    <w:rsid w:val="007E3E41"/>
    <w:rsid w:val="007E421F"/>
    <w:rsid w:val="007E554F"/>
    <w:rsid w:val="007E66C1"/>
    <w:rsid w:val="007E68F2"/>
    <w:rsid w:val="007F24A6"/>
    <w:rsid w:val="007F24D5"/>
    <w:rsid w:val="007F3371"/>
    <w:rsid w:val="007F4B64"/>
    <w:rsid w:val="007F7B4B"/>
    <w:rsid w:val="00801ABB"/>
    <w:rsid w:val="00802594"/>
    <w:rsid w:val="008030CA"/>
    <w:rsid w:val="008050C1"/>
    <w:rsid w:val="00805948"/>
    <w:rsid w:val="00807F67"/>
    <w:rsid w:val="00816C4E"/>
    <w:rsid w:val="00816C72"/>
    <w:rsid w:val="00817BC0"/>
    <w:rsid w:val="0082295A"/>
    <w:rsid w:val="00823427"/>
    <w:rsid w:val="008237CE"/>
    <w:rsid w:val="0082405E"/>
    <w:rsid w:val="00824E09"/>
    <w:rsid w:val="00826378"/>
    <w:rsid w:val="00826BAD"/>
    <w:rsid w:val="008270D1"/>
    <w:rsid w:val="00827264"/>
    <w:rsid w:val="00831D8C"/>
    <w:rsid w:val="00835ADF"/>
    <w:rsid w:val="00836327"/>
    <w:rsid w:val="008366FE"/>
    <w:rsid w:val="00842408"/>
    <w:rsid w:val="00844230"/>
    <w:rsid w:val="00845606"/>
    <w:rsid w:val="008468AF"/>
    <w:rsid w:val="00847B9A"/>
    <w:rsid w:val="00850582"/>
    <w:rsid w:val="00852123"/>
    <w:rsid w:val="008535AD"/>
    <w:rsid w:val="00853C04"/>
    <w:rsid w:val="00854CE6"/>
    <w:rsid w:val="00855410"/>
    <w:rsid w:val="00855D73"/>
    <w:rsid w:val="008560C0"/>
    <w:rsid w:val="00856706"/>
    <w:rsid w:val="00860897"/>
    <w:rsid w:val="00862047"/>
    <w:rsid w:val="008621B8"/>
    <w:rsid w:val="0086233E"/>
    <w:rsid w:val="00863181"/>
    <w:rsid w:val="00863ED1"/>
    <w:rsid w:val="00864025"/>
    <w:rsid w:val="008656FA"/>
    <w:rsid w:val="00865D5A"/>
    <w:rsid w:val="00867C3F"/>
    <w:rsid w:val="00867DA3"/>
    <w:rsid w:val="0087135C"/>
    <w:rsid w:val="00871398"/>
    <w:rsid w:val="00873CB0"/>
    <w:rsid w:val="00875765"/>
    <w:rsid w:val="00877E62"/>
    <w:rsid w:val="00881976"/>
    <w:rsid w:val="00881A4F"/>
    <w:rsid w:val="00882192"/>
    <w:rsid w:val="00882C56"/>
    <w:rsid w:val="00883BC4"/>
    <w:rsid w:val="00884B07"/>
    <w:rsid w:val="00885141"/>
    <w:rsid w:val="0088547F"/>
    <w:rsid w:val="00887FF8"/>
    <w:rsid w:val="008914A9"/>
    <w:rsid w:val="008916FE"/>
    <w:rsid w:val="00891EB0"/>
    <w:rsid w:val="00892239"/>
    <w:rsid w:val="00892D83"/>
    <w:rsid w:val="00892FA7"/>
    <w:rsid w:val="00893086"/>
    <w:rsid w:val="00893D8D"/>
    <w:rsid w:val="00893EEB"/>
    <w:rsid w:val="008959D0"/>
    <w:rsid w:val="008968F9"/>
    <w:rsid w:val="00897523"/>
    <w:rsid w:val="00897A38"/>
    <w:rsid w:val="008A08B5"/>
    <w:rsid w:val="008A0E74"/>
    <w:rsid w:val="008A1831"/>
    <w:rsid w:val="008A1AA7"/>
    <w:rsid w:val="008A1B00"/>
    <w:rsid w:val="008A2571"/>
    <w:rsid w:val="008A51F8"/>
    <w:rsid w:val="008A5779"/>
    <w:rsid w:val="008A604F"/>
    <w:rsid w:val="008B0231"/>
    <w:rsid w:val="008B2A24"/>
    <w:rsid w:val="008B6156"/>
    <w:rsid w:val="008B78C0"/>
    <w:rsid w:val="008B7C3C"/>
    <w:rsid w:val="008C22ED"/>
    <w:rsid w:val="008C730E"/>
    <w:rsid w:val="008C7AE2"/>
    <w:rsid w:val="008D0C34"/>
    <w:rsid w:val="008D1004"/>
    <w:rsid w:val="008D1FC0"/>
    <w:rsid w:val="008D2433"/>
    <w:rsid w:val="008D5031"/>
    <w:rsid w:val="008D6EAF"/>
    <w:rsid w:val="008D7FCB"/>
    <w:rsid w:val="008E1EE8"/>
    <w:rsid w:val="008E435C"/>
    <w:rsid w:val="008E4684"/>
    <w:rsid w:val="008E52E3"/>
    <w:rsid w:val="008E5FDB"/>
    <w:rsid w:val="008E652F"/>
    <w:rsid w:val="008E67F5"/>
    <w:rsid w:val="008E7FC3"/>
    <w:rsid w:val="008F049D"/>
    <w:rsid w:val="008F2D84"/>
    <w:rsid w:val="008F2E38"/>
    <w:rsid w:val="008F3033"/>
    <w:rsid w:val="008F3DE7"/>
    <w:rsid w:val="008F4C97"/>
    <w:rsid w:val="008F6903"/>
    <w:rsid w:val="008F7D2F"/>
    <w:rsid w:val="0090008F"/>
    <w:rsid w:val="00900ACD"/>
    <w:rsid w:val="00903995"/>
    <w:rsid w:val="00907033"/>
    <w:rsid w:val="00907C6E"/>
    <w:rsid w:val="00913B77"/>
    <w:rsid w:val="00914239"/>
    <w:rsid w:val="00914D94"/>
    <w:rsid w:val="00915A3A"/>
    <w:rsid w:val="009166EC"/>
    <w:rsid w:val="00916B1E"/>
    <w:rsid w:val="009173CD"/>
    <w:rsid w:val="00920F08"/>
    <w:rsid w:val="0092282A"/>
    <w:rsid w:val="00923158"/>
    <w:rsid w:val="00923DAB"/>
    <w:rsid w:val="0092450B"/>
    <w:rsid w:val="00924E1F"/>
    <w:rsid w:val="0093006C"/>
    <w:rsid w:val="00932E41"/>
    <w:rsid w:val="009333AD"/>
    <w:rsid w:val="00933867"/>
    <w:rsid w:val="00934ACB"/>
    <w:rsid w:val="00935F8D"/>
    <w:rsid w:val="00936BDE"/>
    <w:rsid w:val="00936E9E"/>
    <w:rsid w:val="00937491"/>
    <w:rsid w:val="0094205B"/>
    <w:rsid w:val="0094223A"/>
    <w:rsid w:val="0094307D"/>
    <w:rsid w:val="00944FFA"/>
    <w:rsid w:val="00945305"/>
    <w:rsid w:val="00947BFC"/>
    <w:rsid w:val="0095081E"/>
    <w:rsid w:val="0095177E"/>
    <w:rsid w:val="00951B30"/>
    <w:rsid w:val="009535DD"/>
    <w:rsid w:val="009536DE"/>
    <w:rsid w:val="00954927"/>
    <w:rsid w:val="00955CE3"/>
    <w:rsid w:val="00960C40"/>
    <w:rsid w:val="009617A7"/>
    <w:rsid w:val="00961E5A"/>
    <w:rsid w:val="009632E9"/>
    <w:rsid w:val="00963EE6"/>
    <w:rsid w:val="009641E0"/>
    <w:rsid w:val="009651F0"/>
    <w:rsid w:val="009658F3"/>
    <w:rsid w:val="00966AE4"/>
    <w:rsid w:val="00972171"/>
    <w:rsid w:val="009748A7"/>
    <w:rsid w:val="00974F46"/>
    <w:rsid w:val="00977BFA"/>
    <w:rsid w:val="00980801"/>
    <w:rsid w:val="00980951"/>
    <w:rsid w:val="00980A1F"/>
    <w:rsid w:val="00981741"/>
    <w:rsid w:val="00983B86"/>
    <w:rsid w:val="00984137"/>
    <w:rsid w:val="00985922"/>
    <w:rsid w:val="009864E6"/>
    <w:rsid w:val="00986D65"/>
    <w:rsid w:val="0099011E"/>
    <w:rsid w:val="00990803"/>
    <w:rsid w:val="00991FE1"/>
    <w:rsid w:val="00992C5F"/>
    <w:rsid w:val="00993991"/>
    <w:rsid w:val="00993A36"/>
    <w:rsid w:val="009955B8"/>
    <w:rsid w:val="00997322"/>
    <w:rsid w:val="009A1C28"/>
    <w:rsid w:val="009A353A"/>
    <w:rsid w:val="009A4630"/>
    <w:rsid w:val="009A62BE"/>
    <w:rsid w:val="009B0A63"/>
    <w:rsid w:val="009B11B6"/>
    <w:rsid w:val="009B4843"/>
    <w:rsid w:val="009B52E5"/>
    <w:rsid w:val="009B5731"/>
    <w:rsid w:val="009B5815"/>
    <w:rsid w:val="009B70E2"/>
    <w:rsid w:val="009B7ADA"/>
    <w:rsid w:val="009C1029"/>
    <w:rsid w:val="009C1650"/>
    <w:rsid w:val="009C37E7"/>
    <w:rsid w:val="009C4128"/>
    <w:rsid w:val="009C477B"/>
    <w:rsid w:val="009C6932"/>
    <w:rsid w:val="009C6A37"/>
    <w:rsid w:val="009D1FA6"/>
    <w:rsid w:val="009D2490"/>
    <w:rsid w:val="009D4011"/>
    <w:rsid w:val="009D41AE"/>
    <w:rsid w:val="009D4335"/>
    <w:rsid w:val="009D585C"/>
    <w:rsid w:val="009D5BBD"/>
    <w:rsid w:val="009E00F8"/>
    <w:rsid w:val="009E0EE8"/>
    <w:rsid w:val="009E1B9B"/>
    <w:rsid w:val="009E285A"/>
    <w:rsid w:val="009E3154"/>
    <w:rsid w:val="009E4B15"/>
    <w:rsid w:val="009E4D99"/>
    <w:rsid w:val="009E526F"/>
    <w:rsid w:val="009E5C60"/>
    <w:rsid w:val="009E62BF"/>
    <w:rsid w:val="009E6893"/>
    <w:rsid w:val="009E6BEE"/>
    <w:rsid w:val="009F484D"/>
    <w:rsid w:val="009F48B9"/>
    <w:rsid w:val="009F6025"/>
    <w:rsid w:val="009F609F"/>
    <w:rsid w:val="009F64DA"/>
    <w:rsid w:val="009F6DD1"/>
    <w:rsid w:val="00A005FD"/>
    <w:rsid w:val="00A01E58"/>
    <w:rsid w:val="00A049C4"/>
    <w:rsid w:val="00A0594F"/>
    <w:rsid w:val="00A06CD0"/>
    <w:rsid w:val="00A11E06"/>
    <w:rsid w:val="00A12572"/>
    <w:rsid w:val="00A202E7"/>
    <w:rsid w:val="00A20E93"/>
    <w:rsid w:val="00A22DD3"/>
    <w:rsid w:val="00A24BCB"/>
    <w:rsid w:val="00A27B02"/>
    <w:rsid w:val="00A30C2E"/>
    <w:rsid w:val="00A32D9C"/>
    <w:rsid w:val="00A34DD1"/>
    <w:rsid w:val="00A35890"/>
    <w:rsid w:val="00A36A36"/>
    <w:rsid w:val="00A4001C"/>
    <w:rsid w:val="00A40946"/>
    <w:rsid w:val="00A429D2"/>
    <w:rsid w:val="00A433F9"/>
    <w:rsid w:val="00A434E6"/>
    <w:rsid w:val="00A439EA"/>
    <w:rsid w:val="00A45142"/>
    <w:rsid w:val="00A462D6"/>
    <w:rsid w:val="00A46A28"/>
    <w:rsid w:val="00A47E08"/>
    <w:rsid w:val="00A521D1"/>
    <w:rsid w:val="00A5589C"/>
    <w:rsid w:val="00A602C0"/>
    <w:rsid w:val="00A61B5B"/>
    <w:rsid w:val="00A637E1"/>
    <w:rsid w:val="00A63D3C"/>
    <w:rsid w:val="00A64A32"/>
    <w:rsid w:val="00A65132"/>
    <w:rsid w:val="00A6562F"/>
    <w:rsid w:val="00A6581E"/>
    <w:rsid w:val="00A66847"/>
    <w:rsid w:val="00A66BB5"/>
    <w:rsid w:val="00A6742C"/>
    <w:rsid w:val="00A67E1F"/>
    <w:rsid w:val="00A70302"/>
    <w:rsid w:val="00A7156D"/>
    <w:rsid w:val="00A7723A"/>
    <w:rsid w:val="00A77437"/>
    <w:rsid w:val="00A778CE"/>
    <w:rsid w:val="00A80704"/>
    <w:rsid w:val="00A80CCC"/>
    <w:rsid w:val="00A812F0"/>
    <w:rsid w:val="00A81DEC"/>
    <w:rsid w:val="00A821CD"/>
    <w:rsid w:val="00A82BE6"/>
    <w:rsid w:val="00A82BF5"/>
    <w:rsid w:val="00A838F0"/>
    <w:rsid w:val="00A839CB"/>
    <w:rsid w:val="00A85592"/>
    <w:rsid w:val="00A856FD"/>
    <w:rsid w:val="00A8623E"/>
    <w:rsid w:val="00A90912"/>
    <w:rsid w:val="00A93B3D"/>
    <w:rsid w:val="00A94F4A"/>
    <w:rsid w:val="00A9731F"/>
    <w:rsid w:val="00AA023D"/>
    <w:rsid w:val="00AA0552"/>
    <w:rsid w:val="00AA195C"/>
    <w:rsid w:val="00AA19AF"/>
    <w:rsid w:val="00AA45CE"/>
    <w:rsid w:val="00AA6619"/>
    <w:rsid w:val="00AA7067"/>
    <w:rsid w:val="00AA7A09"/>
    <w:rsid w:val="00AA7C2E"/>
    <w:rsid w:val="00AA7DB1"/>
    <w:rsid w:val="00AB0C49"/>
    <w:rsid w:val="00AB20A5"/>
    <w:rsid w:val="00AB28C2"/>
    <w:rsid w:val="00AB4068"/>
    <w:rsid w:val="00AB42F8"/>
    <w:rsid w:val="00AB4E54"/>
    <w:rsid w:val="00AB524E"/>
    <w:rsid w:val="00AC08E9"/>
    <w:rsid w:val="00AC3104"/>
    <w:rsid w:val="00AC38B6"/>
    <w:rsid w:val="00AC419B"/>
    <w:rsid w:val="00AC4982"/>
    <w:rsid w:val="00AC4D33"/>
    <w:rsid w:val="00AD03E6"/>
    <w:rsid w:val="00AD0414"/>
    <w:rsid w:val="00AD1619"/>
    <w:rsid w:val="00AD1818"/>
    <w:rsid w:val="00AD2344"/>
    <w:rsid w:val="00AD2D4B"/>
    <w:rsid w:val="00AD4BC6"/>
    <w:rsid w:val="00AD5BCE"/>
    <w:rsid w:val="00AD60B1"/>
    <w:rsid w:val="00AE07D0"/>
    <w:rsid w:val="00AE2DF6"/>
    <w:rsid w:val="00AE4F67"/>
    <w:rsid w:val="00AE69E1"/>
    <w:rsid w:val="00AF1FD9"/>
    <w:rsid w:val="00AF33DE"/>
    <w:rsid w:val="00AF341B"/>
    <w:rsid w:val="00AF3AA5"/>
    <w:rsid w:val="00AF7766"/>
    <w:rsid w:val="00B015D0"/>
    <w:rsid w:val="00B02290"/>
    <w:rsid w:val="00B02A57"/>
    <w:rsid w:val="00B04B22"/>
    <w:rsid w:val="00B05AC7"/>
    <w:rsid w:val="00B06721"/>
    <w:rsid w:val="00B068D5"/>
    <w:rsid w:val="00B07C73"/>
    <w:rsid w:val="00B11398"/>
    <w:rsid w:val="00B11992"/>
    <w:rsid w:val="00B1473D"/>
    <w:rsid w:val="00B15069"/>
    <w:rsid w:val="00B15D14"/>
    <w:rsid w:val="00B22526"/>
    <w:rsid w:val="00B25D55"/>
    <w:rsid w:val="00B26A15"/>
    <w:rsid w:val="00B26EBD"/>
    <w:rsid w:val="00B27965"/>
    <w:rsid w:val="00B27E04"/>
    <w:rsid w:val="00B30A53"/>
    <w:rsid w:val="00B315CF"/>
    <w:rsid w:val="00B31BA6"/>
    <w:rsid w:val="00B3414E"/>
    <w:rsid w:val="00B34446"/>
    <w:rsid w:val="00B40D38"/>
    <w:rsid w:val="00B44B17"/>
    <w:rsid w:val="00B45F6D"/>
    <w:rsid w:val="00B46F0C"/>
    <w:rsid w:val="00B47729"/>
    <w:rsid w:val="00B47C24"/>
    <w:rsid w:val="00B47EA6"/>
    <w:rsid w:val="00B51E78"/>
    <w:rsid w:val="00B520FF"/>
    <w:rsid w:val="00B649FA"/>
    <w:rsid w:val="00B66C81"/>
    <w:rsid w:val="00B66E41"/>
    <w:rsid w:val="00B66F0E"/>
    <w:rsid w:val="00B67F19"/>
    <w:rsid w:val="00B70F00"/>
    <w:rsid w:val="00B72C1D"/>
    <w:rsid w:val="00B74F00"/>
    <w:rsid w:val="00B77231"/>
    <w:rsid w:val="00B80508"/>
    <w:rsid w:val="00B8173B"/>
    <w:rsid w:val="00B83F1F"/>
    <w:rsid w:val="00B86997"/>
    <w:rsid w:val="00B86B1C"/>
    <w:rsid w:val="00B871F9"/>
    <w:rsid w:val="00B87F4E"/>
    <w:rsid w:val="00B90F14"/>
    <w:rsid w:val="00B9119F"/>
    <w:rsid w:val="00B91FD6"/>
    <w:rsid w:val="00B92075"/>
    <w:rsid w:val="00B93467"/>
    <w:rsid w:val="00B93E79"/>
    <w:rsid w:val="00B975C3"/>
    <w:rsid w:val="00BA0AA8"/>
    <w:rsid w:val="00BA21B5"/>
    <w:rsid w:val="00BA3C53"/>
    <w:rsid w:val="00BA4202"/>
    <w:rsid w:val="00BA4B98"/>
    <w:rsid w:val="00BA5EFF"/>
    <w:rsid w:val="00BA620B"/>
    <w:rsid w:val="00BA7E86"/>
    <w:rsid w:val="00BB04EA"/>
    <w:rsid w:val="00BB1995"/>
    <w:rsid w:val="00BB1AA2"/>
    <w:rsid w:val="00BB218A"/>
    <w:rsid w:val="00BB2C20"/>
    <w:rsid w:val="00BB4589"/>
    <w:rsid w:val="00BB4DE8"/>
    <w:rsid w:val="00BB6830"/>
    <w:rsid w:val="00BB6F2D"/>
    <w:rsid w:val="00BC09F2"/>
    <w:rsid w:val="00BC14C2"/>
    <w:rsid w:val="00BC1E31"/>
    <w:rsid w:val="00BC202E"/>
    <w:rsid w:val="00BC22CD"/>
    <w:rsid w:val="00BC5BAE"/>
    <w:rsid w:val="00BC5F1E"/>
    <w:rsid w:val="00BC62D9"/>
    <w:rsid w:val="00BC6BB4"/>
    <w:rsid w:val="00BD141A"/>
    <w:rsid w:val="00BD4A4D"/>
    <w:rsid w:val="00BD5CDC"/>
    <w:rsid w:val="00BD6EC3"/>
    <w:rsid w:val="00BD75FD"/>
    <w:rsid w:val="00BE092D"/>
    <w:rsid w:val="00BE1AD2"/>
    <w:rsid w:val="00BE1BDD"/>
    <w:rsid w:val="00BE2C6A"/>
    <w:rsid w:val="00BE37F8"/>
    <w:rsid w:val="00BE4F3F"/>
    <w:rsid w:val="00BE5609"/>
    <w:rsid w:val="00BE5802"/>
    <w:rsid w:val="00BE5913"/>
    <w:rsid w:val="00BE651C"/>
    <w:rsid w:val="00BE6B62"/>
    <w:rsid w:val="00BE6C04"/>
    <w:rsid w:val="00BF0A7B"/>
    <w:rsid w:val="00BF30FA"/>
    <w:rsid w:val="00BF3D3F"/>
    <w:rsid w:val="00BF7099"/>
    <w:rsid w:val="00C0028D"/>
    <w:rsid w:val="00C00D7D"/>
    <w:rsid w:val="00C00DB6"/>
    <w:rsid w:val="00C01E25"/>
    <w:rsid w:val="00C04FD2"/>
    <w:rsid w:val="00C1168A"/>
    <w:rsid w:val="00C11E63"/>
    <w:rsid w:val="00C126BC"/>
    <w:rsid w:val="00C12FF6"/>
    <w:rsid w:val="00C1713A"/>
    <w:rsid w:val="00C21D1B"/>
    <w:rsid w:val="00C245B0"/>
    <w:rsid w:val="00C25ECC"/>
    <w:rsid w:val="00C30245"/>
    <w:rsid w:val="00C30DB3"/>
    <w:rsid w:val="00C31C25"/>
    <w:rsid w:val="00C36723"/>
    <w:rsid w:val="00C36D58"/>
    <w:rsid w:val="00C37BD3"/>
    <w:rsid w:val="00C4005A"/>
    <w:rsid w:val="00C40172"/>
    <w:rsid w:val="00C43893"/>
    <w:rsid w:val="00C4487B"/>
    <w:rsid w:val="00C468C4"/>
    <w:rsid w:val="00C50614"/>
    <w:rsid w:val="00C51751"/>
    <w:rsid w:val="00C519F1"/>
    <w:rsid w:val="00C52075"/>
    <w:rsid w:val="00C52296"/>
    <w:rsid w:val="00C5255F"/>
    <w:rsid w:val="00C526BA"/>
    <w:rsid w:val="00C52B79"/>
    <w:rsid w:val="00C52BED"/>
    <w:rsid w:val="00C52E12"/>
    <w:rsid w:val="00C53756"/>
    <w:rsid w:val="00C55FD8"/>
    <w:rsid w:val="00C57752"/>
    <w:rsid w:val="00C608DC"/>
    <w:rsid w:val="00C60AB0"/>
    <w:rsid w:val="00C61608"/>
    <w:rsid w:val="00C6354A"/>
    <w:rsid w:val="00C65E00"/>
    <w:rsid w:val="00C65F45"/>
    <w:rsid w:val="00C7465B"/>
    <w:rsid w:val="00C74D34"/>
    <w:rsid w:val="00C755A2"/>
    <w:rsid w:val="00C773A6"/>
    <w:rsid w:val="00C801DF"/>
    <w:rsid w:val="00C81D9C"/>
    <w:rsid w:val="00C83853"/>
    <w:rsid w:val="00C8426C"/>
    <w:rsid w:val="00C87907"/>
    <w:rsid w:val="00C902BF"/>
    <w:rsid w:val="00C909A6"/>
    <w:rsid w:val="00C910FE"/>
    <w:rsid w:val="00C93CA5"/>
    <w:rsid w:val="00C9487D"/>
    <w:rsid w:val="00C954AD"/>
    <w:rsid w:val="00C96192"/>
    <w:rsid w:val="00C96C6C"/>
    <w:rsid w:val="00C97613"/>
    <w:rsid w:val="00C97AB7"/>
    <w:rsid w:val="00C97E14"/>
    <w:rsid w:val="00CA0AA1"/>
    <w:rsid w:val="00CA0ACF"/>
    <w:rsid w:val="00CA4250"/>
    <w:rsid w:val="00CA5D18"/>
    <w:rsid w:val="00CA6ED4"/>
    <w:rsid w:val="00CA6F71"/>
    <w:rsid w:val="00CA702F"/>
    <w:rsid w:val="00CA7E0F"/>
    <w:rsid w:val="00CB034C"/>
    <w:rsid w:val="00CB069D"/>
    <w:rsid w:val="00CB07EE"/>
    <w:rsid w:val="00CB1FD4"/>
    <w:rsid w:val="00CB3CF4"/>
    <w:rsid w:val="00CB4382"/>
    <w:rsid w:val="00CB4542"/>
    <w:rsid w:val="00CB6A1A"/>
    <w:rsid w:val="00CB6E71"/>
    <w:rsid w:val="00CC0356"/>
    <w:rsid w:val="00CC117A"/>
    <w:rsid w:val="00CC17A1"/>
    <w:rsid w:val="00CC4A0A"/>
    <w:rsid w:val="00CC5F97"/>
    <w:rsid w:val="00CC6E7F"/>
    <w:rsid w:val="00CC7331"/>
    <w:rsid w:val="00CC795C"/>
    <w:rsid w:val="00CD00E3"/>
    <w:rsid w:val="00CD1092"/>
    <w:rsid w:val="00CD164A"/>
    <w:rsid w:val="00CD1DC0"/>
    <w:rsid w:val="00CD5B8A"/>
    <w:rsid w:val="00CD5F8E"/>
    <w:rsid w:val="00CD60CA"/>
    <w:rsid w:val="00CD6E3B"/>
    <w:rsid w:val="00CD7F17"/>
    <w:rsid w:val="00CE0E44"/>
    <w:rsid w:val="00CE0EE0"/>
    <w:rsid w:val="00CE0F1F"/>
    <w:rsid w:val="00CE416D"/>
    <w:rsid w:val="00CE4BD0"/>
    <w:rsid w:val="00CE670D"/>
    <w:rsid w:val="00CE6A5E"/>
    <w:rsid w:val="00CE6AB8"/>
    <w:rsid w:val="00CE7F00"/>
    <w:rsid w:val="00CF06D6"/>
    <w:rsid w:val="00CF08BD"/>
    <w:rsid w:val="00CF2C72"/>
    <w:rsid w:val="00CF2F48"/>
    <w:rsid w:val="00CF51EA"/>
    <w:rsid w:val="00CF5C17"/>
    <w:rsid w:val="00CF69F5"/>
    <w:rsid w:val="00CF7809"/>
    <w:rsid w:val="00D024BE"/>
    <w:rsid w:val="00D04640"/>
    <w:rsid w:val="00D0498F"/>
    <w:rsid w:val="00D04BE5"/>
    <w:rsid w:val="00D067D6"/>
    <w:rsid w:val="00D06E3B"/>
    <w:rsid w:val="00D076CC"/>
    <w:rsid w:val="00D12711"/>
    <w:rsid w:val="00D131DC"/>
    <w:rsid w:val="00D13502"/>
    <w:rsid w:val="00D1499C"/>
    <w:rsid w:val="00D14C72"/>
    <w:rsid w:val="00D1646E"/>
    <w:rsid w:val="00D16D00"/>
    <w:rsid w:val="00D16F70"/>
    <w:rsid w:val="00D1765A"/>
    <w:rsid w:val="00D2084D"/>
    <w:rsid w:val="00D21556"/>
    <w:rsid w:val="00D2238E"/>
    <w:rsid w:val="00D227F8"/>
    <w:rsid w:val="00D243C1"/>
    <w:rsid w:val="00D24C2F"/>
    <w:rsid w:val="00D27500"/>
    <w:rsid w:val="00D27801"/>
    <w:rsid w:val="00D27C76"/>
    <w:rsid w:val="00D27DEE"/>
    <w:rsid w:val="00D31025"/>
    <w:rsid w:val="00D31412"/>
    <w:rsid w:val="00D3353A"/>
    <w:rsid w:val="00D3447D"/>
    <w:rsid w:val="00D36317"/>
    <w:rsid w:val="00D369E4"/>
    <w:rsid w:val="00D42D9C"/>
    <w:rsid w:val="00D43019"/>
    <w:rsid w:val="00D4710A"/>
    <w:rsid w:val="00D50394"/>
    <w:rsid w:val="00D5173C"/>
    <w:rsid w:val="00D5226B"/>
    <w:rsid w:val="00D523B9"/>
    <w:rsid w:val="00D52880"/>
    <w:rsid w:val="00D53D31"/>
    <w:rsid w:val="00D54E77"/>
    <w:rsid w:val="00D55875"/>
    <w:rsid w:val="00D55B47"/>
    <w:rsid w:val="00D61777"/>
    <w:rsid w:val="00D61C8E"/>
    <w:rsid w:val="00D6219E"/>
    <w:rsid w:val="00D62D05"/>
    <w:rsid w:val="00D652B9"/>
    <w:rsid w:val="00D66195"/>
    <w:rsid w:val="00D678D2"/>
    <w:rsid w:val="00D72096"/>
    <w:rsid w:val="00D72C46"/>
    <w:rsid w:val="00D730E4"/>
    <w:rsid w:val="00D73711"/>
    <w:rsid w:val="00D74949"/>
    <w:rsid w:val="00D75A58"/>
    <w:rsid w:val="00D75A75"/>
    <w:rsid w:val="00D76681"/>
    <w:rsid w:val="00D8026E"/>
    <w:rsid w:val="00D805BE"/>
    <w:rsid w:val="00D80FE2"/>
    <w:rsid w:val="00D81BEA"/>
    <w:rsid w:val="00D82944"/>
    <w:rsid w:val="00D82BEE"/>
    <w:rsid w:val="00D82F9D"/>
    <w:rsid w:val="00D83663"/>
    <w:rsid w:val="00D83811"/>
    <w:rsid w:val="00D864EA"/>
    <w:rsid w:val="00D86909"/>
    <w:rsid w:val="00D919FC"/>
    <w:rsid w:val="00D9294B"/>
    <w:rsid w:val="00D92CD7"/>
    <w:rsid w:val="00D95033"/>
    <w:rsid w:val="00D95120"/>
    <w:rsid w:val="00D96862"/>
    <w:rsid w:val="00D968AE"/>
    <w:rsid w:val="00DA0E2D"/>
    <w:rsid w:val="00DA250A"/>
    <w:rsid w:val="00DA34EC"/>
    <w:rsid w:val="00DA503B"/>
    <w:rsid w:val="00DA677A"/>
    <w:rsid w:val="00DA6B94"/>
    <w:rsid w:val="00DB1798"/>
    <w:rsid w:val="00DB2925"/>
    <w:rsid w:val="00DB4000"/>
    <w:rsid w:val="00DB57B3"/>
    <w:rsid w:val="00DB6400"/>
    <w:rsid w:val="00DB6A9F"/>
    <w:rsid w:val="00DC0493"/>
    <w:rsid w:val="00DC0E86"/>
    <w:rsid w:val="00DC4A82"/>
    <w:rsid w:val="00DC6528"/>
    <w:rsid w:val="00DC76E9"/>
    <w:rsid w:val="00DC798E"/>
    <w:rsid w:val="00DD1287"/>
    <w:rsid w:val="00DD149F"/>
    <w:rsid w:val="00DD2A5E"/>
    <w:rsid w:val="00DD3497"/>
    <w:rsid w:val="00DD5777"/>
    <w:rsid w:val="00DE0E0D"/>
    <w:rsid w:val="00DE1209"/>
    <w:rsid w:val="00DE1CCC"/>
    <w:rsid w:val="00DE3BB5"/>
    <w:rsid w:val="00DE72D2"/>
    <w:rsid w:val="00DF376E"/>
    <w:rsid w:val="00DF3DF8"/>
    <w:rsid w:val="00DF4A73"/>
    <w:rsid w:val="00DF4BF9"/>
    <w:rsid w:val="00DF56BE"/>
    <w:rsid w:val="00DF63E3"/>
    <w:rsid w:val="00DF789D"/>
    <w:rsid w:val="00E017FD"/>
    <w:rsid w:val="00E01F0A"/>
    <w:rsid w:val="00E057DD"/>
    <w:rsid w:val="00E0606E"/>
    <w:rsid w:val="00E06126"/>
    <w:rsid w:val="00E065EC"/>
    <w:rsid w:val="00E066E5"/>
    <w:rsid w:val="00E06BEB"/>
    <w:rsid w:val="00E07383"/>
    <w:rsid w:val="00E0784A"/>
    <w:rsid w:val="00E10487"/>
    <w:rsid w:val="00E114C4"/>
    <w:rsid w:val="00E11C80"/>
    <w:rsid w:val="00E1227C"/>
    <w:rsid w:val="00E1247B"/>
    <w:rsid w:val="00E129BD"/>
    <w:rsid w:val="00E140F8"/>
    <w:rsid w:val="00E14113"/>
    <w:rsid w:val="00E144AD"/>
    <w:rsid w:val="00E14FB8"/>
    <w:rsid w:val="00E15418"/>
    <w:rsid w:val="00E16A9D"/>
    <w:rsid w:val="00E1748E"/>
    <w:rsid w:val="00E20120"/>
    <w:rsid w:val="00E2033B"/>
    <w:rsid w:val="00E204C6"/>
    <w:rsid w:val="00E213C9"/>
    <w:rsid w:val="00E22BB4"/>
    <w:rsid w:val="00E237A9"/>
    <w:rsid w:val="00E2579B"/>
    <w:rsid w:val="00E27D9A"/>
    <w:rsid w:val="00E30B66"/>
    <w:rsid w:val="00E30BE2"/>
    <w:rsid w:val="00E33B3F"/>
    <w:rsid w:val="00E35203"/>
    <w:rsid w:val="00E35253"/>
    <w:rsid w:val="00E35A99"/>
    <w:rsid w:val="00E374C0"/>
    <w:rsid w:val="00E40A85"/>
    <w:rsid w:val="00E41266"/>
    <w:rsid w:val="00E429F6"/>
    <w:rsid w:val="00E45563"/>
    <w:rsid w:val="00E45A6E"/>
    <w:rsid w:val="00E46886"/>
    <w:rsid w:val="00E46A66"/>
    <w:rsid w:val="00E471ED"/>
    <w:rsid w:val="00E47986"/>
    <w:rsid w:val="00E524D3"/>
    <w:rsid w:val="00E52F1C"/>
    <w:rsid w:val="00E53656"/>
    <w:rsid w:val="00E55D0B"/>
    <w:rsid w:val="00E61D10"/>
    <w:rsid w:val="00E61FAB"/>
    <w:rsid w:val="00E63245"/>
    <w:rsid w:val="00E63FEC"/>
    <w:rsid w:val="00E673C9"/>
    <w:rsid w:val="00E70607"/>
    <w:rsid w:val="00E70BF1"/>
    <w:rsid w:val="00E71132"/>
    <w:rsid w:val="00E72A77"/>
    <w:rsid w:val="00E73307"/>
    <w:rsid w:val="00E762C9"/>
    <w:rsid w:val="00E77AD5"/>
    <w:rsid w:val="00E77BAF"/>
    <w:rsid w:val="00E77E5A"/>
    <w:rsid w:val="00E803C0"/>
    <w:rsid w:val="00E82255"/>
    <w:rsid w:val="00E8512B"/>
    <w:rsid w:val="00E86204"/>
    <w:rsid w:val="00E867CC"/>
    <w:rsid w:val="00E87731"/>
    <w:rsid w:val="00E903A1"/>
    <w:rsid w:val="00E91157"/>
    <w:rsid w:val="00E91B43"/>
    <w:rsid w:val="00E9471B"/>
    <w:rsid w:val="00E94B28"/>
    <w:rsid w:val="00E94B36"/>
    <w:rsid w:val="00E95AB1"/>
    <w:rsid w:val="00EA0C90"/>
    <w:rsid w:val="00EA0D47"/>
    <w:rsid w:val="00EA1961"/>
    <w:rsid w:val="00EA5925"/>
    <w:rsid w:val="00EA6071"/>
    <w:rsid w:val="00EB0748"/>
    <w:rsid w:val="00EB0EB6"/>
    <w:rsid w:val="00EB3278"/>
    <w:rsid w:val="00EB7A0F"/>
    <w:rsid w:val="00EC00F4"/>
    <w:rsid w:val="00EC0298"/>
    <w:rsid w:val="00EC0354"/>
    <w:rsid w:val="00EC22CB"/>
    <w:rsid w:val="00EC3155"/>
    <w:rsid w:val="00EC379E"/>
    <w:rsid w:val="00EC435E"/>
    <w:rsid w:val="00EC44CE"/>
    <w:rsid w:val="00EC4C48"/>
    <w:rsid w:val="00EC4DDE"/>
    <w:rsid w:val="00EC5A5E"/>
    <w:rsid w:val="00EC62D4"/>
    <w:rsid w:val="00EC67BF"/>
    <w:rsid w:val="00EC6E68"/>
    <w:rsid w:val="00ED237F"/>
    <w:rsid w:val="00ED2504"/>
    <w:rsid w:val="00ED3776"/>
    <w:rsid w:val="00ED4394"/>
    <w:rsid w:val="00ED5F91"/>
    <w:rsid w:val="00ED6EB5"/>
    <w:rsid w:val="00EE198D"/>
    <w:rsid w:val="00EE285D"/>
    <w:rsid w:val="00EE290A"/>
    <w:rsid w:val="00EE5FFC"/>
    <w:rsid w:val="00EE7380"/>
    <w:rsid w:val="00EF091E"/>
    <w:rsid w:val="00EF094C"/>
    <w:rsid w:val="00EF303B"/>
    <w:rsid w:val="00EF35DF"/>
    <w:rsid w:val="00EF446E"/>
    <w:rsid w:val="00EF4A87"/>
    <w:rsid w:val="00EF5DC3"/>
    <w:rsid w:val="00EF6650"/>
    <w:rsid w:val="00EF7CA6"/>
    <w:rsid w:val="00F010EF"/>
    <w:rsid w:val="00F0155F"/>
    <w:rsid w:val="00F04687"/>
    <w:rsid w:val="00F04D68"/>
    <w:rsid w:val="00F11049"/>
    <w:rsid w:val="00F11CCD"/>
    <w:rsid w:val="00F126A2"/>
    <w:rsid w:val="00F14E1E"/>
    <w:rsid w:val="00F14F71"/>
    <w:rsid w:val="00F16111"/>
    <w:rsid w:val="00F16674"/>
    <w:rsid w:val="00F1709F"/>
    <w:rsid w:val="00F17694"/>
    <w:rsid w:val="00F202E5"/>
    <w:rsid w:val="00F22AFD"/>
    <w:rsid w:val="00F230C0"/>
    <w:rsid w:val="00F230D6"/>
    <w:rsid w:val="00F24826"/>
    <w:rsid w:val="00F27B90"/>
    <w:rsid w:val="00F27B93"/>
    <w:rsid w:val="00F30BD7"/>
    <w:rsid w:val="00F3167A"/>
    <w:rsid w:val="00F34270"/>
    <w:rsid w:val="00F34DB6"/>
    <w:rsid w:val="00F3638B"/>
    <w:rsid w:val="00F363B2"/>
    <w:rsid w:val="00F37BC3"/>
    <w:rsid w:val="00F4000F"/>
    <w:rsid w:val="00F410B7"/>
    <w:rsid w:val="00F421B5"/>
    <w:rsid w:val="00F42E80"/>
    <w:rsid w:val="00F42FA1"/>
    <w:rsid w:val="00F44A9F"/>
    <w:rsid w:val="00F45FB8"/>
    <w:rsid w:val="00F4646C"/>
    <w:rsid w:val="00F46921"/>
    <w:rsid w:val="00F50EB9"/>
    <w:rsid w:val="00F51429"/>
    <w:rsid w:val="00F52CEB"/>
    <w:rsid w:val="00F52E8A"/>
    <w:rsid w:val="00F53234"/>
    <w:rsid w:val="00F53694"/>
    <w:rsid w:val="00F55A3D"/>
    <w:rsid w:val="00F55E19"/>
    <w:rsid w:val="00F566D0"/>
    <w:rsid w:val="00F568F6"/>
    <w:rsid w:val="00F5787C"/>
    <w:rsid w:val="00F57C77"/>
    <w:rsid w:val="00F57FB8"/>
    <w:rsid w:val="00F601F8"/>
    <w:rsid w:val="00F65643"/>
    <w:rsid w:val="00F70C85"/>
    <w:rsid w:val="00F727B4"/>
    <w:rsid w:val="00F72D1A"/>
    <w:rsid w:val="00F72FFB"/>
    <w:rsid w:val="00F73D12"/>
    <w:rsid w:val="00F74FE4"/>
    <w:rsid w:val="00F75319"/>
    <w:rsid w:val="00F75FA3"/>
    <w:rsid w:val="00F76CAD"/>
    <w:rsid w:val="00F771F3"/>
    <w:rsid w:val="00F7796B"/>
    <w:rsid w:val="00F77C76"/>
    <w:rsid w:val="00F80EDB"/>
    <w:rsid w:val="00F81972"/>
    <w:rsid w:val="00F82077"/>
    <w:rsid w:val="00F82175"/>
    <w:rsid w:val="00F8381E"/>
    <w:rsid w:val="00F84FA7"/>
    <w:rsid w:val="00F852FD"/>
    <w:rsid w:val="00F86F82"/>
    <w:rsid w:val="00F910F6"/>
    <w:rsid w:val="00F93348"/>
    <w:rsid w:val="00F93731"/>
    <w:rsid w:val="00F93D33"/>
    <w:rsid w:val="00F95988"/>
    <w:rsid w:val="00F9611F"/>
    <w:rsid w:val="00F9771E"/>
    <w:rsid w:val="00FA29A3"/>
    <w:rsid w:val="00FA4E5A"/>
    <w:rsid w:val="00FA4E5C"/>
    <w:rsid w:val="00FA516E"/>
    <w:rsid w:val="00FA6AEF"/>
    <w:rsid w:val="00FB10C0"/>
    <w:rsid w:val="00FB132A"/>
    <w:rsid w:val="00FB1500"/>
    <w:rsid w:val="00FB1C66"/>
    <w:rsid w:val="00FB39AF"/>
    <w:rsid w:val="00FB45AA"/>
    <w:rsid w:val="00FB68D4"/>
    <w:rsid w:val="00FB6EEA"/>
    <w:rsid w:val="00FC00FB"/>
    <w:rsid w:val="00FC0140"/>
    <w:rsid w:val="00FC0827"/>
    <w:rsid w:val="00FC383D"/>
    <w:rsid w:val="00FC404D"/>
    <w:rsid w:val="00FC47B0"/>
    <w:rsid w:val="00FC47FB"/>
    <w:rsid w:val="00FC6ECC"/>
    <w:rsid w:val="00FC71AB"/>
    <w:rsid w:val="00FC7A46"/>
    <w:rsid w:val="00FD02E3"/>
    <w:rsid w:val="00FD20B2"/>
    <w:rsid w:val="00FD2C10"/>
    <w:rsid w:val="00FD4FFF"/>
    <w:rsid w:val="00FD6681"/>
    <w:rsid w:val="00FD67FC"/>
    <w:rsid w:val="00FD6F1C"/>
    <w:rsid w:val="00FE14A1"/>
    <w:rsid w:val="00FE1CDF"/>
    <w:rsid w:val="00FE1DA9"/>
    <w:rsid w:val="00FE1EA6"/>
    <w:rsid w:val="00FE29E1"/>
    <w:rsid w:val="00FE30DA"/>
    <w:rsid w:val="00FE3A49"/>
    <w:rsid w:val="00FE46A7"/>
    <w:rsid w:val="00FE4EC8"/>
    <w:rsid w:val="00FE504A"/>
    <w:rsid w:val="00FE5384"/>
    <w:rsid w:val="00FE7ABF"/>
    <w:rsid w:val="00FE7B9C"/>
    <w:rsid w:val="00FF1917"/>
    <w:rsid w:val="00FF1E47"/>
    <w:rsid w:val="00FF2630"/>
    <w:rsid w:val="00FF26B1"/>
    <w:rsid w:val="00FF41BF"/>
    <w:rsid w:val="00FF440F"/>
    <w:rsid w:val="00FF6001"/>
    <w:rsid w:val="00FF67FA"/>
    <w:rsid w:val="00FF6A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295F0"/>
  <w15:chartTrackingRefBased/>
  <w15:docId w15:val="{0FD28BBB-8B1A-408C-9385-283C583C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E6"/>
    <w:rPr>
      <w:kern w:val="0"/>
      <w14:ligatures w14:val="none"/>
    </w:rPr>
  </w:style>
  <w:style w:type="paragraph" w:styleId="Heading1">
    <w:name w:val="heading 1"/>
    <w:basedOn w:val="Normal"/>
    <w:next w:val="Normal"/>
    <w:link w:val="Heading1Char"/>
    <w:qFormat/>
    <w:rsid w:val="009E285A"/>
    <w:pPr>
      <w:keepNext/>
      <w:spacing w:after="0" w:line="240" w:lineRule="auto"/>
      <w:ind w:left="709" w:hanging="709"/>
      <w:jc w:val="center"/>
      <w:outlineLvl w:val="0"/>
    </w:pPr>
    <w:rPr>
      <w:rFonts w:ascii="Arial" w:eastAsia="Times New Roman" w:hAnsi="Arial" w:cs="Arial"/>
      <w:b/>
      <w:bCs/>
      <w:smallCaps/>
      <w:sz w:val="32"/>
      <w:szCs w:val="32"/>
      <w:u w:val="single"/>
      <w:lang w:val="en-US" w:eastAsia="el-GR"/>
    </w:rPr>
  </w:style>
  <w:style w:type="paragraph" w:styleId="Heading2">
    <w:name w:val="heading 2"/>
    <w:basedOn w:val="Normal"/>
    <w:next w:val="Normal"/>
    <w:link w:val="Heading2Char"/>
    <w:qFormat/>
    <w:rsid w:val="009E285A"/>
    <w:pPr>
      <w:keepNext/>
      <w:spacing w:after="0" w:line="240" w:lineRule="auto"/>
      <w:outlineLvl w:val="1"/>
    </w:pPr>
    <w:rPr>
      <w:rFonts w:ascii="Times New Roman" w:eastAsia="Times New Roman" w:hAnsi="Times New Roman" w:cs="Times New Roman"/>
      <w:b/>
      <w:bCs/>
      <w:sz w:val="24"/>
      <w:szCs w:val="24"/>
      <w:lang w:val="en-US" w:eastAsia="el-GR"/>
    </w:rPr>
  </w:style>
  <w:style w:type="paragraph" w:styleId="Heading3">
    <w:name w:val="heading 3"/>
    <w:basedOn w:val="Normal"/>
    <w:next w:val="Normal"/>
    <w:link w:val="Heading3Char"/>
    <w:qFormat/>
    <w:rsid w:val="009E285A"/>
    <w:pPr>
      <w:keepNext/>
      <w:spacing w:after="0" w:line="240" w:lineRule="auto"/>
      <w:jc w:val="center"/>
      <w:outlineLvl w:val="2"/>
    </w:pPr>
    <w:rPr>
      <w:rFonts w:ascii="Tahoma" w:eastAsia="Times New Roman" w:hAnsi="Tahoma" w:cs="Tahoma"/>
      <w:b/>
      <w:bCs/>
      <w:color w:val="000000"/>
      <w:sz w:val="18"/>
      <w:szCs w:val="18"/>
      <w:lang w:val="en-US"/>
    </w:rPr>
  </w:style>
  <w:style w:type="paragraph" w:styleId="Heading4">
    <w:name w:val="heading 4"/>
    <w:basedOn w:val="Normal"/>
    <w:next w:val="Normal"/>
    <w:link w:val="Heading4Char"/>
    <w:qFormat/>
    <w:rsid w:val="009E285A"/>
    <w:pPr>
      <w:keepNext/>
      <w:spacing w:after="0" w:line="240" w:lineRule="auto"/>
      <w:ind w:right="112"/>
      <w:jc w:val="center"/>
      <w:outlineLvl w:val="3"/>
    </w:pPr>
    <w:rPr>
      <w:rFonts w:ascii="Tahoma" w:eastAsia="Times New Roman" w:hAnsi="Tahoma" w:cs="Tahoma"/>
      <w:b/>
      <w:bCs/>
      <w:color w:val="000000"/>
      <w:sz w:val="18"/>
      <w:szCs w:val="18"/>
      <w:lang w:val="en-US"/>
    </w:rPr>
  </w:style>
  <w:style w:type="paragraph" w:styleId="Heading5">
    <w:name w:val="heading 5"/>
    <w:basedOn w:val="Normal"/>
    <w:next w:val="Normal"/>
    <w:link w:val="Heading5Char"/>
    <w:qFormat/>
    <w:rsid w:val="009E285A"/>
    <w:pPr>
      <w:keepNext/>
      <w:spacing w:after="0" w:line="240" w:lineRule="auto"/>
      <w:ind w:right="561"/>
      <w:jc w:val="center"/>
      <w:outlineLvl w:val="4"/>
    </w:pPr>
    <w:rPr>
      <w:rFonts w:ascii="Tahoma" w:eastAsia="Times New Roman" w:hAnsi="Tahoma" w:cs="Tahoma"/>
      <w:b/>
      <w:bCs/>
      <w:lang w:val="en-US"/>
    </w:rPr>
  </w:style>
  <w:style w:type="paragraph" w:styleId="Heading6">
    <w:name w:val="heading 6"/>
    <w:basedOn w:val="Normal"/>
    <w:next w:val="Normal"/>
    <w:link w:val="Heading6Char"/>
    <w:qFormat/>
    <w:rsid w:val="009E285A"/>
    <w:pPr>
      <w:keepNext/>
      <w:spacing w:before="240" w:after="0" w:line="240" w:lineRule="auto"/>
      <w:ind w:left="284" w:right="226"/>
      <w:jc w:val="both"/>
      <w:outlineLvl w:val="5"/>
    </w:pPr>
    <w:rPr>
      <w:rFonts w:ascii="Arial" w:eastAsia="Times New Roman" w:hAnsi="Arial" w:cs="Arial"/>
      <w:b/>
      <w:bCs/>
      <w:sz w:val="24"/>
      <w:szCs w:val="24"/>
      <w:lang w:val="en-US" w:eastAsia="el-GR"/>
    </w:rPr>
  </w:style>
  <w:style w:type="paragraph" w:styleId="Heading7">
    <w:name w:val="heading 7"/>
    <w:basedOn w:val="Normal"/>
    <w:next w:val="Normal"/>
    <w:link w:val="Heading7Char"/>
    <w:uiPriority w:val="99"/>
    <w:qFormat/>
    <w:rsid w:val="009E285A"/>
    <w:pPr>
      <w:keepNext/>
      <w:spacing w:after="0" w:line="240" w:lineRule="auto"/>
      <w:ind w:right="561"/>
      <w:jc w:val="center"/>
      <w:outlineLvl w:val="6"/>
    </w:pPr>
    <w:rPr>
      <w:rFonts w:ascii="Times New Roman" w:eastAsia="Times New Roman" w:hAnsi="Times New Roman" w:cs="Times New Roman"/>
      <w:b/>
      <w:bCs/>
      <w:sz w:val="24"/>
      <w:szCs w:val="24"/>
      <w:lang w:val="en-GB" w:eastAsia="el-GR"/>
    </w:rPr>
  </w:style>
  <w:style w:type="paragraph" w:styleId="Heading8">
    <w:name w:val="heading 8"/>
    <w:basedOn w:val="Normal"/>
    <w:next w:val="Normal"/>
    <w:link w:val="Heading8Char"/>
    <w:uiPriority w:val="99"/>
    <w:qFormat/>
    <w:rsid w:val="009E285A"/>
    <w:pPr>
      <w:keepNext/>
      <w:spacing w:after="0" w:line="240" w:lineRule="auto"/>
      <w:ind w:firstLine="284"/>
      <w:outlineLvl w:val="7"/>
    </w:pPr>
    <w:rPr>
      <w:rFonts w:ascii="Times New Roman" w:eastAsia="Times New Roman" w:hAnsi="Times New Roman" w:cs="Times New Roman"/>
      <w:b/>
      <w:bCs/>
      <w:smallCaps/>
      <w:sz w:val="28"/>
      <w:szCs w:val="28"/>
      <w:lang w:val="en-GB" w:eastAsia="el-GR"/>
    </w:rPr>
  </w:style>
  <w:style w:type="paragraph" w:styleId="Heading9">
    <w:name w:val="heading 9"/>
    <w:basedOn w:val="Normal"/>
    <w:next w:val="Normal"/>
    <w:link w:val="Heading9Char"/>
    <w:uiPriority w:val="99"/>
    <w:qFormat/>
    <w:rsid w:val="009E285A"/>
    <w:pPr>
      <w:keepNext/>
      <w:spacing w:before="120" w:after="0" w:line="240" w:lineRule="auto"/>
      <w:ind w:left="288"/>
      <w:outlineLvl w:val="8"/>
    </w:pPr>
    <w:rPr>
      <w:rFonts w:ascii="Times New Roman" w:eastAsia="Times New Roman" w:hAnsi="Times New Roman" w:cs="Times New Roman"/>
      <w:b/>
      <w:bCs/>
      <w:sz w:val="24"/>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HeaderChar">
    <w:name w:val="Header Char"/>
    <w:basedOn w:val="DefaultParagraphFont"/>
    <w:link w:val="Header"/>
    <w:uiPriority w:val="99"/>
    <w:rsid w:val="00566B01"/>
  </w:style>
  <w:style w:type="paragraph" w:styleId="Footer">
    <w:name w:val="footer"/>
    <w:basedOn w:val="Normal"/>
    <w:link w:val="Foot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FooterChar">
    <w:name w:val="Footer Char"/>
    <w:basedOn w:val="DefaultParagraphFont"/>
    <w:link w:val="Footer"/>
    <w:uiPriority w:val="99"/>
    <w:rsid w:val="00566B01"/>
  </w:style>
  <w:style w:type="character" w:styleId="Hyperlink">
    <w:name w:val="Hyperlink"/>
    <w:qFormat/>
    <w:rsid w:val="00705484"/>
    <w:rPr>
      <w:color w:val="0000FF"/>
      <w:u w:val="single"/>
    </w:rPr>
  </w:style>
  <w:style w:type="paragraph" w:styleId="NormalWeb">
    <w:name w:val="Normal (Web)"/>
    <w:basedOn w:val="Normal"/>
    <w:uiPriority w:val="99"/>
    <w:rsid w:val="0070548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RContact">
    <w:name w:val="PR Contact"/>
    <w:basedOn w:val="Normal"/>
    <w:uiPriority w:val="99"/>
    <w:rsid w:val="00705484"/>
    <w:pPr>
      <w:tabs>
        <w:tab w:val="left" w:pos="3600"/>
        <w:tab w:val="left" w:pos="5040"/>
      </w:tabs>
      <w:suppressAutoHyphens/>
      <w:spacing w:after="0" w:line="240" w:lineRule="auto"/>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9E285A"/>
    <w:rPr>
      <w:rFonts w:ascii="Arial" w:eastAsia="Times New Roman" w:hAnsi="Arial" w:cs="Arial"/>
      <w:b/>
      <w:bCs/>
      <w:smallCaps/>
      <w:kern w:val="0"/>
      <w:sz w:val="32"/>
      <w:szCs w:val="32"/>
      <w:u w:val="single"/>
      <w:lang w:val="en-US" w:eastAsia="el-GR"/>
      <w14:ligatures w14:val="none"/>
    </w:rPr>
  </w:style>
  <w:style w:type="character" w:customStyle="1" w:styleId="Heading2Char">
    <w:name w:val="Heading 2 Char"/>
    <w:basedOn w:val="DefaultParagraphFont"/>
    <w:link w:val="Heading2"/>
    <w:rsid w:val="009E285A"/>
    <w:rPr>
      <w:rFonts w:ascii="Times New Roman" w:eastAsia="Times New Roman" w:hAnsi="Times New Roman" w:cs="Times New Roman"/>
      <w:b/>
      <w:bCs/>
      <w:kern w:val="0"/>
      <w:sz w:val="24"/>
      <w:szCs w:val="24"/>
      <w:lang w:val="en-US" w:eastAsia="el-GR"/>
      <w14:ligatures w14:val="none"/>
    </w:rPr>
  </w:style>
  <w:style w:type="character" w:customStyle="1" w:styleId="Heading3Char">
    <w:name w:val="Heading 3 Char"/>
    <w:basedOn w:val="DefaultParagraphFont"/>
    <w:link w:val="Heading3"/>
    <w:rsid w:val="009E285A"/>
    <w:rPr>
      <w:rFonts w:ascii="Tahoma" w:eastAsia="Times New Roman" w:hAnsi="Tahoma" w:cs="Tahoma"/>
      <w:b/>
      <w:bCs/>
      <w:color w:val="000000"/>
      <w:kern w:val="0"/>
      <w:sz w:val="18"/>
      <w:szCs w:val="18"/>
      <w:lang w:val="en-US"/>
      <w14:ligatures w14:val="none"/>
    </w:rPr>
  </w:style>
  <w:style w:type="character" w:customStyle="1" w:styleId="Heading4Char">
    <w:name w:val="Heading 4 Char"/>
    <w:basedOn w:val="DefaultParagraphFont"/>
    <w:link w:val="Heading4"/>
    <w:rsid w:val="009E285A"/>
    <w:rPr>
      <w:rFonts w:ascii="Tahoma" w:eastAsia="Times New Roman" w:hAnsi="Tahoma" w:cs="Tahoma"/>
      <w:b/>
      <w:bCs/>
      <w:color w:val="000000"/>
      <w:kern w:val="0"/>
      <w:sz w:val="18"/>
      <w:szCs w:val="18"/>
      <w:lang w:val="en-US"/>
      <w14:ligatures w14:val="none"/>
    </w:rPr>
  </w:style>
  <w:style w:type="character" w:customStyle="1" w:styleId="Heading5Char">
    <w:name w:val="Heading 5 Char"/>
    <w:basedOn w:val="DefaultParagraphFont"/>
    <w:link w:val="Heading5"/>
    <w:rsid w:val="009E285A"/>
    <w:rPr>
      <w:rFonts w:ascii="Tahoma" w:eastAsia="Times New Roman" w:hAnsi="Tahoma" w:cs="Tahoma"/>
      <w:b/>
      <w:bCs/>
      <w:kern w:val="0"/>
      <w:lang w:val="en-US"/>
      <w14:ligatures w14:val="none"/>
    </w:rPr>
  </w:style>
  <w:style w:type="character" w:customStyle="1" w:styleId="Heading6Char">
    <w:name w:val="Heading 6 Char"/>
    <w:basedOn w:val="DefaultParagraphFont"/>
    <w:link w:val="Heading6"/>
    <w:rsid w:val="009E285A"/>
    <w:rPr>
      <w:rFonts w:ascii="Arial" w:eastAsia="Times New Roman" w:hAnsi="Arial" w:cs="Arial"/>
      <w:b/>
      <w:bCs/>
      <w:kern w:val="0"/>
      <w:sz w:val="24"/>
      <w:szCs w:val="24"/>
      <w:lang w:val="en-US" w:eastAsia="el-GR"/>
      <w14:ligatures w14:val="none"/>
    </w:rPr>
  </w:style>
  <w:style w:type="character" w:customStyle="1" w:styleId="Heading7Char">
    <w:name w:val="Heading 7 Char"/>
    <w:basedOn w:val="DefaultParagraphFont"/>
    <w:link w:val="Heading7"/>
    <w:uiPriority w:val="99"/>
    <w:rsid w:val="009E285A"/>
    <w:rPr>
      <w:rFonts w:ascii="Times New Roman" w:eastAsia="Times New Roman" w:hAnsi="Times New Roman" w:cs="Times New Roman"/>
      <w:b/>
      <w:bCs/>
      <w:kern w:val="0"/>
      <w:sz w:val="24"/>
      <w:szCs w:val="24"/>
      <w:lang w:val="en-GB" w:eastAsia="el-GR"/>
      <w14:ligatures w14:val="none"/>
    </w:rPr>
  </w:style>
  <w:style w:type="character" w:customStyle="1" w:styleId="Heading8Char">
    <w:name w:val="Heading 8 Char"/>
    <w:basedOn w:val="DefaultParagraphFont"/>
    <w:link w:val="Heading8"/>
    <w:uiPriority w:val="99"/>
    <w:rsid w:val="009E285A"/>
    <w:rPr>
      <w:rFonts w:ascii="Times New Roman" w:eastAsia="Times New Roman" w:hAnsi="Times New Roman" w:cs="Times New Roman"/>
      <w:b/>
      <w:bCs/>
      <w:smallCaps/>
      <w:kern w:val="0"/>
      <w:sz w:val="28"/>
      <w:szCs w:val="28"/>
      <w:lang w:val="en-GB" w:eastAsia="el-GR"/>
      <w14:ligatures w14:val="none"/>
    </w:rPr>
  </w:style>
  <w:style w:type="character" w:customStyle="1" w:styleId="Heading9Char">
    <w:name w:val="Heading 9 Char"/>
    <w:basedOn w:val="DefaultParagraphFont"/>
    <w:link w:val="Heading9"/>
    <w:uiPriority w:val="99"/>
    <w:rsid w:val="009E285A"/>
    <w:rPr>
      <w:rFonts w:ascii="Times New Roman" w:eastAsia="Times New Roman" w:hAnsi="Times New Roman" w:cs="Times New Roman"/>
      <w:b/>
      <w:bCs/>
      <w:kern w:val="0"/>
      <w:sz w:val="24"/>
      <w:szCs w:val="24"/>
      <w:lang w:val="en-GB" w:eastAsia="el-GR"/>
      <w14:ligatures w14:val="none"/>
    </w:rPr>
  </w:style>
  <w:style w:type="paragraph" w:customStyle="1" w:styleId="CharChar1CharCharCharCharCharCharCharCharCharCharCharCharCharChar">
    <w:name w:val="Char Char1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DellNewPc">
    <w:name w:val="DellNewPc"/>
    <w:semiHidden/>
    <w:rsid w:val="009E285A"/>
    <w:rPr>
      <w:rFonts w:ascii="Arial" w:hAnsi="Arial"/>
      <w:color w:val="auto"/>
      <w:sz w:val="20"/>
    </w:rPr>
  </w:style>
  <w:style w:type="paragraph" w:customStyle="1" w:styleId="PRFirstline">
    <w:name w:val="PR First line"/>
    <w:basedOn w:val="Normal"/>
    <w:next w:val="Normal"/>
    <w:uiPriority w:val="99"/>
    <w:rsid w:val="009E285A"/>
    <w:pPr>
      <w:suppressAutoHyphens/>
      <w:spacing w:after="0" w:line="240" w:lineRule="auto"/>
    </w:pPr>
    <w:rPr>
      <w:rFonts w:ascii="Times New Roman" w:eastAsia="Times New Roman" w:hAnsi="Times New Roman" w:cs="Times New Roman"/>
      <w:b/>
      <w:bCs/>
      <w:sz w:val="24"/>
      <w:szCs w:val="24"/>
      <w:u w:val="single"/>
      <w:lang w:val="en-US"/>
    </w:rPr>
  </w:style>
  <w:style w:type="character" w:styleId="FollowedHyperlink">
    <w:name w:val="FollowedHyperlink"/>
    <w:rsid w:val="009E285A"/>
    <w:rPr>
      <w:color w:val="800080"/>
      <w:u w:val="single"/>
    </w:rPr>
  </w:style>
  <w:style w:type="paragraph" w:customStyle="1" w:styleId="BodyText3-Contempora">
    <w:name w:val="Body Text 3 - Contempora"/>
    <w:basedOn w:val="Normal"/>
    <w:uiPriority w:val="99"/>
    <w:rsid w:val="009E285A"/>
    <w:pPr>
      <w:spacing w:after="0" w:line="200" w:lineRule="exact"/>
    </w:pPr>
    <w:rPr>
      <w:rFonts w:ascii="Times New Roman" w:eastAsia="Times New Roman" w:hAnsi="Times New Roman" w:cs="Times New Roman"/>
      <w:sz w:val="24"/>
      <w:szCs w:val="24"/>
      <w:lang w:val="en-GB" w:eastAsia="el-GR"/>
    </w:rPr>
  </w:style>
  <w:style w:type="paragraph" w:styleId="BodyText">
    <w:name w:val="Body Text"/>
    <w:basedOn w:val="Normal"/>
    <w:link w:val="BodyTextChar"/>
    <w:uiPriority w:val="99"/>
    <w:rsid w:val="009E285A"/>
    <w:pPr>
      <w:spacing w:after="0" w:line="240" w:lineRule="auto"/>
      <w:jc w:val="both"/>
    </w:pPr>
    <w:rPr>
      <w:rFonts w:ascii="Tahoma" w:eastAsia="Times New Roman" w:hAnsi="Tahoma" w:cs="Times New Roman"/>
      <w:sz w:val="20"/>
      <w:szCs w:val="20"/>
      <w:lang w:val="en-US"/>
    </w:rPr>
  </w:style>
  <w:style w:type="character" w:customStyle="1" w:styleId="BodyTextChar">
    <w:name w:val="Body Text Char"/>
    <w:basedOn w:val="DefaultParagraphFont"/>
    <w:link w:val="BodyText"/>
    <w:uiPriority w:val="99"/>
    <w:rsid w:val="009E285A"/>
    <w:rPr>
      <w:rFonts w:ascii="Tahoma" w:eastAsia="Times New Roman" w:hAnsi="Tahoma" w:cs="Times New Roman"/>
      <w:kern w:val="0"/>
      <w:sz w:val="20"/>
      <w:szCs w:val="20"/>
      <w:lang w:val="en-US"/>
      <w14:ligatures w14:val="none"/>
    </w:rPr>
  </w:style>
  <w:style w:type="character" w:styleId="PageNumber">
    <w:name w:val="page number"/>
    <w:rsid w:val="009E285A"/>
    <w:rPr>
      <w:rFonts w:cs="Times New Roman"/>
    </w:rPr>
  </w:style>
  <w:style w:type="paragraph" w:styleId="BodyText2">
    <w:name w:val="Body Text 2"/>
    <w:basedOn w:val="Normal"/>
    <w:link w:val="BodyText2Char"/>
    <w:uiPriority w:val="99"/>
    <w:rsid w:val="009E285A"/>
    <w:pPr>
      <w:spacing w:before="240" w:after="0" w:line="240" w:lineRule="auto"/>
      <w:ind w:left="567"/>
      <w:jc w:val="both"/>
    </w:pPr>
    <w:rPr>
      <w:rFonts w:ascii="Tahoma" w:eastAsia="Times New Roman" w:hAnsi="Tahoma" w:cs="Times New Roman"/>
      <w:szCs w:val="20"/>
      <w:lang w:val="en-US"/>
    </w:rPr>
  </w:style>
  <w:style w:type="character" w:customStyle="1" w:styleId="BodyText2Char">
    <w:name w:val="Body Text 2 Char"/>
    <w:basedOn w:val="DefaultParagraphFont"/>
    <w:link w:val="BodyText2"/>
    <w:uiPriority w:val="99"/>
    <w:rsid w:val="009E285A"/>
    <w:rPr>
      <w:rFonts w:ascii="Tahoma" w:eastAsia="Times New Roman" w:hAnsi="Tahoma" w:cs="Times New Roman"/>
      <w:kern w:val="0"/>
      <w:szCs w:val="20"/>
      <w:lang w:val="en-US"/>
      <w14:ligatures w14:val="none"/>
    </w:rPr>
  </w:style>
  <w:style w:type="paragraph" w:customStyle="1" w:styleId="xl41">
    <w:name w:val="xl41"/>
    <w:basedOn w:val="Normal"/>
    <w:uiPriority w:val="99"/>
    <w:rsid w:val="009E285A"/>
    <w:pPr>
      <w:pBdr>
        <w:bottom w:val="single" w:sz="8" w:space="0" w:color="auto"/>
      </w:pBdr>
      <w:spacing w:before="100" w:after="100" w:line="240" w:lineRule="auto"/>
      <w:jc w:val="center"/>
    </w:pPr>
    <w:rPr>
      <w:rFonts w:ascii="Times New Roman" w:eastAsia="Arial Unicode MS" w:hAnsi="Times New Roman" w:cs="Times New Roman"/>
      <w:b/>
      <w:bCs/>
      <w:sz w:val="24"/>
      <w:szCs w:val="24"/>
      <w:lang w:eastAsia="el-GR"/>
    </w:rPr>
  </w:style>
  <w:style w:type="paragraph" w:customStyle="1" w:styleId="xl27">
    <w:name w:val="xl27"/>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Indent3">
    <w:name w:val="Body Text Indent 3"/>
    <w:basedOn w:val="Normal"/>
    <w:link w:val="BodyTextIndent3Char"/>
    <w:uiPriority w:val="99"/>
    <w:rsid w:val="009E285A"/>
    <w:pPr>
      <w:spacing w:after="0" w:line="240" w:lineRule="auto"/>
      <w:ind w:left="990" w:hanging="706"/>
    </w:pPr>
    <w:rPr>
      <w:rFonts w:ascii="Times New Roman" w:eastAsia="Times New Roman" w:hAnsi="Times New Roman" w:cs="Times New Roman"/>
      <w:sz w:val="24"/>
      <w:szCs w:val="24"/>
      <w:lang w:val="en-US" w:eastAsia="el-GR"/>
    </w:rPr>
  </w:style>
  <w:style w:type="character" w:customStyle="1" w:styleId="BodyTextIndent3Char">
    <w:name w:val="Body Text Indent 3 Char"/>
    <w:basedOn w:val="DefaultParagraphFont"/>
    <w:link w:val="BodyTextIndent3"/>
    <w:uiPriority w:val="99"/>
    <w:rsid w:val="009E285A"/>
    <w:rPr>
      <w:rFonts w:ascii="Times New Roman" w:eastAsia="Times New Roman" w:hAnsi="Times New Roman" w:cs="Times New Roman"/>
      <w:kern w:val="0"/>
      <w:sz w:val="24"/>
      <w:szCs w:val="24"/>
      <w:lang w:val="en-US" w:eastAsia="el-GR"/>
      <w14:ligatures w14:val="none"/>
    </w:rPr>
  </w:style>
  <w:style w:type="paragraph" w:styleId="BlockText">
    <w:name w:val="Block Text"/>
    <w:basedOn w:val="Normal"/>
    <w:uiPriority w:val="99"/>
    <w:rsid w:val="009E285A"/>
    <w:pPr>
      <w:spacing w:after="0" w:line="240" w:lineRule="auto"/>
      <w:ind w:left="284" w:right="561"/>
      <w:jc w:val="both"/>
    </w:pPr>
    <w:rPr>
      <w:rFonts w:ascii="Times New Roman" w:eastAsia="Times New Roman" w:hAnsi="Times New Roman" w:cs="Times New Roman"/>
      <w:sz w:val="24"/>
      <w:szCs w:val="24"/>
      <w:lang w:val="en-GB" w:eastAsia="el-GR"/>
    </w:rPr>
  </w:style>
  <w:style w:type="paragraph" w:customStyle="1" w:styleId="xl30">
    <w:name w:val="xl30"/>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sz w:val="12"/>
      <w:szCs w:val="12"/>
      <w:lang w:eastAsia="el-GR"/>
    </w:rPr>
  </w:style>
  <w:style w:type="paragraph" w:customStyle="1" w:styleId="xl26">
    <w:name w:val="xl26"/>
    <w:basedOn w:val="Normal"/>
    <w:uiPriority w:val="99"/>
    <w:rsid w:val="009E285A"/>
    <w:pPr>
      <w:pBdr>
        <w:top w:val="single" w:sz="8" w:space="0" w:color="auto"/>
        <w:bottom w:val="single" w:sz="8" w:space="0" w:color="auto"/>
        <w:righ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3">
    <w:name w:val="Body Text 3"/>
    <w:basedOn w:val="Normal"/>
    <w:link w:val="BodyText3Char"/>
    <w:uiPriority w:val="99"/>
    <w:rsid w:val="009E285A"/>
    <w:pPr>
      <w:spacing w:after="0" w:line="240" w:lineRule="auto"/>
      <w:jc w:val="both"/>
    </w:pPr>
    <w:rPr>
      <w:rFonts w:ascii="Tahoma" w:eastAsia="Times New Roman" w:hAnsi="Tahoma" w:cs="Tahoma"/>
      <w:sz w:val="18"/>
      <w:szCs w:val="18"/>
      <w:lang w:val="en-US"/>
    </w:rPr>
  </w:style>
  <w:style w:type="character" w:customStyle="1" w:styleId="BodyText3Char">
    <w:name w:val="Body Text 3 Char"/>
    <w:basedOn w:val="DefaultParagraphFont"/>
    <w:link w:val="BodyText3"/>
    <w:uiPriority w:val="99"/>
    <w:rsid w:val="009E285A"/>
    <w:rPr>
      <w:rFonts w:ascii="Tahoma" w:eastAsia="Times New Roman" w:hAnsi="Tahoma" w:cs="Tahoma"/>
      <w:kern w:val="0"/>
      <w:sz w:val="18"/>
      <w:szCs w:val="18"/>
      <w:lang w:val="en-US"/>
      <w14:ligatures w14:val="none"/>
    </w:rPr>
  </w:style>
  <w:style w:type="paragraph" w:customStyle="1" w:styleId="02bullet">
    <w:name w:val="02 bullet"/>
    <w:basedOn w:val="Normal"/>
    <w:uiPriority w:val="99"/>
    <w:rsid w:val="009E285A"/>
    <w:pPr>
      <w:numPr>
        <w:numId w:val="2"/>
      </w:numPr>
      <w:spacing w:after="0" w:line="240" w:lineRule="auto"/>
    </w:pPr>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9E285A"/>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9E285A"/>
    <w:rPr>
      <w:vertAlign w:val="superscript"/>
    </w:rPr>
  </w:style>
  <w:style w:type="paragraph" w:customStyle="1" w:styleId="xl37">
    <w:name w:val="xl37"/>
    <w:basedOn w:val="Normal"/>
    <w:uiPriority w:val="99"/>
    <w:rsid w:val="009E285A"/>
    <w:pPr>
      <w:spacing w:before="100" w:beforeAutospacing="1" w:after="100" w:afterAutospacing="1" w:line="240" w:lineRule="auto"/>
      <w:jc w:val="center"/>
    </w:pPr>
    <w:rPr>
      <w:rFonts w:ascii="Tahoma" w:eastAsia="Arial Unicode MS" w:hAnsi="Tahoma" w:cs="Tahoma"/>
      <w:b/>
      <w:bCs/>
      <w:lang w:val="en-GB"/>
    </w:rPr>
  </w:style>
  <w:style w:type="paragraph" w:customStyle="1" w:styleId="xl24">
    <w:name w:val="xl24"/>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sz w:val="24"/>
      <w:szCs w:val="24"/>
      <w:lang w:val="en-GB"/>
    </w:rPr>
  </w:style>
  <w:style w:type="paragraph" w:customStyle="1" w:styleId="xl25">
    <w:name w:val="xl25"/>
    <w:basedOn w:val="Normal"/>
    <w:uiPriority w:val="99"/>
    <w:rsid w:val="009E285A"/>
    <w:pPr>
      <w:spacing w:before="100" w:beforeAutospacing="1" w:after="100" w:afterAutospacing="1" w:line="240" w:lineRule="auto"/>
      <w:textAlignment w:val="top"/>
    </w:pPr>
    <w:rPr>
      <w:rFonts w:ascii="Tahoma" w:eastAsia="Arial Unicode MS" w:hAnsi="Tahoma" w:cs="Tahoma"/>
      <w:sz w:val="18"/>
      <w:szCs w:val="18"/>
      <w:lang w:val="en-GB"/>
    </w:rPr>
  </w:style>
  <w:style w:type="paragraph" w:customStyle="1" w:styleId="xl28">
    <w:name w:val="xl28"/>
    <w:basedOn w:val="Normal"/>
    <w:uiPriority w:val="99"/>
    <w:rsid w:val="009E285A"/>
    <w:pPr>
      <w:spacing w:before="100" w:beforeAutospacing="1" w:after="100" w:afterAutospacing="1" w:line="240" w:lineRule="auto"/>
      <w:jc w:val="center"/>
      <w:textAlignment w:val="top"/>
    </w:pPr>
    <w:rPr>
      <w:rFonts w:ascii="Tahoma" w:eastAsia="Arial Unicode MS" w:hAnsi="Tahoma" w:cs="Tahoma"/>
      <w:b/>
      <w:bCs/>
      <w:sz w:val="24"/>
      <w:szCs w:val="24"/>
      <w:lang w:val="en-GB"/>
    </w:rPr>
  </w:style>
  <w:style w:type="paragraph" w:customStyle="1" w:styleId="xl29">
    <w:name w:val="xl29"/>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1">
    <w:name w:val="xl31"/>
    <w:basedOn w:val="Normal"/>
    <w:uiPriority w:val="99"/>
    <w:rsid w:val="009E285A"/>
    <w:pP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2">
    <w:name w:val="xl32"/>
    <w:basedOn w:val="Normal"/>
    <w:uiPriority w:val="99"/>
    <w:rsid w:val="009E285A"/>
    <w:pPr>
      <w:pBdr>
        <w:bottom w:val="double" w:sz="6"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3">
    <w:name w:val="xl33"/>
    <w:basedOn w:val="Normal"/>
    <w:uiPriority w:val="99"/>
    <w:rsid w:val="009E285A"/>
    <w:pPr>
      <w:pBdr>
        <w:bottom w:val="dotted"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4">
    <w:name w:val="xl34"/>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5">
    <w:name w:val="xl35"/>
    <w:basedOn w:val="Normal"/>
    <w:uiPriority w:val="99"/>
    <w:rsid w:val="009E285A"/>
    <w:pPr>
      <w:pBdr>
        <w:bottom w:val="single"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6">
    <w:name w:val="xl36"/>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38">
    <w:name w:val="xl38"/>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i/>
      <w:iCs/>
      <w:sz w:val="24"/>
      <w:szCs w:val="24"/>
      <w:lang w:val="en-GB"/>
    </w:rPr>
  </w:style>
  <w:style w:type="paragraph" w:customStyle="1" w:styleId="xl39">
    <w:name w:val="xl39"/>
    <w:basedOn w:val="Normal"/>
    <w:uiPriority w:val="99"/>
    <w:rsid w:val="009E285A"/>
    <w:pP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0">
    <w:name w:val="xl40"/>
    <w:basedOn w:val="Normal"/>
    <w:uiPriority w:val="99"/>
    <w:rsid w:val="009E285A"/>
    <w:pPr>
      <w:pBdr>
        <w:bottom w:val="double" w:sz="6"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2">
    <w:name w:val="xl42"/>
    <w:basedOn w:val="Normal"/>
    <w:uiPriority w:val="99"/>
    <w:rsid w:val="009E285A"/>
    <w:pP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3">
    <w:name w:val="xl43"/>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val="en-GB"/>
    </w:rPr>
  </w:style>
  <w:style w:type="paragraph" w:customStyle="1" w:styleId="xl44">
    <w:name w:val="xl44"/>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5">
    <w:name w:val="xl45"/>
    <w:basedOn w:val="Normal"/>
    <w:uiPriority w:val="99"/>
    <w:rsid w:val="009E285A"/>
    <w:pPr>
      <w:pBdr>
        <w:bottom w:val="double" w:sz="6" w:space="0" w:color="auto"/>
      </w:pBd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6">
    <w:name w:val="xl46"/>
    <w:basedOn w:val="Normal"/>
    <w:uiPriority w:val="99"/>
    <w:rsid w:val="009E285A"/>
    <w:pPr>
      <w:spacing w:before="100" w:beforeAutospacing="1" w:after="100" w:afterAutospacing="1" w:line="240" w:lineRule="auto"/>
      <w:textAlignment w:val="top"/>
    </w:pPr>
    <w:rPr>
      <w:rFonts w:ascii="Tahoma" w:eastAsia="Arial Unicode MS" w:hAnsi="Tahoma" w:cs="Tahoma"/>
      <w:b/>
      <w:bCs/>
      <w:sz w:val="24"/>
      <w:szCs w:val="24"/>
      <w:lang w:val="en-GB"/>
    </w:rPr>
  </w:style>
  <w:style w:type="paragraph" w:customStyle="1" w:styleId="xl47">
    <w:name w:val="xl47"/>
    <w:basedOn w:val="Normal"/>
    <w:uiPriority w:val="99"/>
    <w:rsid w:val="009E285A"/>
    <w:pPr>
      <w:spacing w:before="100" w:beforeAutospacing="1" w:after="100" w:afterAutospacing="1" w:line="240" w:lineRule="auto"/>
      <w:textAlignment w:val="top"/>
    </w:pPr>
    <w:rPr>
      <w:rFonts w:ascii="Tahoma" w:eastAsia="Arial Unicode MS" w:hAnsi="Tahoma" w:cs="Tahoma"/>
      <w:b/>
      <w:bCs/>
      <w:i/>
      <w:iCs/>
      <w:sz w:val="24"/>
      <w:szCs w:val="24"/>
      <w:lang w:val="en-GB"/>
    </w:rPr>
  </w:style>
  <w:style w:type="paragraph" w:customStyle="1" w:styleId="font5">
    <w:name w:val="font5"/>
    <w:basedOn w:val="Normal"/>
    <w:uiPriority w:val="99"/>
    <w:rsid w:val="009E285A"/>
    <w:pPr>
      <w:spacing w:before="100" w:beforeAutospacing="1" w:after="100" w:afterAutospacing="1" w:line="240" w:lineRule="auto"/>
    </w:pPr>
    <w:rPr>
      <w:rFonts w:ascii="Tahoma" w:eastAsia="Arial Unicode MS" w:hAnsi="Tahoma" w:cs="Tahoma"/>
      <w:b/>
      <w:bCs/>
      <w:sz w:val="20"/>
      <w:szCs w:val="20"/>
      <w:lang w:val="en-GB"/>
    </w:rPr>
  </w:style>
  <w:style w:type="paragraph" w:customStyle="1" w:styleId="font6">
    <w:name w:val="font6"/>
    <w:basedOn w:val="Normal"/>
    <w:uiPriority w:val="99"/>
    <w:rsid w:val="009E285A"/>
    <w:pPr>
      <w:spacing w:before="100" w:beforeAutospacing="1" w:after="100" w:afterAutospacing="1" w:line="240" w:lineRule="auto"/>
    </w:pPr>
    <w:rPr>
      <w:rFonts w:ascii="Tahoma" w:eastAsia="Arial Unicode MS" w:hAnsi="Tahoma" w:cs="Tahoma"/>
      <w:color w:val="000000"/>
      <w:sz w:val="16"/>
      <w:szCs w:val="16"/>
      <w:lang w:val="en-GB"/>
    </w:rPr>
  </w:style>
  <w:style w:type="paragraph" w:customStyle="1" w:styleId="xl48">
    <w:name w:val="xl48"/>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49">
    <w:name w:val="xl49"/>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50">
    <w:name w:val="xl50"/>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1">
    <w:name w:val="xl51"/>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2">
    <w:name w:val="xl52"/>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3">
    <w:name w:val="xl53"/>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4">
    <w:name w:val="xl54"/>
    <w:basedOn w:val="Normal"/>
    <w:uiPriority w:val="99"/>
    <w:rsid w:val="009E285A"/>
    <w:pPr>
      <w:pBdr>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5">
    <w:name w:val="xl55"/>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6">
    <w:name w:val="xl56"/>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7">
    <w:name w:val="xl57"/>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8">
    <w:name w:val="xl58"/>
    <w:basedOn w:val="Normal"/>
    <w:uiPriority w:val="99"/>
    <w:rsid w:val="009E285A"/>
    <w:pPr>
      <w:pBdr>
        <w:top w:val="single" w:sz="4" w:space="0" w:color="808080"/>
        <w:left w:val="single" w:sz="4" w:space="0" w:color="808080"/>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9">
    <w:name w:val="xl59"/>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60">
    <w:name w:val="xl60"/>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styleId="BodyTextIndent2">
    <w:name w:val="Body Text Indent 2"/>
    <w:basedOn w:val="Normal"/>
    <w:link w:val="BodyTextIndent2Char"/>
    <w:uiPriority w:val="99"/>
    <w:rsid w:val="009E285A"/>
    <w:pPr>
      <w:spacing w:after="0" w:line="240" w:lineRule="auto"/>
      <w:ind w:firstLine="720"/>
      <w:jc w:val="both"/>
    </w:pPr>
    <w:rPr>
      <w:rFonts w:ascii="Tahoma" w:eastAsia="Times New Roman" w:hAnsi="Tahoma" w:cs="Tahoma"/>
      <w:lang w:val="en-US" w:eastAsia="el-GR"/>
    </w:rPr>
  </w:style>
  <w:style w:type="character" w:customStyle="1" w:styleId="BodyTextIndent2Char">
    <w:name w:val="Body Text Indent 2 Char"/>
    <w:basedOn w:val="DefaultParagraphFont"/>
    <w:link w:val="BodyTextIndent2"/>
    <w:uiPriority w:val="99"/>
    <w:rsid w:val="009E285A"/>
    <w:rPr>
      <w:rFonts w:ascii="Tahoma" w:eastAsia="Times New Roman" w:hAnsi="Tahoma" w:cs="Tahoma"/>
      <w:kern w:val="0"/>
      <w:lang w:val="en-US" w:eastAsia="el-GR"/>
      <w14:ligatures w14:val="none"/>
    </w:rPr>
  </w:style>
  <w:style w:type="paragraph" w:styleId="ListBullet">
    <w:name w:val="List Bullet"/>
    <w:basedOn w:val="Normal"/>
    <w:autoRedefine/>
    <w:uiPriority w:val="99"/>
    <w:rsid w:val="009E285A"/>
    <w:pPr>
      <w:widowControl w:val="0"/>
      <w:numPr>
        <w:numId w:val="3"/>
      </w:num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arCharCharChar">
    <w:name w:val="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bodytext3-contempora0">
    <w:name w:val="bodytext3-contempora0"/>
    <w:basedOn w:val="Normal"/>
    <w:uiPriority w:val="99"/>
    <w:rsid w:val="009E285A"/>
    <w:pPr>
      <w:spacing w:after="0" w:line="240" w:lineRule="auto"/>
    </w:pPr>
    <w:rPr>
      <w:rFonts w:ascii="Times New Roman" w:eastAsia="Times New Roman" w:hAnsi="Times New Roman" w:cs="Times New Roman"/>
      <w:sz w:val="24"/>
      <w:szCs w:val="24"/>
      <w:lang w:eastAsia="el-GR"/>
    </w:rPr>
  </w:style>
  <w:style w:type="paragraph" w:customStyle="1" w:styleId="xl61">
    <w:name w:val="xl61"/>
    <w:basedOn w:val="Normal"/>
    <w:uiPriority w:val="99"/>
    <w:rsid w:val="009E285A"/>
    <w:pPr>
      <w:spacing w:before="100" w:beforeAutospacing="1" w:after="100" w:afterAutospacing="1" w:line="240" w:lineRule="auto"/>
      <w:jc w:val="center"/>
    </w:pPr>
    <w:rPr>
      <w:rFonts w:ascii="Tahoma" w:eastAsia="Arial Unicode MS" w:hAnsi="Tahoma" w:cs="Tahoma"/>
      <w:b/>
      <w:bCs/>
      <w:i/>
      <w:iCs/>
      <w:sz w:val="24"/>
      <w:szCs w:val="24"/>
      <w:lang w:eastAsia="el-GR"/>
    </w:rPr>
  </w:style>
  <w:style w:type="paragraph" w:customStyle="1" w:styleId="xl62">
    <w:name w:val="xl62"/>
    <w:basedOn w:val="Normal"/>
    <w:uiPriority w:val="99"/>
    <w:rsid w:val="009E285A"/>
    <w:pPr>
      <w:spacing w:before="100" w:beforeAutospacing="1" w:after="100" w:afterAutospacing="1" w:line="240" w:lineRule="auto"/>
      <w:jc w:val="right"/>
      <w:textAlignment w:val="center"/>
    </w:pPr>
    <w:rPr>
      <w:rFonts w:ascii="Tahoma" w:eastAsia="Arial Unicode MS" w:hAnsi="Tahoma" w:cs="Tahoma"/>
      <w:color w:val="000000"/>
      <w:sz w:val="18"/>
      <w:szCs w:val="18"/>
      <w:lang w:eastAsia="el-GR"/>
    </w:rPr>
  </w:style>
  <w:style w:type="paragraph" w:customStyle="1" w:styleId="xl63">
    <w:name w:val="xl63"/>
    <w:basedOn w:val="Normal"/>
    <w:uiPriority w:val="99"/>
    <w:rsid w:val="009E285A"/>
    <w:pPr>
      <w:spacing w:before="100" w:beforeAutospacing="1" w:after="100" w:afterAutospacing="1" w:line="240" w:lineRule="auto"/>
      <w:jc w:val="center"/>
      <w:textAlignment w:val="center"/>
    </w:pPr>
    <w:rPr>
      <w:rFonts w:ascii="Tahoma" w:eastAsia="Arial Unicode MS" w:hAnsi="Tahoma" w:cs="Tahoma"/>
      <w:i/>
      <w:iCs/>
      <w:sz w:val="24"/>
      <w:szCs w:val="24"/>
      <w:lang w:eastAsia="el-GR"/>
    </w:rPr>
  </w:style>
  <w:style w:type="paragraph" w:customStyle="1" w:styleId="xl64">
    <w:name w:val="xl64"/>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eastAsia="el-GR"/>
    </w:rPr>
  </w:style>
  <w:style w:type="paragraph" w:customStyle="1" w:styleId="xl65">
    <w:name w:val="xl65"/>
    <w:basedOn w:val="Normal"/>
    <w:uiPriority w:val="99"/>
    <w:rsid w:val="009E285A"/>
    <w:pPr>
      <w:spacing w:before="100" w:beforeAutospacing="1" w:after="100" w:afterAutospacing="1" w:line="240" w:lineRule="auto"/>
      <w:ind w:firstLineChars="100" w:firstLine="100"/>
      <w:textAlignment w:val="top"/>
    </w:pPr>
    <w:rPr>
      <w:rFonts w:ascii="Tahoma" w:eastAsia="Arial Unicode MS" w:hAnsi="Tahoma" w:cs="Tahoma"/>
      <w:sz w:val="18"/>
      <w:szCs w:val="18"/>
      <w:lang w:eastAsia="el-GR"/>
    </w:rPr>
  </w:style>
  <w:style w:type="paragraph" w:customStyle="1" w:styleId="xl66">
    <w:name w:val="xl66"/>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eastAsia="el-GR"/>
    </w:rPr>
  </w:style>
  <w:style w:type="paragraph" w:customStyle="1" w:styleId="xl67">
    <w:name w:val="xl67"/>
    <w:basedOn w:val="Normal"/>
    <w:uiPriority w:val="99"/>
    <w:rsid w:val="009E285A"/>
    <w:pPr>
      <w:spacing w:before="100" w:beforeAutospacing="1" w:after="100" w:afterAutospacing="1" w:line="240" w:lineRule="auto"/>
      <w:ind w:firstLineChars="100" w:firstLine="100"/>
    </w:pPr>
    <w:rPr>
      <w:rFonts w:ascii="Tahoma" w:eastAsia="Arial Unicode MS" w:hAnsi="Tahoma" w:cs="Tahoma"/>
      <w:b/>
      <w:bCs/>
      <w:sz w:val="24"/>
      <w:szCs w:val="24"/>
      <w:lang w:eastAsia="el-GR"/>
    </w:rPr>
  </w:style>
  <w:style w:type="character" w:customStyle="1" w:styleId="text">
    <w:name w:val="text"/>
    <w:rsid w:val="009E285A"/>
    <w:rPr>
      <w:rFonts w:cs="Times New Roman"/>
    </w:rPr>
  </w:style>
  <w:style w:type="paragraph" w:customStyle="1" w:styleId="Default">
    <w:name w:val="Default"/>
    <w:rsid w:val="009E285A"/>
    <w:pPr>
      <w:autoSpaceDE w:val="0"/>
      <w:autoSpaceDN w:val="0"/>
      <w:adjustRightInd w:val="0"/>
      <w:spacing w:after="0" w:line="240" w:lineRule="auto"/>
    </w:pPr>
    <w:rPr>
      <w:rFonts w:ascii="Tahoma" w:eastAsia="Times New Roman" w:hAnsi="Tahoma" w:cs="Times New Roman"/>
      <w:color w:val="000000"/>
      <w:kern w:val="0"/>
      <w:sz w:val="24"/>
      <w:szCs w:val="24"/>
      <w:lang w:eastAsia="el-GR"/>
      <w14:ligatures w14:val="none"/>
    </w:rPr>
  </w:style>
  <w:style w:type="paragraph" w:customStyle="1" w:styleId="as">
    <w:name w:val=".as..."/>
    <w:basedOn w:val="Default"/>
    <w:next w:val="Default"/>
    <w:uiPriority w:val="99"/>
    <w:rsid w:val="009E285A"/>
    <w:rPr>
      <w:color w:val="auto"/>
    </w:rPr>
  </w:style>
  <w:style w:type="table" w:styleId="TableGrid">
    <w:name w:val="Table Grid"/>
    <w:basedOn w:val="TableNormal"/>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CharCharCharCharCharCharCharCharCharCharCharCharCharCharCharChar">
    <w:name w:val="Char Char Char Char1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E285A"/>
    <w:pPr>
      <w:spacing w:line="240" w:lineRule="exact"/>
    </w:pPr>
    <w:rPr>
      <w:rFonts w:ascii="Tahoma" w:eastAsia="Times New Roman" w:hAnsi="Tahoma" w:cs="Times New Roman"/>
      <w:sz w:val="20"/>
      <w:szCs w:val="20"/>
      <w:lang w:val="en-US"/>
    </w:rPr>
  </w:style>
  <w:style w:type="paragraph" w:styleId="BalloonText">
    <w:name w:val="Balloon Text"/>
    <w:basedOn w:val="Normal"/>
    <w:link w:val="BalloonTextChar"/>
    <w:uiPriority w:val="99"/>
    <w:semiHidden/>
    <w:rsid w:val="009E285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9E285A"/>
    <w:rPr>
      <w:rFonts w:ascii="Tahoma" w:eastAsia="Times New Roman" w:hAnsi="Tahoma" w:cs="Tahoma"/>
      <w:kern w:val="0"/>
      <w:sz w:val="16"/>
      <w:szCs w:val="16"/>
      <w:lang w:val="en-US"/>
      <w14:ligatures w14:val="none"/>
    </w:rPr>
  </w:style>
  <w:style w:type="paragraph" w:customStyle="1" w:styleId="CharCharCharChar1CharCharCharCharCharCharCharCharCharChar">
    <w:name w:val="Char Char Char Char1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
    <w:name w:val="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itle21">
    <w:name w:val="title21"/>
    <w:rsid w:val="009E285A"/>
    <w:rPr>
      <w:rFonts w:ascii="Tahoma" w:hAnsi="Tahoma"/>
      <w:b/>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
    <w:name w:val="Char Char Char Char1 Char Char 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
    <w:name w:val="Char Char Char Char1 Char Char Char Char Char Char1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HTMLTypewriter">
    <w:name w:val="HTML Typewriter"/>
    <w:rsid w:val="009E285A"/>
    <w:rPr>
      <w:rFonts w:ascii="Courier New" w:hAnsi="Courier New"/>
      <w:sz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
    <w:name w:val="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
    <w:name w:val="κειμενο οτε"/>
    <w:basedOn w:val="Normal"/>
    <w:link w:val="Char0"/>
    <w:rsid w:val="009E285A"/>
    <w:pPr>
      <w:tabs>
        <w:tab w:val="left" w:pos="0"/>
      </w:tabs>
      <w:spacing w:after="0" w:line="240" w:lineRule="auto"/>
      <w:jc w:val="both"/>
    </w:pPr>
    <w:rPr>
      <w:rFonts w:ascii="Franklin Gothic Book" w:eastAsia="Times New Roman" w:hAnsi="Franklin Gothic Book" w:cs="Times New Roman"/>
      <w:sz w:val="24"/>
      <w:szCs w:val="20"/>
      <w:lang w:eastAsia="el-GR"/>
    </w:rPr>
  </w:style>
  <w:style w:type="character" w:customStyle="1" w:styleId="Char0">
    <w:name w:val="κειμενο οτε Char"/>
    <w:link w:val="a"/>
    <w:locked/>
    <w:rsid w:val="009E285A"/>
    <w:rPr>
      <w:rFonts w:ascii="Franklin Gothic Book" w:eastAsia="Times New Roman" w:hAnsi="Franklin Gothic Book" w:cs="Times New Roman"/>
      <w:kern w:val="0"/>
      <w:sz w:val="24"/>
      <w:szCs w:val="20"/>
      <w:lang w:eastAsia="el-GR"/>
      <w14:ligatures w14:val="none"/>
    </w:rPr>
  </w:style>
  <w:style w:type="paragraph" w:customStyle="1" w:styleId="CharCharCharChar1CharCharCharCharCharChar1CharCharCharCharCharChar1CharCharCharChar">
    <w:name w:val="Char Char Char Char1 Char Char 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1CharCharCharCharCharCharCharCharCharCharCharChar">
    <w:name w:val="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Strong">
    <w:name w:val="Strong"/>
    <w:uiPriority w:val="22"/>
    <w:qFormat/>
    <w:rsid w:val="009E285A"/>
    <w:rPr>
      <w:b/>
    </w:rPr>
  </w:style>
  <w:style w:type="paragraph" w:customStyle="1" w:styleId="Tahoma">
    <w:name w:val="Βασικό + Tahoma"/>
    <w:aliases w:val="11 pt,Κόκκινο"/>
    <w:basedOn w:val="Normal"/>
    <w:uiPriority w:val="99"/>
    <w:rsid w:val="009E285A"/>
    <w:pPr>
      <w:spacing w:after="0" w:line="240" w:lineRule="auto"/>
    </w:pPr>
    <w:rPr>
      <w:rFonts w:ascii="Tahoma" w:eastAsia="Times New Roman" w:hAnsi="Tahoma" w:cs="Tahoma"/>
      <w:color w:val="FF0000"/>
      <w:lang w:val="en-US"/>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2">
    <w:name w:val="Char Char2"/>
    <w:rsid w:val="009E285A"/>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2CharCharCharChar">
    <w:name w:val="Char Char2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6">
    <w:name w:val="Char Char6"/>
    <w:rsid w:val="009E285A"/>
    <w:rPr>
      <w:rFonts w:ascii="Tahoma" w:hAnsi="Tahoma"/>
      <w:lang w:val="en-US" w:eastAsia="en-US"/>
    </w:rPr>
  </w:style>
  <w:style w:type="paragraph" w:customStyle="1" w:styleId="CharCharCharCharCharChar">
    <w:name w:val="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CharChar1CharCharCharCharCharCharCharChar">
    <w:name w:val="Char Char Char Char Char Char1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extbook">
    <w:name w:val="text book"/>
    <w:rsid w:val="009E285A"/>
    <w:rPr>
      <w:rFonts w:ascii="TheFutura-Book" w:eastAsia="TheFutura-Book"/>
      <w:color w:val="000000"/>
      <w:sz w:val="18"/>
      <w:vertAlign w:val="baseline"/>
    </w:rPr>
  </w:style>
  <w:style w:type="paragraph" w:customStyle="1" w:styleId="CharCharCharCharCharCharCharCharCharCharCharChar">
    <w:name w:val="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0">
    <w:name w:val="ΚΕΙΜΕΝΟ ΟΤΕ"/>
    <w:basedOn w:val="Normal"/>
    <w:link w:val="Char1"/>
    <w:autoRedefine/>
    <w:rsid w:val="009E285A"/>
    <w:pPr>
      <w:tabs>
        <w:tab w:val="left" w:pos="0"/>
      </w:tabs>
      <w:spacing w:after="0" w:line="240" w:lineRule="auto"/>
      <w:jc w:val="both"/>
    </w:pPr>
    <w:rPr>
      <w:rFonts w:ascii="Tahoma" w:eastAsia="Times New Roman" w:hAnsi="Tahoma" w:cs="Tahoma"/>
      <w:lang w:val="en-US" w:eastAsia="el-GR"/>
    </w:rPr>
  </w:style>
  <w:style w:type="character" w:customStyle="1" w:styleId="Char1">
    <w:name w:val="ΚΕΙΜΕΝΟ ΟΤΕ Char"/>
    <w:link w:val="a0"/>
    <w:locked/>
    <w:rsid w:val="009E285A"/>
    <w:rPr>
      <w:rFonts w:ascii="Tahoma" w:eastAsia="Times New Roman" w:hAnsi="Tahoma" w:cs="Tahoma"/>
      <w:kern w:val="0"/>
      <w:lang w:val="en-US" w:eastAsia="el-GR"/>
      <w14:ligatures w14:val="none"/>
    </w:rPr>
  </w:style>
  <w:style w:type="paragraph" w:customStyle="1" w:styleId="CharChar1CharCharCharCharCharCharCharCharCharCharCharChar1CharCharCharChar">
    <w:name w:val="Char Char1 Char Char Char Char Char Char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olorfulList-Accent11">
    <w:name w:val="Colorful List - Accent 11"/>
    <w:basedOn w:val="Normal"/>
    <w:uiPriority w:val="99"/>
    <w:qFormat/>
    <w:rsid w:val="009E285A"/>
    <w:pPr>
      <w:spacing w:after="0" w:line="240" w:lineRule="auto"/>
      <w:ind w:left="720"/>
      <w:contextualSpacing/>
    </w:pPr>
    <w:rPr>
      <w:rFonts w:ascii="Times New Roman" w:eastAsia="Times New Roman" w:hAnsi="Times New Roman" w:cs="Times New Roman"/>
      <w:sz w:val="20"/>
      <w:szCs w:val="20"/>
      <w:lang w:val="en-US"/>
    </w:rPr>
  </w:style>
  <w:style w:type="character" w:styleId="CommentReference">
    <w:name w:val="annotation reference"/>
    <w:uiPriority w:val="99"/>
    <w:rsid w:val="009E285A"/>
    <w:rPr>
      <w:sz w:val="16"/>
      <w:szCs w:val="16"/>
    </w:rPr>
  </w:style>
  <w:style w:type="paragraph" w:styleId="CommentText">
    <w:name w:val="annotation text"/>
    <w:basedOn w:val="Normal"/>
    <w:link w:val="Comment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E285A"/>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rsid w:val="009E285A"/>
    <w:rPr>
      <w:b/>
      <w:bCs/>
    </w:rPr>
  </w:style>
  <w:style w:type="character" w:customStyle="1" w:styleId="CommentSubjectChar">
    <w:name w:val="Comment Subject Char"/>
    <w:basedOn w:val="CommentTextChar"/>
    <w:link w:val="CommentSubject"/>
    <w:uiPriority w:val="99"/>
    <w:rsid w:val="009E285A"/>
    <w:rPr>
      <w:rFonts w:ascii="Times New Roman" w:eastAsia="Times New Roman" w:hAnsi="Times New Roman" w:cs="Times New Roman"/>
      <w:b/>
      <w:bCs/>
      <w:kern w:val="0"/>
      <w:sz w:val="20"/>
      <w:szCs w:val="20"/>
      <w:lang w:val="en-US"/>
      <w14:ligatures w14:val="none"/>
    </w:rPr>
  </w:style>
  <w:style w:type="paragraph" w:styleId="ListParagraph">
    <w:name w:val="List Paragraph"/>
    <w:aliases w:val="List Paragraph1,Resume Title,Citation List,heading 4,Bullet List,FooterText,numbered,Paragraphe de liste1,Bulletr List Paragraph,列出段落,列出段落1,List Paragraph2,List Paragraph21,Párrafo de lista1,Parágrafo da Lista1,リスト段落1,Listeafsnit1,Foot"/>
    <w:basedOn w:val="Normal"/>
    <w:link w:val="ListParagraphChar"/>
    <w:uiPriority w:val="34"/>
    <w:qFormat/>
    <w:rsid w:val="009E285A"/>
    <w:pPr>
      <w:spacing w:after="0" w:line="240" w:lineRule="auto"/>
      <w:ind w:left="720"/>
      <w:contextualSpacing/>
    </w:pPr>
    <w:rPr>
      <w:rFonts w:ascii="Times New Roman" w:eastAsia="Times New Roman" w:hAnsi="Times New Roman" w:cs="Times New Roman"/>
      <w:sz w:val="20"/>
      <w:szCs w:val="20"/>
      <w:lang w:val="en-US"/>
    </w:rPr>
  </w:style>
  <w:style w:type="paragraph" w:styleId="Title">
    <w:name w:val="Title"/>
    <w:basedOn w:val="Normal"/>
    <w:next w:val="Normal"/>
    <w:link w:val="TitleChar"/>
    <w:uiPriority w:val="99"/>
    <w:qFormat/>
    <w:rsid w:val="009E285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9E285A"/>
    <w:rPr>
      <w:rFonts w:ascii="Cambria" w:eastAsia="Times New Roman" w:hAnsi="Cambria" w:cs="Times New Roman"/>
      <w:color w:val="17365D"/>
      <w:spacing w:val="5"/>
      <w:kern w:val="28"/>
      <w:sz w:val="52"/>
      <w:szCs w:val="52"/>
      <w:lang w:val="en-US"/>
      <w14:ligatures w14:val="none"/>
    </w:rPr>
  </w:style>
  <w:style w:type="paragraph" w:styleId="IntenseQuote">
    <w:name w:val="Intense Quote"/>
    <w:basedOn w:val="Normal"/>
    <w:next w:val="Normal"/>
    <w:link w:val="IntenseQuoteChar"/>
    <w:uiPriority w:val="60"/>
    <w:qFormat/>
    <w:rsid w:val="009E285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lang w:val="en-US"/>
    </w:rPr>
  </w:style>
  <w:style w:type="character" w:customStyle="1" w:styleId="IntenseQuoteChar">
    <w:name w:val="Intense Quote Char"/>
    <w:basedOn w:val="DefaultParagraphFont"/>
    <w:link w:val="IntenseQuote"/>
    <w:uiPriority w:val="60"/>
    <w:rsid w:val="009E285A"/>
    <w:rPr>
      <w:rFonts w:ascii="Times New Roman" w:eastAsia="Times New Roman" w:hAnsi="Times New Roman" w:cs="Times New Roman"/>
      <w:b/>
      <w:bCs/>
      <w:i/>
      <w:iCs/>
      <w:color w:val="4F81BD"/>
      <w:kern w:val="0"/>
      <w:sz w:val="20"/>
      <w:szCs w:val="20"/>
      <w:lang w:val="en-US"/>
      <w14:ligatures w14:val="none"/>
    </w:rPr>
  </w:style>
  <w:style w:type="paragraph" w:styleId="Revision">
    <w:name w:val="Revision"/>
    <w:hidden/>
    <w:uiPriority w:val="71"/>
    <w:semiHidden/>
    <w:rsid w:val="009E285A"/>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prcontactc">
    <w:name w:val="prcontactc"/>
    <w:basedOn w:val="Normal"/>
    <w:uiPriority w:val="99"/>
    <w:rsid w:val="009E285A"/>
    <w:pPr>
      <w:spacing w:after="0" w:line="240" w:lineRule="auto"/>
    </w:pPr>
    <w:rPr>
      <w:rFonts w:ascii="Times New Roman" w:hAnsi="Times New Roman" w:cs="Times New Roman"/>
      <w:sz w:val="24"/>
      <w:szCs w:val="24"/>
      <w:lang w:val="en-US"/>
    </w:rPr>
  </w:style>
  <w:style w:type="character" w:styleId="PlaceholderText">
    <w:name w:val="Placeholder Text"/>
    <w:basedOn w:val="DefaultParagraphFont"/>
    <w:uiPriority w:val="99"/>
    <w:semiHidden/>
    <w:rsid w:val="009E285A"/>
    <w:rPr>
      <w:color w:val="808080"/>
    </w:rPr>
  </w:style>
  <w:style w:type="paragraph" w:customStyle="1" w:styleId="1">
    <w:name w:val="ΕΠΙΚΕΦΑΛΙΔΕΣ 1"/>
    <w:basedOn w:val="Normal"/>
    <w:autoRedefine/>
    <w:uiPriority w:val="99"/>
    <w:rsid w:val="009E285A"/>
    <w:pPr>
      <w:spacing w:after="0" w:line="240" w:lineRule="auto"/>
      <w:ind w:left="-1202" w:firstLine="1202"/>
    </w:pPr>
    <w:rPr>
      <w:rFonts w:ascii="Franklin Gothic Book" w:eastAsia="Times New Roman" w:hAnsi="Franklin Gothic Book" w:cs="Times New Roman"/>
      <w:b/>
      <w:bCs/>
      <w:color w:val="0051A2"/>
      <w:spacing w:val="30"/>
      <w:lang w:val="en-GB" w:eastAsia="el-GR"/>
    </w:rPr>
  </w:style>
  <w:style w:type="character" w:customStyle="1" w:styleId="textbook0">
    <w:name w:val="textbook"/>
    <w:basedOn w:val="DefaultParagraphFont"/>
    <w:rsid w:val="009E285A"/>
  </w:style>
  <w:style w:type="paragraph" w:styleId="EndnoteText">
    <w:name w:val="endnote text"/>
    <w:basedOn w:val="Normal"/>
    <w:link w:val="EndnoteTextChar"/>
    <w:uiPriority w:val="99"/>
    <w:semiHidden/>
    <w:unhideWhenUsed/>
    <w:rsid w:val="009E285A"/>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9E285A"/>
    <w:rPr>
      <w:rFonts w:ascii="Times New Roman" w:eastAsia="Times New Roman" w:hAnsi="Times New Roman" w:cs="Times New Roman"/>
      <w:kern w:val="0"/>
      <w:sz w:val="20"/>
      <w:szCs w:val="20"/>
      <w:lang w:val="en-US"/>
      <w14:ligatures w14:val="none"/>
    </w:rPr>
  </w:style>
  <w:style w:type="character" w:styleId="EndnoteReference">
    <w:name w:val="endnote reference"/>
    <w:basedOn w:val="DefaultParagraphFont"/>
    <w:semiHidden/>
    <w:unhideWhenUsed/>
    <w:rsid w:val="009E285A"/>
    <w:rPr>
      <w:vertAlign w:val="superscript"/>
    </w:rPr>
  </w:style>
  <w:style w:type="table" w:styleId="TableList5">
    <w:name w:val="Table List 5"/>
    <w:basedOn w:val="TableNormal"/>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9E285A"/>
    <w:rPr>
      <w:color w:val="605E5C"/>
      <w:shd w:val="clear" w:color="auto" w:fill="E1DFDD"/>
    </w:rPr>
  </w:style>
  <w:style w:type="character" w:customStyle="1" w:styleId="ListParagraphChar">
    <w:name w:val="List Paragraph Char"/>
    <w:aliases w:val="List Paragraph1 Char,Resume Title Char,Citation List Char,heading 4 Char,Bullet List Char,FooterText Char,numbered Char,Paragraphe de liste1 Char,Bulletr List Paragraph Char,列出段落 Char,列出段落1 Char,List Paragraph2 Char,リスト段落1 Char"/>
    <w:link w:val="ListParagraph"/>
    <w:uiPriority w:val="34"/>
    <w:qFormat/>
    <w:locked/>
    <w:rsid w:val="009E285A"/>
    <w:rPr>
      <w:rFonts w:ascii="Times New Roman" w:eastAsia="Times New Roman" w:hAnsi="Times New Roman" w:cs="Times New Roman"/>
      <w:kern w:val="0"/>
      <w:sz w:val="20"/>
      <w:szCs w:val="20"/>
      <w:lang w:val="en-US"/>
      <w14:ligatures w14:val="none"/>
    </w:rPr>
  </w:style>
  <w:style w:type="character" w:styleId="Emphasis">
    <w:name w:val="Emphasis"/>
    <w:basedOn w:val="DefaultParagraphFont"/>
    <w:uiPriority w:val="20"/>
    <w:qFormat/>
    <w:rsid w:val="009E285A"/>
    <w:rPr>
      <w:i/>
      <w:iCs/>
    </w:rPr>
  </w:style>
  <w:style w:type="paragraph" w:customStyle="1" w:styleId="a1">
    <w:name w:val="κείμενο οτε κουκίδα"/>
    <w:basedOn w:val="Normal"/>
    <w:link w:val="Char2"/>
    <w:rsid w:val="009E285A"/>
    <w:pPr>
      <w:tabs>
        <w:tab w:val="num" w:pos="360"/>
      </w:tabs>
      <w:spacing w:after="0" w:line="240" w:lineRule="auto"/>
      <w:ind w:left="360" w:hanging="360"/>
      <w:jc w:val="both"/>
    </w:pPr>
    <w:rPr>
      <w:rFonts w:ascii="Franklin Gothic Book" w:eastAsia="Times New Roman" w:hAnsi="Franklin Gothic Book" w:cs="Times New Roman"/>
      <w:sz w:val="20"/>
      <w:szCs w:val="20"/>
      <w:lang w:eastAsia="el-GR"/>
    </w:rPr>
  </w:style>
  <w:style w:type="character" w:customStyle="1" w:styleId="Char2">
    <w:name w:val="κείμενο οτε κουκίδα Char"/>
    <w:link w:val="a1"/>
    <w:rsid w:val="009E285A"/>
    <w:rPr>
      <w:rFonts w:ascii="Franklin Gothic Book" w:eastAsia="Times New Roman" w:hAnsi="Franklin Gothic Book" w:cs="Times New Roman"/>
      <w:kern w:val="0"/>
      <w:sz w:val="20"/>
      <w:szCs w:val="20"/>
      <w:lang w:eastAsia="el-GR"/>
      <w14:ligatures w14:val="none"/>
    </w:rPr>
  </w:style>
  <w:style w:type="paragraph" w:styleId="HTMLPreformatted">
    <w:name w:val="HTML Preformatted"/>
    <w:basedOn w:val="Normal"/>
    <w:link w:val="HTMLPreformattedChar"/>
    <w:uiPriority w:val="99"/>
    <w:semiHidden/>
    <w:unhideWhenUsed/>
    <w:rsid w:val="009E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9E285A"/>
    <w:rPr>
      <w:rFonts w:ascii="Courier New" w:eastAsia="Times New Roman" w:hAnsi="Courier New" w:cs="Courier New"/>
      <w:kern w:val="0"/>
      <w:sz w:val="20"/>
      <w:szCs w:val="20"/>
      <w:lang w:eastAsia="el-GR"/>
      <w14:ligatures w14:val="none"/>
    </w:rPr>
  </w:style>
  <w:style w:type="paragraph" w:customStyle="1" w:styleId="Flietextneo">
    <w:name w:val="Fließtext (neo)"/>
    <w:rsid w:val="009E285A"/>
    <w:pPr>
      <w:spacing w:after="0" w:line="240" w:lineRule="auto"/>
      <w:jc w:val="both"/>
    </w:pPr>
    <w:rPr>
      <w:rFonts w:ascii="TeleNeo Office" w:eastAsia="Times New Roman" w:hAnsi="TeleNeo Office" w:cs="Arial"/>
      <w:kern w:val="0"/>
      <w:sz w:val="18"/>
      <w:szCs w:val="24"/>
      <w:lang w:val="de-DE"/>
      <w14:ligatures w14:val="none"/>
    </w:rPr>
  </w:style>
  <w:style w:type="character" w:customStyle="1" w:styleId="y2iqfc">
    <w:name w:val="y2iqfc"/>
    <w:basedOn w:val="DefaultParagraphFont"/>
    <w:rsid w:val="009E285A"/>
  </w:style>
  <w:style w:type="character" w:styleId="UnresolvedMention">
    <w:name w:val="Unresolved Mention"/>
    <w:basedOn w:val="DefaultParagraphFont"/>
    <w:uiPriority w:val="99"/>
    <w:semiHidden/>
    <w:unhideWhenUsed/>
    <w:rsid w:val="009E285A"/>
    <w:rPr>
      <w:color w:val="605E5C"/>
      <w:shd w:val="clear" w:color="auto" w:fill="E1DFDD"/>
    </w:rPr>
  </w:style>
  <w:style w:type="paragraph" w:customStyle="1" w:styleId="OTENormal">
    <w:name w:val="OTE Normal"/>
    <w:basedOn w:val="Normal"/>
    <w:autoRedefine/>
    <w:qFormat/>
    <w:rsid w:val="00AA195C"/>
    <w:pPr>
      <w:tabs>
        <w:tab w:val="left" w:pos="6946"/>
      </w:tabs>
      <w:suppressAutoHyphens/>
      <w:spacing w:after="0" w:line="240" w:lineRule="auto"/>
      <w:jc w:val="both"/>
    </w:pPr>
    <w:rPr>
      <w:rFonts w:ascii="Franklin Gothic Book" w:eastAsia="Times New Roman" w:hAnsi="Franklin Gothic Book" w:cs="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9147">
      <w:bodyDiv w:val="1"/>
      <w:marLeft w:val="0"/>
      <w:marRight w:val="0"/>
      <w:marTop w:val="0"/>
      <w:marBottom w:val="0"/>
      <w:divBdr>
        <w:top w:val="none" w:sz="0" w:space="0" w:color="auto"/>
        <w:left w:val="none" w:sz="0" w:space="0" w:color="auto"/>
        <w:bottom w:val="none" w:sz="0" w:space="0" w:color="auto"/>
        <w:right w:val="none" w:sz="0" w:space="0" w:color="auto"/>
      </w:divBdr>
    </w:div>
    <w:div w:id="232203318">
      <w:bodyDiv w:val="1"/>
      <w:marLeft w:val="0"/>
      <w:marRight w:val="0"/>
      <w:marTop w:val="0"/>
      <w:marBottom w:val="0"/>
      <w:divBdr>
        <w:top w:val="none" w:sz="0" w:space="0" w:color="auto"/>
        <w:left w:val="none" w:sz="0" w:space="0" w:color="auto"/>
        <w:bottom w:val="none" w:sz="0" w:space="0" w:color="auto"/>
        <w:right w:val="none" w:sz="0" w:space="0" w:color="auto"/>
      </w:divBdr>
    </w:div>
    <w:div w:id="841044617">
      <w:bodyDiv w:val="1"/>
      <w:marLeft w:val="0"/>
      <w:marRight w:val="0"/>
      <w:marTop w:val="0"/>
      <w:marBottom w:val="0"/>
      <w:divBdr>
        <w:top w:val="none" w:sz="0" w:space="0" w:color="auto"/>
        <w:left w:val="none" w:sz="0" w:space="0" w:color="auto"/>
        <w:bottom w:val="none" w:sz="0" w:space="0" w:color="auto"/>
        <w:right w:val="none" w:sz="0" w:space="0" w:color="auto"/>
      </w:divBdr>
    </w:div>
    <w:div w:id="1067149259">
      <w:bodyDiv w:val="1"/>
      <w:marLeft w:val="0"/>
      <w:marRight w:val="0"/>
      <w:marTop w:val="0"/>
      <w:marBottom w:val="0"/>
      <w:divBdr>
        <w:top w:val="none" w:sz="0" w:space="0" w:color="auto"/>
        <w:left w:val="none" w:sz="0" w:space="0" w:color="auto"/>
        <w:bottom w:val="none" w:sz="0" w:space="0" w:color="auto"/>
        <w:right w:val="none" w:sz="0" w:space="0" w:color="auto"/>
      </w:divBdr>
    </w:div>
    <w:div w:id="18801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ckme.apifon.com/https%3A%2F%2F87399.themediaframe.eu%2Flinks%2Fotegroup240807.html/N3ZMSVZacnNERFFkX1o5UjVLSG9qc2tEWlBMUlpkMEljTm1LU3BrMWdVU1dUdXpnZUItUXNjb2txZEJaejRIQzhjazBySFJFa1Q4RHItRVBFREtfQmc9PQ/b2VpN1NCN3RYUXRRaTNESmw3TnVTX3ozRk1feTRiQlFCNWMwUy1Bam9aRT0/OFVmQzFRSm1rSE1HakhwSHprd0F5dkROZ3ozSG9TMU5fZE52bi1FeG9pX1loOHZIMHFXd0lyVjk1eWRZd1hqbUk0RGlfcWM0NE00MER6T0ptenNGaG8xRzhneUFFanB4UFVodTFyb3JVSU0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smote.gr/5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9471ee9170b804923bb0a29140ffeffc">
  <xsd:schema xmlns:xsd="http://www.w3.org/2001/XMLSchema" xmlns:xs="http://www.w3.org/2001/XMLSchema" xmlns:p="http://schemas.microsoft.com/office/2006/metadata/properties" xmlns:ns2="a63ba609-ed36-4a9e-b21f-a4dacc36b656" targetNamespace="http://schemas.microsoft.com/office/2006/metadata/properties" ma:root="true" ma:fieldsID="7240131dcb788d1c861762681bceeb46"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Props1.xml><?xml version="1.0" encoding="utf-8"?>
<ds:datastoreItem xmlns:ds="http://schemas.openxmlformats.org/officeDocument/2006/customXml" ds:itemID="{31238156-EDCE-482A-AF2B-72A31F4A564A}">
  <ds:schemaRefs>
    <ds:schemaRef ds:uri="http://schemas.openxmlformats.org/officeDocument/2006/bibliography"/>
  </ds:schemaRefs>
</ds:datastoreItem>
</file>

<file path=customXml/itemProps2.xml><?xml version="1.0" encoding="utf-8"?>
<ds:datastoreItem xmlns:ds="http://schemas.openxmlformats.org/officeDocument/2006/customXml" ds:itemID="{28DE86A3-E750-455B-AC4A-E937D131B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2FBC1-B7BB-4180-872C-B066AA85A116}">
  <ds:schemaRefs>
    <ds:schemaRef ds:uri="http://purl.org/dc/elements/1.1/"/>
    <ds:schemaRef ds:uri="http://schemas.microsoft.com/office/2006/metadata/properties"/>
    <ds:schemaRef ds:uri="a63ba609-ed36-4a9e-b21f-a4dacc36b65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B701E25-7929-4032-B4D6-5B79B32905B2}">
  <ds:schemaRefs>
    <ds:schemaRef ds:uri="http://schemas.microsoft.com/sharepoint/v3/contenttype/forms"/>
  </ds:schemaRefs>
</ds:datastoreItem>
</file>

<file path=customXml/itemProps5.xml><?xml version="1.0" encoding="utf-8"?>
<ds:datastoreItem xmlns:ds="http://schemas.openxmlformats.org/officeDocument/2006/customXml" ds:itemID="{7B775696-B112-48E5-A9BE-CD27A2580DA3}">
  <ds:schemaRefs>
    <ds:schemaRef ds:uri="office.server.policy"/>
  </ds:schemaRefs>
</ds:datastoreItem>
</file>

<file path=docMetadata/LabelInfo.xml><?xml version="1.0" encoding="utf-8"?>
<clbl:labelList xmlns:clbl="http://schemas.microsoft.com/office/2020/mipLabelMetadata">
  <clbl:label id="{82bcfee7-4486-4309-a860-04936daa697d}" enabled="0" method="" siteId="{82bcfee7-4486-4309-a860-04936daa697d}" removed="1"/>
</clbl:labelList>
</file>

<file path=docProps/app.xml><?xml version="1.0" encoding="utf-8"?>
<Properties xmlns="http://schemas.openxmlformats.org/officeDocument/2006/extended-properties" xmlns:vt="http://schemas.openxmlformats.org/officeDocument/2006/docPropsVTypes">
  <Template>Normal</Template>
  <TotalTime>22</TotalTime>
  <Pages>17</Pages>
  <Words>7192</Words>
  <Characters>38838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Vassia Theochari</dc:creator>
  <cp:keywords/>
  <dc:description/>
  <cp:lastModifiedBy>Ziavra Sofia</cp:lastModifiedBy>
  <cp:revision>30</cp:revision>
  <cp:lastPrinted>2024-05-09T13:35:00Z</cp:lastPrinted>
  <dcterms:created xsi:type="dcterms:W3CDTF">2024-08-06T13:28:00Z</dcterms:created>
  <dcterms:modified xsi:type="dcterms:W3CDTF">2024-08-06T15:34:00Z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ies>
</file>